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EA7442"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EA7442">
        <w:rPr>
          <w:rFonts w:ascii="Calibri" w:hAnsi="Calibri"/>
          <w:noProof/>
        </w:rPr>
        <w:t>3/2019/0081</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D23DB8">
        <w:rPr>
          <w:rFonts w:ascii="Calibri" w:hAnsi="Calibri"/>
          <w:noProof/>
        </w:rPr>
        <w:t>09 April 2020</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EA7442">
        <w:rPr>
          <w:rFonts w:ascii="Calibri" w:hAnsi="Calibri"/>
          <w:sz w:val="24"/>
          <w:szCs w:val="24"/>
        </w:rPr>
        <w:t>Land off Waddington Road Clitheroe Lancashire BB7 2DE</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EA7442">
        <w:rPr>
          <w:rFonts w:ascii="Calibri" w:hAnsi="Calibri"/>
          <w:sz w:val="24"/>
          <w:szCs w:val="24"/>
        </w:rPr>
        <w:t>Discharge of conditions 7 (construction method statement), 8 (flood mitigation), 9 (surface water drainage), 10 (foul drainage), 15 (code for sustainable homes), 16 (restriction of vehicles), 17 (finished floor levels), 18 (bat survey on barn), 21 (watercourse and hedgerow enhancement), 25 (construction traffic access), 29 (phasing of construction), 30 (cycle tracks and footpaths) and 31 (framework travel plan) from planning permission 3/2014/0597.</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EA7442">
        <w:rPr>
          <w:rFonts w:ascii="Calibri" w:hAnsi="Calibri" w:cs="Calibri"/>
          <w:color w:val="000000"/>
        </w:rPr>
        <w:t>3/2019/0081</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7 is partially discharged insofar that the following submitted information is considered to satisfy the requirements of the condition:</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Construction Environmental Management Plan (CEMP:WVC:JC:01 Rev: A)</w:t>
            </w:r>
          </w:p>
          <w:p w:rsidR="00EA7442" w:rsidRDefault="00EA7442">
            <w:pPr>
              <w:pStyle w:val="TableText"/>
              <w:rPr>
                <w:rFonts w:ascii="Calibri" w:hAnsi="Calibri"/>
                <w:sz w:val="24"/>
                <w:szCs w:val="24"/>
              </w:rPr>
            </w:pPr>
            <w:r>
              <w:rPr>
                <w:rFonts w:ascii="Calibri" w:hAnsi="Calibri"/>
                <w:sz w:val="24"/>
                <w:szCs w:val="24"/>
              </w:rPr>
              <w:t>Tree Removal &amp; Protection Plan Ref: D6896.102</w:t>
            </w:r>
          </w:p>
          <w:p w:rsidR="00EA7442" w:rsidRDefault="00EA7442">
            <w:pPr>
              <w:pStyle w:val="TableText"/>
              <w:rPr>
                <w:rFonts w:ascii="Calibri" w:hAnsi="Calibri"/>
                <w:sz w:val="24"/>
                <w:szCs w:val="24"/>
              </w:rPr>
            </w:pPr>
            <w:r>
              <w:rPr>
                <w:rFonts w:ascii="Calibri" w:hAnsi="Calibri"/>
                <w:sz w:val="24"/>
                <w:szCs w:val="24"/>
              </w:rPr>
              <w:t>Tree Protection Fencing Specification Ref: D_TREE_FENCING.001</w:t>
            </w:r>
          </w:p>
          <w:p w:rsidR="00EA7442" w:rsidRDefault="00EA7442">
            <w:pPr>
              <w:pStyle w:val="TableText"/>
              <w:rPr>
                <w:rFonts w:ascii="Calibri" w:hAnsi="Calibri"/>
                <w:sz w:val="24"/>
                <w:szCs w:val="24"/>
              </w:rPr>
            </w:pPr>
            <w:r>
              <w:rPr>
                <w:rFonts w:ascii="Calibri" w:hAnsi="Calibri"/>
                <w:sz w:val="24"/>
                <w:szCs w:val="24"/>
              </w:rPr>
              <w:t>Traffic Management Plan Ref: H7839-07 Rev A</w:t>
            </w:r>
          </w:p>
          <w:p w:rsidR="00EA7442" w:rsidRDefault="00EA7442">
            <w:pPr>
              <w:pStyle w:val="TableText"/>
              <w:rPr>
                <w:rFonts w:ascii="Calibri" w:hAnsi="Calibri"/>
                <w:sz w:val="24"/>
                <w:szCs w:val="24"/>
              </w:rPr>
            </w:pPr>
            <w:r>
              <w:rPr>
                <w:rFonts w:ascii="Calibri" w:hAnsi="Calibri"/>
                <w:sz w:val="24"/>
                <w:szCs w:val="24"/>
              </w:rPr>
              <w:t>Tree Survey Table-Root Protection Areas Ref: X6896.001</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the agreed management plan be adhered to throughout the entire period of the construction works.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Default="00EA7442">
            <w:pPr>
              <w:pStyle w:val="TableText"/>
              <w:rPr>
                <w:rFonts w:ascii="Calibri" w:hAnsi="Calibri"/>
                <w:sz w:val="24"/>
                <w:szCs w:val="24"/>
              </w:rPr>
            </w:pPr>
            <w:r>
              <w:rPr>
                <w:rFonts w:ascii="Calibri" w:hAnsi="Calibri"/>
                <w:sz w:val="24"/>
                <w:szCs w:val="24"/>
              </w:rPr>
              <w:lastRenderedPageBreak/>
              <w:t>Condition 8 is partially discharged insofar that the submitted details satisfy the requirements of the condition.  The condition requires that the development be carried out in accordance with the approved details.  Upon the development having been completed in strict accordance with the approved details this condition shall be considered fully discharged.</w:t>
            </w:r>
          </w:p>
          <w:p w:rsidR="00EA7442" w:rsidRPr="00641E0F" w:rsidRDefault="00EA7442">
            <w:pPr>
              <w:pStyle w:val="TableText"/>
              <w:rPr>
                <w:rFonts w:ascii="Calibri" w:hAnsi="Calibri"/>
                <w:sz w:val="24"/>
                <w:szCs w:val="24"/>
              </w:rPr>
            </w:pPr>
          </w:p>
        </w:tc>
      </w:tr>
      <w:tr w:rsidR="005F71C3" w:rsidRPr="00641E0F">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9 is partially discharged insofar that the submitted surface water drainage scheme is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Flood Exceedance Routes for greater than 100 year storm event plan Ref: DWH155-107 Rev A</w:t>
            </w:r>
          </w:p>
          <w:p w:rsidR="00EA7442" w:rsidRDefault="00EA7442">
            <w:pPr>
              <w:pStyle w:val="TableText"/>
              <w:rPr>
                <w:rFonts w:ascii="Calibri" w:hAnsi="Calibri"/>
                <w:sz w:val="24"/>
                <w:szCs w:val="24"/>
              </w:rPr>
            </w:pPr>
            <w:r>
              <w:rPr>
                <w:rFonts w:ascii="Calibri" w:hAnsi="Calibri"/>
                <w:sz w:val="24"/>
                <w:szCs w:val="24"/>
              </w:rPr>
              <w:t>100 year return period summary of critical results by maximum level for surface networks 1-5</w:t>
            </w:r>
          </w:p>
          <w:p w:rsidR="00EA7442" w:rsidRDefault="00EA7442">
            <w:pPr>
              <w:pStyle w:val="TableText"/>
              <w:rPr>
                <w:rFonts w:ascii="Calibri" w:hAnsi="Calibri"/>
                <w:sz w:val="24"/>
                <w:szCs w:val="24"/>
              </w:rPr>
            </w:pPr>
            <w:r>
              <w:rPr>
                <w:rFonts w:ascii="Calibri" w:hAnsi="Calibri"/>
                <w:sz w:val="24"/>
                <w:szCs w:val="24"/>
              </w:rPr>
              <w:t>Silt Mitigation Layout Ref: SILT MIT Rev A</w:t>
            </w:r>
          </w:p>
          <w:p w:rsidR="00EA7442" w:rsidRDefault="00EA7442">
            <w:pPr>
              <w:pStyle w:val="TableText"/>
              <w:rPr>
                <w:rFonts w:ascii="Calibri" w:hAnsi="Calibri"/>
                <w:sz w:val="24"/>
                <w:szCs w:val="24"/>
              </w:rPr>
            </w:pPr>
            <w:r>
              <w:rPr>
                <w:rFonts w:ascii="Calibri" w:hAnsi="Calibri"/>
                <w:sz w:val="24"/>
                <w:szCs w:val="24"/>
              </w:rPr>
              <w:t>Surface Water Management Plan Ref: 322658-R01</w:t>
            </w:r>
          </w:p>
          <w:p w:rsidR="00EA7442" w:rsidRDefault="00EA7442">
            <w:pPr>
              <w:pStyle w:val="TableText"/>
              <w:rPr>
                <w:rFonts w:ascii="Calibri" w:hAnsi="Calibri"/>
                <w:sz w:val="24"/>
                <w:szCs w:val="24"/>
              </w:rPr>
            </w:pPr>
            <w:r>
              <w:rPr>
                <w:rFonts w:ascii="Calibri" w:hAnsi="Calibri"/>
                <w:sz w:val="24"/>
                <w:szCs w:val="24"/>
              </w:rPr>
              <w:t>Landscape Management Plan Ref: 16483 Issue 1</w:t>
            </w:r>
          </w:p>
          <w:p w:rsidR="00EA7442" w:rsidRDefault="00EA7442">
            <w:pPr>
              <w:pStyle w:val="TableText"/>
              <w:rPr>
                <w:rFonts w:ascii="Calibri" w:hAnsi="Calibri"/>
                <w:sz w:val="24"/>
                <w:szCs w:val="24"/>
              </w:rPr>
            </w:pPr>
            <w:r>
              <w:rPr>
                <w:rFonts w:ascii="Calibri" w:hAnsi="Calibri"/>
                <w:sz w:val="24"/>
                <w:szCs w:val="24"/>
              </w:rPr>
              <w:t xml:space="preserve">Management Company Plan Ref: H7839-MC </w:t>
            </w:r>
          </w:p>
          <w:p w:rsidR="00EA7442" w:rsidRDefault="00EA7442">
            <w:pPr>
              <w:pStyle w:val="TableText"/>
              <w:rPr>
                <w:rFonts w:ascii="Calibri" w:hAnsi="Calibri"/>
                <w:sz w:val="24"/>
                <w:szCs w:val="24"/>
              </w:rPr>
            </w:pPr>
            <w:r>
              <w:rPr>
                <w:rFonts w:ascii="Calibri" w:hAnsi="Calibri"/>
                <w:sz w:val="24"/>
                <w:szCs w:val="24"/>
              </w:rPr>
              <w:t xml:space="preserve"> </w:t>
            </w:r>
          </w:p>
          <w:p w:rsidR="00EA7442" w:rsidRDefault="00EA7442">
            <w:pPr>
              <w:pStyle w:val="TableText"/>
              <w:rPr>
                <w:rFonts w:ascii="Calibri" w:hAnsi="Calibri"/>
                <w:sz w:val="24"/>
                <w:szCs w:val="24"/>
              </w:rPr>
            </w:pPr>
            <w:r>
              <w:rPr>
                <w:rFonts w:ascii="Calibri" w:hAnsi="Calibri"/>
                <w:sz w:val="24"/>
                <w:szCs w:val="24"/>
              </w:rPr>
              <w:t>The condition requires that the scheme be implemented in accordance with the approved details (including approved phasing) and shall be retained in perpetuity thereafter.</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Default="00EA7442">
            <w:pPr>
              <w:pStyle w:val="TableText"/>
              <w:rPr>
                <w:rFonts w:ascii="Calibri" w:hAnsi="Calibri"/>
                <w:sz w:val="24"/>
                <w:szCs w:val="24"/>
              </w:rPr>
            </w:pPr>
            <w:r>
              <w:rPr>
                <w:rFonts w:ascii="Calibri" w:hAnsi="Calibri"/>
                <w:sz w:val="24"/>
                <w:szCs w:val="24"/>
              </w:rPr>
              <w:t>Condition 10 is partially discharged insofar that the submitted details satisfy the requirements of the condition.  The condition requires that the development be carried out in accordance with the approved details.  Upon the development having been completed in strict accordance with the approved details this condition shall be considered fully discharged.</w:t>
            </w:r>
          </w:p>
          <w:p w:rsidR="00EA7442" w:rsidRPr="00641E0F" w:rsidRDefault="00EA7442">
            <w:pPr>
              <w:pStyle w:val="TableText"/>
              <w:rPr>
                <w:rFonts w:ascii="Calibri" w:hAnsi="Calibri"/>
                <w:sz w:val="24"/>
                <w:szCs w:val="24"/>
              </w:rPr>
            </w:pPr>
          </w:p>
        </w:tc>
      </w:tr>
      <w:tr w:rsidR="005F71C3">
        <w:trPr>
          <w:cantSplit/>
        </w:trPr>
        <w:tc>
          <w:tcPr>
            <w:tcW w:w="9414" w:type="dxa"/>
            <w:tcBorders>
              <w:left w:val="nil"/>
            </w:tcBorders>
          </w:tcPr>
          <w:p w:rsidR="005F71C3" w:rsidRDefault="00EA7442">
            <w:pPr>
              <w:pStyle w:val="TableText"/>
              <w:rPr>
                <w:rFonts w:ascii="Calibri" w:hAnsi="Calibri"/>
                <w:b/>
                <w:bCs/>
                <w:sz w:val="24"/>
                <w:szCs w:val="24"/>
              </w:rPr>
            </w:pPr>
            <w:bookmarkStart w:id="1" w:name="Informatives_table"/>
            <w:bookmarkEnd w:id="1"/>
            <w:r>
              <w:rPr>
                <w:rFonts w:ascii="Calibri" w:hAnsi="Calibri"/>
                <w:b/>
                <w:bCs/>
                <w:sz w:val="24"/>
                <w:szCs w:val="24"/>
              </w:rPr>
              <w:t>Condition 15 is fully discharged insofar that the Code for Sustainable Homes has been revoked and therefore the condition cannot be satisfied.  As such the applicant is no longer required to meet the requirements imposed by the condition.</w:t>
            </w:r>
          </w:p>
          <w:p w:rsidR="00EA7442" w:rsidRPr="00641E0F" w:rsidRDefault="00EA7442">
            <w:pPr>
              <w:pStyle w:val="TableText"/>
              <w:rPr>
                <w:rFonts w:ascii="Calibri" w:hAnsi="Calibri"/>
                <w:b/>
                <w:bCs/>
                <w:sz w:val="24"/>
                <w:szCs w:val="24"/>
              </w:rPr>
            </w:pPr>
          </w:p>
        </w:tc>
      </w:tr>
      <w:tr w:rsidR="005F71C3">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16 is partially discharged insofar that it has been confirmed that the bus lane is no longer required.  As such, no measures are required to be implemented that will preclude the use of the access point by vehicles other than authorised buses and emergency vehicles given the nature of the access has been designed to solely accommodate pedestrians/cyclists.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17 is fully discharged insofar that the submitted details are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Engineering Schematics Sheets 1-4 Ref: DWH155-003 Rev A, 004 Rev B, 005 Rev A &amp; 006 Rev A</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EA7442">
            <w:pPr>
              <w:pStyle w:val="TableText"/>
              <w:rPr>
                <w:rFonts w:ascii="Calibri" w:hAnsi="Calibri"/>
                <w:sz w:val="24"/>
                <w:szCs w:val="24"/>
              </w:rPr>
            </w:pPr>
            <w:r>
              <w:rPr>
                <w:rFonts w:ascii="Calibri" w:hAnsi="Calibri"/>
                <w:sz w:val="24"/>
                <w:szCs w:val="24"/>
              </w:rPr>
              <w:t>Condition 18 is partially discharged insofar that the submitted Bat Survey is considered to satisfy the requirements of the condition with no requirement for mitigation measures having been identified.</w:t>
            </w:r>
          </w:p>
        </w:tc>
      </w:tr>
      <w:tr w:rsidR="005F71C3">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lastRenderedPageBreak/>
              <w:t>Condition 21 is partially discharged insofar that the submitted details are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Landscape proposals sheets 1-4 Ref: 15930 rev G and Playscape layout Ref: 15950 rev A</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25 is partially discharged insofar that the submitted details are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Construction Environmental Management Plan (CEMP) Rev A</w:t>
            </w:r>
          </w:p>
          <w:p w:rsidR="00EA7442" w:rsidRDefault="00EA7442">
            <w:pPr>
              <w:pStyle w:val="TableText"/>
              <w:rPr>
                <w:rFonts w:ascii="Calibri" w:hAnsi="Calibri"/>
                <w:sz w:val="24"/>
                <w:szCs w:val="24"/>
              </w:rPr>
            </w:pPr>
            <w:r>
              <w:rPr>
                <w:rFonts w:ascii="Calibri" w:hAnsi="Calibri"/>
                <w:sz w:val="24"/>
                <w:szCs w:val="24"/>
              </w:rPr>
              <w:t xml:space="preserve">Temporary site access arrangement Ref: H7839-TSAA Rev </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no phase or part of the development be commenced until all highways works to facilitate construction traffic access have been constructed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29 is partially discharged insofar that the submitted details are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Execution Plan Ref: H7869-EP-01</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no phase or part of the development be commenced until all highways works to facilitate construction traffic access have been constructed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EA7442">
        <w:trPr>
          <w:cantSplit/>
        </w:trPr>
        <w:tc>
          <w:tcPr>
            <w:tcW w:w="9414" w:type="dxa"/>
            <w:tcBorders>
              <w:left w:val="nil"/>
            </w:tcBorders>
          </w:tcPr>
          <w:p w:rsidR="00EA7442" w:rsidRDefault="00EA7442">
            <w:pPr>
              <w:pStyle w:val="TableText"/>
              <w:rPr>
                <w:rFonts w:ascii="Calibri" w:hAnsi="Calibri"/>
                <w:sz w:val="24"/>
                <w:szCs w:val="24"/>
              </w:rPr>
            </w:pPr>
            <w:r>
              <w:rPr>
                <w:rFonts w:ascii="Calibri" w:hAnsi="Calibri"/>
                <w:sz w:val="24"/>
                <w:szCs w:val="24"/>
              </w:rPr>
              <w:t>Condition 30 is partially discharged insofar that the submitted details are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Cycle Path &amp; Footpath Route Plan Ref: H7839-CP/FP Rev A</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rsidR="00EA7442" w:rsidRPr="00641E0F" w:rsidRDefault="00EA7442">
            <w:pPr>
              <w:pStyle w:val="TableText"/>
              <w:rPr>
                <w:rFonts w:ascii="Calibri" w:hAnsi="Calibri"/>
                <w:sz w:val="24"/>
                <w:szCs w:val="24"/>
              </w:rPr>
            </w:pPr>
          </w:p>
        </w:tc>
      </w:tr>
      <w:tr w:rsidR="00EA7442">
        <w:trPr>
          <w:cantSplit/>
        </w:trPr>
        <w:tc>
          <w:tcPr>
            <w:tcW w:w="9414" w:type="dxa"/>
            <w:tcBorders>
              <w:left w:val="nil"/>
            </w:tcBorders>
          </w:tcPr>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Condition 31 is partially discharged insofar that the submitted details are considered to satisfy the requirements of the condition.  The details considered acceptable are as follows:</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Framework Travel Plan Ref: J324133 Rev 2</w:t>
            </w:r>
          </w:p>
          <w:p w:rsidR="00EA7442" w:rsidRDefault="00EA7442">
            <w:pPr>
              <w:pStyle w:val="TableText"/>
              <w:rPr>
                <w:rFonts w:ascii="Calibri" w:hAnsi="Calibri"/>
                <w:sz w:val="24"/>
                <w:szCs w:val="24"/>
              </w:rPr>
            </w:pPr>
          </w:p>
          <w:p w:rsidR="00EA7442" w:rsidRDefault="00EA7442">
            <w:pPr>
              <w:pStyle w:val="TableText"/>
              <w:rPr>
                <w:rFonts w:ascii="Calibri" w:hAnsi="Calibri"/>
                <w:sz w:val="24"/>
                <w:szCs w:val="24"/>
              </w:rPr>
            </w:pPr>
            <w:r>
              <w:rPr>
                <w:rFonts w:ascii="Calibri" w:hAnsi="Calibri"/>
                <w:sz w:val="24"/>
                <w:szCs w:val="24"/>
              </w:rPr>
              <w:t>The condition requires that the travel plan be implemented, audited and updated within the timescales set out in the approved details.  Upon the development having been completed in strict accordance with the approved details this condition shall be considered fully discharged.</w:t>
            </w:r>
          </w:p>
          <w:p w:rsidR="00EA7442" w:rsidRPr="00641E0F" w:rsidRDefault="00EA7442">
            <w:pPr>
              <w:pStyle w:val="TableText"/>
              <w:rPr>
                <w:rFonts w:ascii="Calibri" w:hAnsi="Calibri"/>
                <w:sz w:val="24"/>
                <w:szCs w:val="24"/>
              </w:rPr>
            </w:pPr>
          </w:p>
        </w:tc>
      </w:tr>
    </w:tbl>
    <w:p w:rsidR="00EA7442" w:rsidRDefault="00EA7442" w:rsidP="00EC3181">
      <w:pPr>
        <w:jc w:val="both"/>
        <w:textAlignment w:val="auto"/>
        <w:rPr>
          <w:rFonts w:ascii="Calibri" w:hAnsi="Calibri"/>
          <w:b/>
          <w:sz w:val="24"/>
          <w:szCs w:val="24"/>
        </w:rPr>
      </w:pPr>
    </w:p>
    <w:p w:rsidR="00EA7442" w:rsidRDefault="003F40FB" w:rsidP="00EC3181">
      <w:pPr>
        <w:jc w:val="both"/>
        <w:textAlignment w:val="auto"/>
        <w:rPr>
          <w:rFonts w:ascii="Calibri" w:hAnsi="Calibri"/>
          <w:b/>
          <w:sz w:val="24"/>
          <w:szCs w:val="24"/>
        </w:rPr>
      </w:pPr>
      <w:r w:rsidRPr="003F40FB">
        <w:rPr>
          <w:rFonts w:ascii="Calibri" w:hAnsi="Calibri"/>
          <w:b/>
          <w:noProof/>
          <w:sz w:val="24"/>
          <w:szCs w:val="24"/>
        </w:rPr>
        <w:drawing>
          <wp:inline distT="0" distB="0" distL="0" distR="0">
            <wp:extent cx="1781175" cy="523875"/>
            <wp:effectExtent l="0" t="0" r="9525" b="9525"/>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EC3181" w:rsidRDefault="003F40FB" w:rsidP="00EC3181">
      <w:pPr>
        <w:jc w:val="both"/>
        <w:textAlignment w:val="auto"/>
        <w:rPr>
          <w:rFonts w:ascii="Calibri" w:hAnsi="Calibri"/>
          <w:b/>
          <w:sz w:val="24"/>
          <w:szCs w:val="24"/>
        </w:rPr>
      </w:pPr>
      <w:r>
        <w:rPr>
          <w:rFonts w:ascii="Calibri" w:hAnsi="Calibri"/>
          <w:b/>
          <w:sz w:val="24"/>
          <w:szCs w:val="24"/>
        </w:rPr>
        <w:t>pp</w:t>
      </w:r>
      <w:r w:rsidR="00EA7442">
        <w:rPr>
          <w:rFonts w:ascii="Calibri" w:hAnsi="Calibri"/>
          <w:b/>
          <w:sz w:val="24"/>
          <w:szCs w:val="24"/>
        </w:rPr>
        <w:t xml:space="preserve"> </w:t>
      </w:r>
      <w:r w:rsidR="00EC3181">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Pr="00DD62CA" w:rsidRDefault="00EA7442" w:rsidP="009F3984">
      <w:pPr>
        <w:rPr>
          <w:rFonts w:ascii="Calibri" w:hAnsi="Calibri"/>
          <w:sz w:val="24"/>
          <w:szCs w:val="24"/>
        </w:rPr>
      </w:pPr>
      <w:r>
        <w:rPr>
          <w:rFonts w:ascii="Calibri" w:hAnsi="Calibri"/>
          <w:sz w:val="24"/>
          <w:szCs w:val="24"/>
        </w:rPr>
        <w:t>Mrs J Colquhoun</w:t>
      </w:r>
    </w:p>
    <w:p w:rsidR="00EA7442" w:rsidRDefault="00EA7442" w:rsidP="009F3984">
      <w:pPr>
        <w:pStyle w:val="TableText"/>
        <w:rPr>
          <w:rFonts w:ascii="Calibri" w:hAnsi="Calibri"/>
          <w:sz w:val="24"/>
          <w:szCs w:val="24"/>
        </w:rPr>
      </w:pPr>
      <w:r>
        <w:rPr>
          <w:rFonts w:ascii="Calibri" w:hAnsi="Calibri"/>
          <w:sz w:val="24"/>
          <w:szCs w:val="24"/>
        </w:rPr>
        <w:t>Barratt and David Wilson Homes North West</w:t>
      </w:r>
    </w:p>
    <w:p w:rsidR="00EA7442" w:rsidRDefault="00EA7442" w:rsidP="009F3984">
      <w:pPr>
        <w:pStyle w:val="TableText"/>
        <w:rPr>
          <w:rFonts w:ascii="Calibri" w:hAnsi="Calibri"/>
          <w:sz w:val="24"/>
          <w:szCs w:val="24"/>
        </w:rPr>
      </w:pPr>
      <w:r>
        <w:rPr>
          <w:rFonts w:ascii="Calibri" w:hAnsi="Calibri"/>
          <w:sz w:val="24"/>
          <w:szCs w:val="24"/>
        </w:rPr>
        <w:t>2nd Floor</w:t>
      </w:r>
    </w:p>
    <w:p w:rsidR="00EA7442" w:rsidRDefault="00EA7442" w:rsidP="009F3984">
      <w:pPr>
        <w:pStyle w:val="TableText"/>
        <w:rPr>
          <w:rFonts w:ascii="Calibri" w:hAnsi="Calibri"/>
          <w:sz w:val="24"/>
          <w:szCs w:val="24"/>
        </w:rPr>
      </w:pPr>
      <w:r>
        <w:rPr>
          <w:rFonts w:ascii="Calibri" w:hAnsi="Calibri"/>
          <w:sz w:val="24"/>
          <w:szCs w:val="24"/>
        </w:rPr>
        <w:t>303 Bridgewater Place</w:t>
      </w:r>
    </w:p>
    <w:p w:rsidR="00EA7442" w:rsidRDefault="00EA7442" w:rsidP="009F3984">
      <w:pPr>
        <w:pStyle w:val="TableText"/>
        <w:rPr>
          <w:rFonts w:ascii="Calibri" w:hAnsi="Calibri"/>
          <w:sz w:val="24"/>
          <w:szCs w:val="24"/>
        </w:rPr>
      </w:pPr>
      <w:r>
        <w:rPr>
          <w:rFonts w:ascii="Calibri" w:hAnsi="Calibri"/>
          <w:sz w:val="24"/>
          <w:szCs w:val="24"/>
        </w:rPr>
        <w:t>Birchwood Park</w:t>
      </w:r>
    </w:p>
    <w:p w:rsidR="00EA7442" w:rsidRDefault="00EA7442" w:rsidP="009F3984">
      <w:pPr>
        <w:pStyle w:val="TableText"/>
        <w:rPr>
          <w:rFonts w:ascii="Calibri" w:hAnsi="Calibri"/>
          <w:sz w:val="24"/>
          <w:szCs w:val="24"/>
        </w:rPr>
      </w:pPr>
      <w:r>
        <w:rPr>
          <w:rFonts w:ascii="Calibri" w:hAnsi="Calibri"/>
          <w:sz w:val="24"/>
          <w:szCs w:val="24"/>
        </w:rPr>
        <w:t>Warrington</w:t>
      </w:r>
    </w:p>
    <w:p w:rsidR="009F3984" w:rsidRDefault="00EA7442" w:rsidP="009F3984">
      <w:pPr>
        <w:pStyle w:val="TableText"/>
        <w:rPr>
          <w:rFonts w:ascii="Calibri" w:hAnsi="Calibri"/>
          <w:sz w:val="24"/>
          <w:szCs w:val="24"/>
        </w:rPr>
      </w:pPr>
      <w:r>
        <w:rPr>
          <w:rFonts w:ascii="Calibri" w:hAnsi="Calibri"/>
          <w:sz w:val="24"/>
          <w:szCs w:val="24"/>
        </w:rPr>
        <w:t>WA3 6XF</w:t>
      </w:r>
    </w:p>
    <w:p w:rsidR="009F3984" w:rsidRDefault="009F3984" w:rsidP="009F3984">
      <w:pPr>
        <w:pStyle w:val="TableText"/>
        <w:rPr>
          <w:rFonts w:ascii="Calibri" w:hAnsi="Calibri"/>
          <w:sz w:val="24"/>
          <w:szCs w:val="24"/>
        </w:rPr>
      </w:pPr>
    </w:p>
    <w:p w:rsidR="009F3984" w:rsidRPr="009F3984" w:rsidRDefault="009F3984" w:rsidP="009F3984">
      <w:pPr>
        <w:pStyle w:val="TableText"/>
        <w:rPr>
          <w:rFonts w:ascii="Calibri" w:hAnsi="Calibri"/>
          <w:sz w:val="24"/>
          <w:szCs w:val="24"/>
        </w:rPr>
      </w:pPr>
    </w:p>
    <w:sectPr w:rsidR="009F3984"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442" w:rsidRDefault="00EA7442">
      <w:r>
        <w:separator/>
      </w:r>
    </w:p>
  </w:endnote>
  <w:endnote w:type="continuationSeparator" w:id="0">
    <w:p w:rsidR="00EA7442" w:rsidRDefault="00E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442" w:rsidRDefault="00EA7442">
      <w:r>
        <w:separator/>
      </w:r>
    </w:p>
  </w:footnote>
  <w:footnote w:type="continuationSeparator" w:id="0">
    <w:p w:rsidR="00EA7442" w:rsidRDefault="00EA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EA7442">
      <w:rPr>
        <w:rFonts w:ascii="Calibri" w:hAnsi="Calibri"/>
        <w:b/>
        <w:bCs/>
        <w:sz w:val="24"/>
        <w:szCs w:val="24"/>
      </w:rPr>
      <w:t>3/2019/0081</w:t>
    </w:r>
    <w:r w:rsidRPr="00641E0F">
      <w:rPr>
        <w:rFonts w:ascii="Calibri" w:hAnsi="Calibri"/>
        <w:b/>
        <w:bCs/>
        <w:sz w:val="24"/>
        <w:szCs w:val="24"/>
      </w:rPr>
      <w:t xml:space="preserve">                                                           DECISION DATE: </w:t>
    </w:r>
    <w:r w:rsidR="00EA7442">
      <w:rPr>
        <w:rFonts w:ascii="Calibri" w:hAnsi="Calibri"/>
        <w:b/>
        <w:bCs/>
        <w:sz w:val="24"/>
        <w:szCs w:val="24"/>
      </w:rPr>
      <w:t>09/04/2020</w:t>
    </w:r>
  </w:p>
  <w:p w:rsidR="005522D3" w:rsidRDefault="005522D3">
    <w:pPr>
      <w:pBdr>
        <w:bottom w:val="single" w:sz="4" w:space="1" w:color="auto"/>
      </w:pBdr>
    </w:pPr>
  </w:p>
  <w:p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42"/>
    <w:rsid w:val="000C3E7C"/>
    <w:rsid w:val="001A0F1B"/>
    <w:rsid w:val="0025344E"/>
    <w:rsid w:val="00297B24"/>
    <w:rsid w:val="003F40FB"/>
    <w:rsid w:val="00441735"/>
    <w:rsid w:val="005522D3"/>
    <w:rsid w:val="00566271"/>
    <w:rsid w:val="00577DC1"/>
    <w:rsid w:val="005F71C3"/>
    <w:rsid w:val="00641E0F"/>
    <w:rsid w:val="007526EC"/>
    <w:rsid w:val="007A7F6F"/>
    <w:rsid w:val="00851E6F"/>
    <w:rsid w:val="009F3984"/>
    <w:rsid w:val="00D23DB8"/>
    <w:rsid w:val="00D93F8F"/>
    <w:rsid w:val="00DE6561"/>
    <w:rsid w:val="00E92439"/>
    <w:rsid w:val="00EA7442"/>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21F26-6392-4ADC-9EF0-7F901EE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4</Pages>
  <Words>1046</Words>
  <Characters>6388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7420</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2019-10-02T08:49:00Z</cp:lastPrinted>
  <dcterms:created xsi:type="dcterms:W3CDTF">2020-04-09T14:24:00Z</dcterms:created>
  <dcterms:modified xsi:type="dcterms:W3CDTF">2020-04-09T14:24:00Z</dcterms:modified>
</cp:coreProperties>
</file>