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567"/>
        <w:gridCol w:w="1146"/>
        <w:gridCol w:w="1456"/>
        <w:gridCol w:w="1404"/>
        <w:gridCol w:w="1713"/>
        <w:gridCol w:w="1713"/>
      </w:tblGrid>
      <w:tr w:rsidR="002F3ADA" w:rsidRPr="00DD62CA">
        <w:trPr>
          <w:cantSplit/>
        </w:trPr>
        <w:tc>
          <w:tcPr>
            <w:tcW w:w="6983" w:type="dxa"/>
            <w:gridSpan w:val="5"/>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97490B" w:rsidRPr="00DD62CA" w:rsidTr="008E5E6F">
        <w:trPr>
          <w:cantSplit/>
        </w:trPr>
        <w:tc>
          <w:tcPr>
            <w:tcW w:w="6983" w:type="dxa"/>
            <w:gridSpan w:val="5"/>
          </w:tcPr>
          <w:p w:rsidR="0097490B" w:rsidRPr="00DD62CA" w:rsidRDefault="0097490B">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97490B" w:rsidRPr="00DD62CA" w:rsidRDefault="0097490B">
            <w:pPr>
              <w:rPr>
                <w:rFonts w:ascii="Calibri" w:hAnsi="Calibri"/>
                <w:sz w:val="24"/>
                <w:szCs w:val="24"/>
              </w:rPr>
            </w:pPr>
          </w:p>
        </w:tc>
        <w:tc>
          <w:tcPr>
            <w:tcW w:w="1713" w:type="dxa"/>
          </w:tcPr>
          <w:p w:rsidR="0097490B" w:rsidRPr="00DD62CA" w:rsidRDefault="0097490B">
            <w:pPr>
              <w:rPr>
                <w:rFonts w:ascii="Calibri" w:hAnsi="Calibri"/>
                <w:sz w:val="24"/>
                <w:szCs w:val="24"/>
              </w:rPr>
            </w:pPr>
          </w:p>
        </w:tc>
      </w:tr>
      <w:tr w:rsidR="002F3ADA" w:rsidRPr="00DD62CA" w:rsidTr="0097490B">
        <w:trPr>
          <w:cantSplit/>
        </w:trPr>
        <w:tc>
          <w:tcPr>
            <w:tcW w:w="2977"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Telephone: 01200 425111</w:t>
            </w:r>
          </w:p>
        </w:tc>
        <w:tc>
          <w:tcPr>
            <w:tcW w:w="2602"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Fax: 01200 414488</w:t>
            </w:r>
          </w:p>
        </w:tc>
        <w:tc>
          <w:tcPr>
            <w:tcW w:w="3117"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7"/>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3"/>
          </w:tcPr>
          <w:p w:rsidR="002F3ADA" w:rsidRPr="00DD62CA" w:rsidRDefault="0097490B">
            <w:pPr>
              <w:pStyle w:val="addresses"/>
              <w:rPr>
                <w:rFonts w:ascii="Calibri" w:hAnsi="Calibri"/>
                <w:sz w:val="24"/>
                <w:szCs w:val="24"/>
              </w:rPr>
            </w:pPr>
            <w:r>
              <w:rPr>
                <w:rFonts w:ascii="Calibri" w:hAnsi="Calibri"/>
                <w:sz w:val="24"/>
                <w:szCs w:val="24"/>
              </w:rPr>
              <w:t>3/2019/0471</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3"/>
          </w:tcPr>
          <w:p w:rsidR="002F3ADA" w:rsidRPr="00DD62CA" w:rsidRDefault="00E030B4">
            <w:pPr>
              <w:rPr>
                <w:rFonts w:ascii="Calibri" w:hAnsi="Calibri"/>
                <w:sz w:val="24"/>
                <w:szCs w:val="24"/>
              </w:rPr>
            </w:pPr>
            <w:r>
              <w:rPr>
                <w:rFonts w:ascii="Calibri" w:hAnsi="Calibri"/>
                <w:sz w:val="24"/>
                <w:szCs w:val="24"/>
              </w:rPr>
              <w:t>17/04/2020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3"/>
          </w:tcPr>
          <w:p w:rsidR="002F3ADA" w:rsidRPr="00DD62CA" w:rsidRDefault="0097490B">
            <w:pPr>
              <w:rPr>
                <w:rFonts w:ascii="Calibri" w:hAnsi="Calibri"/>
                <w:sz w:val="24"/>
                <w:szCs w:val="24"/>
              </w:rPr>
            </w:pPr>
            <w:r>
              <w:rPr>
                <w:rFonts w:ascii="Calibri" w:hAnsi="Calibri"/>
                <w:sz w:val="24"/>
                <w:szCs w:val="24"/>
              </w:rPr>
              <w:t>20/05/2019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7"/>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gridSpan w:val="2"/>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3"/>
            <w:vMerge w:val="restart"/>
            <w:tcBorders>
              <w:bottom w:val="single" w:sz="4" w:space="0" w:color="auto"/>
            </w:tcBorders>
          </w:tcPr>
          <w:p w:rsidR="002F3ADA" w:rsidRPr="00DD62CA" w:rsidRDefault="0097490B">
            <w:pPr>
              <w:rPr>
                <w:rFonts w:ascii="Calibri" w:hAnsi="Calibri"/>
                <w:sz w:val="24"/>
                <w:szCs w:val="24"/>
              </w:rPr>
            </w:pPr>
            <w:r>
              <w:rPr>
                <w:rFonts w:ascii="Calibri" w:hAnsi="Calibri"/>
                <w:sz w:val="24"/>
                <w:szCs w:val="24"/>
              </w:rPr>
              <w:t>Mr Alan Hudd</w:t>
            </w:r>
          </w:p>
          <w:p w:rsidR="0097490B" w:rsidRDefault="0097490B">
            <w:pPr>
              <w:rPr>
                <w:rFonts w:ascii="Calibri" w:hAnsi="Calibri"/>
                <w:sz w:val="24"/>
                <w:szCs w:val="24"/>
              </w:rPr>
            </w:pPr>
            <w:r>
              <w:rPr>
                <w:rFonts w:ascii="Calibri" w:hAnsi="Calibri"/>
                <w:sz w:val="24"/>
                <w:szCs w:val="24"/>
              </w:rPr>
              <w:t>Alchemie Technology</w:t>
            </w:r>
          </w:p>
          <w:p w:rsidR="002F3ADA" w:rsidRPr="00DD62CA" w:rsidRDefault="0097490B">
            <w:pPr>
              <w:rPr>
                <w:rFonts w:ascii="Calibri" w:hAnsi="Calibri"/>
                <w:sz w:val="24"/>
                <w:szCs w:val="24"/>
              </w:rPr>
            </w:pPr>
            <w:r>
              <w:rPr>
                <w:rFonts w:ascii="Calibri" w:hAnsi="Calibri"/>
                <w:sz w:val="24"/>
                <w:szCs w:val="24"/>
              </w:rPr>
              <w:t>C/o Agent</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97490B">
            <w:pPr>
              <w:pStyle w:val="addresses"/>
              <w:rPr>
                <w:rFonts w:ascii="Calibri" w:hAnsi="Calibri"/>
                <w:sz w:val="24"/>
                <w:szCs w:val="24"/>
              </w:rPr>
            </w:pPr>
            <w:r>
              <w:rPr>
                <w:rFonts w:ascii="Calibri" w:hAnsi="Calibri"/>
                <w:sz w:val="24"/>
                <w:szCs w:val="24"/>
              </w:rPr>
              <w:t>Mr Daniel Hughes</w:t>
            </w:r>
          </w:p>
          <w:p w:rsidR="0097490B" w:rsidRDefault="0097490B">
            <w:pPr>
              <w:pStyle w:val="addresses"/>
              <w:rPr>
                <w:rFonts w:ascii="Calibri" w:hAnsi="Calibri"/>
                <w:sz w:val="24"/>
                <w:szCs w:val="24"/>
              </w:rPr>
            </w:pPr>
            <w:r>
              <w:rPr>
                <w:rFonts w:ascii="Calibri" w:hAnsi="Calibri"/>
                <w:sz w:val="24"/>
                <w:szCs w:val="24"/>
              </w:rPr>
              <w:t>PWA Planning</w:t>
            </w:r>
          </w:p>
          <w:p w:rsidR="0097490B" w:rsidRDefault="0097490B">
            <w:pPr>
              <w:pStyle w:val="addresses"/>
              <w:rPr>
                <w:rFonts w:ascii="Calibri" w:hAnsi="Calibri"/>
                <w:sz w:val="24"/>
                <w:szCs w:val="24"/>
              </w:rPr>
            </w:pPr>
            <w:r>
              <w:rPr>
                <w:rFonts w:ascii="Calibri" w:hAnsi="Calibri"/>
                <w:sz w:val="24"/>
                <w:szCs w:val="24"/>
              </w:rPr>
              <w:t>2 Lockside Office Park</w:t>
            </w:r>
          </w:p>
          <w:p w:rsidR="0097490B" w:rsidRDefault="0097490B">
            <w:pPr>
              <w:pStyle w:val="addresses"/>
              <w:rPr>
                <w:rFonts w:ascii="Calibri" w:hAnsi="Calibri"/>
                <w:sz w:val="24"/>
                <w:szCs w:val="24"/>
              </w:rPr>
            </w:pPr>
            <w:r>
              <w:rPr>
                <w:rFonts w:ascii="Calibri" w:hAnsi="Calibri"/>
                <w:sz w:val="24"/>
                <w:szCs w:val="24"/>
              </w:rPr>
              <w:t>Lockside Road</w:t>
            </w:r>
          </w:p>
          <w:p w:rsidR="0097490B" w:rsidRDefault="0097490B">
            <w:pPr>
              <w:pStyle w:val="addresses"/>
              <w:rPr>
                <w:rFonts w:ascii="Calibri" w:hAnsi="Calibri"/>
                <w:sz w:val="24"/>
                <w:szCs w:val="24"/>
              </w:rPr>
            </w:pPr>
            <w:r>
              <w:rPr>
                <w:rFonts w:ascii="Calibri" w:hAnsi="Calibri"/>
                <w:sz w:val="24"/>
                <w:szCs w:val="24"/>
              </w:rPr>
              <w:t>Preston</w:t>
            </w:r>
          </w:p>
          <w:p w:rsidR="002F3ADA" w:rsidRPr="00DD62CA" w:rsidRDefault="0097490B">
            <w:pPr>
              <w:pStyle w:val="addresses"/>
              <w:rPr>
                <w:rFonts w:ascii="Calibri" w:hAnsi="Calibri"/>
                <w:sz w:val="24"/>
                <w:szCs w:val="24"/>
              </w:rPr>
            </w:pPr>
            <w:r>
              <w:rPr>
                <w:rFonts w:ascii="Calibri" w:hAnsi="Calibri"/>
                <w:sz w:val="24"/>
                <w:szCs w:val="24"/>
              </w:rPr>
              <w:t>PR2 2YS</w:t>
            </w: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97490B">
            <w:pPr>
              <w:pStyle w:val="TableText"/>
              <w:rPr>
                <w:rFonts w:ascii="Calibri" w:hAnsi="Calibri"/>
                <w:sz w:val="24"/>
                <w:szCs w:val="24"/>
              </w:rPr>
            </w:pPr>
            <w:r>
              <w:rPr>
                <w:rFonts w:ascii="Calibri" w:hAnsi="Calibri"/>
                <w:sz w:val="24"/>
                <w:szCs w:val="24"/>
              </w:rPr>
              <w:t>Proposed single storey extension and conversion of laboratory and office to a live work unit</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97490B">
            <w:pPr>
              <w:pStyle w:val="TableText"/>
              <w:rPr>
                <w:rFonts w:ascii="Calibri" w:hAnsi="Calibri"/>
                <w:sz w:val="24"/>
                <w:szCs w:val="24"/>
              </w:rPr>
            </w:pPr>
            <w:r>
              <w:rPr>
                <w:rFonts w:ascii="Calibri" w:hAnsi="Calibri"/>
                <w:sz w:val="24"/>
                <w:szCs w:val="24"/>
              </w:rPr>
              <w:t>Blue Bell Farm Higher Road Longridge PR3 2YX</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97490B" w:rsidRDefault="0097490B">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97490B" w:rsidRPr="00DD62CA">
        <w:trPr>
          <w:cantSplit/>
          <w:trHeight w:val="527"/>
        </w:trPr>
        <w:tc>
          <w:tcPr>
            <w:tcW w:w="988" w:type="dxa"/>
          </w:tcPr>
          <w:p w:rsidR="0097490B" w:rsidRPr="00DD62CA" w:rsidRDefault="0097490B">
            <w:pPr>
              <w:pStyle w:val="TableText"/>
              <w:numPr>
                <w:ilvl w:val="0"/>
                <w:numId w:val="3"/>
              </w:numPr>
              <w:rPr>
                <w:rFonts w:ascii="Calibri" w:hAnsi="Calibri"/>
                <w:sz w:val="24"/>
                <w:szCs w:val="24"/>
              </w:rPr>
            </w:pPr>
          </w:p>
        </w:tc>
        <w:tc>
          <w:tcPr>
            <w:tcW w:w="9365" w:type="dxa"/>
            <w:gridSpan w:val="2"/>
          </w:tcPr>
          <w:p w:rsidR="0097490B" w:rsidRDefault="0097490B">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3109 010 (Location and Existing Site Plan)</w:t>
            </w:r>
          </w:p>
          <w:p w:rsidR="0097490B" w:rsidRDefault="0097490B">
            <w:pPr>
              <w:pStyle w:val="TableText"/>
              <w:rPr>
                <w:rFonts w:ascii="Calibri" w:hAnsi="Calibri"/>
                <w:sz w:val="24"/>
                <w:szCs w:val="24"/>
              </w:rPr>
            </w:pPr>
            <w:r>
              <w:rPr>
                <w:rFonts w:ascii="Calibri" w:hAnsi="Calibri"/>
                <w:sz w:val="24"/>
                <w:szCs w:val="24"/>
              </w:rPr>
              <w:t>3109 030 (Proposed Site Plan)</w:t>
            </w:r>
          </w:p>
          <w:p w:rsidR="0097490B" w:rsidRDefault="0097490B">
            <w:pPr>
              <w:pStyle w:val="TableText"/>
              <w:rPr>
                <w:rFonts w:ascii="Calibri" w:hAnsi="Calibri"/>
                <w:sz w:val="24"/>
                <w:szCs w:val="24"/>
              </w:rPr>
            </w:pPr>
            <w:r>
              <w:rPr>
                <w:rFonts w:ascii="Calibri" w:hAnsi="Calibri"/>
                <w:sz w:val="24"/>
                <w:szCs w:val="24"/>
              </w:rPr>
              <w:t>3109 040 (Proposed Plan &amp; Elevation)</w:t>
            </w:r>
          </w:p>
          <w:p w:rsidR="0097490B" w:rsidRDefault="0097490B">
            <w:pPr>
              <w:pStyle w:val="TableText"/>
              <w:rPr>
                <w:rFonts w:ascii="Calibri" w:hAnsi="Calibri"/>
                <w:sz w:val="24"/>
                <w:szCs w:val="24"/>
              </w:rPr>
            </w:pPr>
            <w:r>
              <w:rPr>
                <w:rFonts w:ascii="Calibri" w:hAnsi="Calibri"/>
                <w:sz w:val="24"/>
                <w:szCs w:val="24"/>
              </w:rPr>
              <w:t>3109 050 (Proposed Elevations)</w:t>
            </w:r>
          </w:p>
          <w:p w:rsidR="0097490B" w:rsidRDefault="0097490B">
            <w:pPr>
              <w:pStyle w:val="TableText"/>
              <w:rPr>
                <w:rFonts w:ascii="Calibri" w:hAnsi="Calibri"/>
                <w:sz w:val="24"/>
                <w:szCs w:val="24"/>
              </w:rPr>
            </w:pPr>
            <w:r>
              <w:rPr>
                <w:rFonts w:ascii="Calibri" w:hAnsi="Calibri"/>
                <w:sz w:val="24"/>
                <w:szCs w:val="24"/>
              </w:rPr>
              <w:t xml:space="preserve">3109 100 (Visibility </w:t>
            </w:r>
            <w:r w:rsidR="00E030B4">
              <w:rPr>
                <w:rFonts w:ascii="Calibri" w:hAnsi="Calibri"/>
                <w:sz w:val="24"/>
                <w:szCs w:val="24"/>
              </w:rPr>
              <w:t>Sp</w:t>
            </w:r>
            <w:r>
              <w:rPr>
                <w:rFonts w:ascii="Calibri" w:hAnsi="Calibri"/>
                <w:sz w:val="24"/>
                <w:szCs w:val="24"/>
              </w:rPr>
              <w:t>lays) - amended plans received 31/07/19</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97490B" w:rsidRPr="00DD62CA" w:rsidRDefault="0097490B">
            <w:pPr>
              <w:pStyle w:val="TableText"/>
              <w:rPr>
                <w:rFonts w:ascii="Calibri" w:hAnsi="Calibri"/>
                <w:sz w:val="24"/>
                <w:szCs w:val="24"/>
              </w:rPr>
            </w:pPr>
            <w:r>
              <w:rPr>
                <w:rFonts w:ascii="Calibri" w:hAnsi="Calibri"/>
                <w:sz w:val="24"/>
                <w:szCs w:val="24"/>
              </w:rPr>
              <w:t>P.T.O.</w:t>
            </w:r>
          </w:p>
        </w:tc>
      </w:tr>
      <w:tr w:rsidR="0097490B" w:rsidRPr="00DD62CA">
        <w:trPr>
          <w:cantSplit/>
          <w:trHeight w:val="527"/>
        </w:trPr>
        <w:tc>
          <w:tcPr>
            <w:tcW w:w="988" w:type="dxa"/>
          </w:tcPr>
          <w:p w:rsidR="0097490B" w:rsidRPr="00DD62CA" w:rsidRDefault="0097490B">
            <w:pPr>
              <w:pStyle w:val="TableText"/>
              <w:numPr>
                <w:ilvl w:val="0"/>
                <w:numId w:val="3"/>
              </w:numPr>
              <w:rPr>
                <w:rFonts w:ascii="Calibri" w:hAnsi="Calibri"/>
                <w:sz w:val="24"/>
                <w:szCs w:val="24"/>
              </w:rPr>
            </w:pPr>
          </w:p>
        </w:tc>
        <w:tc>
          <w:tcPr>
            <w:tcW w:w="9365" w:type="dxa"/>
            <w:gridSpan w:val="2"/>
          </w:tcPr>
          <w:p w:rsidR="0097490B" w:rsidRDefault="0097490B">
            <w:pPr>
              <w:pStyle w:val="TableText"/>
              <w:rPr>
                <w:rFonts w:ascii="Calibri" w:hAnsi="Calibri"/>
                <w:sz w:val="24"/>
                <w:szCs w:val="24"/>
              </w:rPr>
            </w:pPr>
            <w:r>
              <w:rPr>
                <w:rFonts w:ascii="Calibri" w:hAnsi="Calibri"/>
                <w:sz w:val="24"/>
                <w:szCs w:val="24"/>
              </w:rPr>
              <w:t>Notwithstanding any description of materials in the application and the requirements of condition 2 of this permission, prior to their use within the development hereby approved, samples or full details of all materials to be used on the external surfaces of the extended and altered building, including all new windows and doors, shall have first been submitted to and approved in writing by the Local Planning Authority. Such details shall include the type, colour and texture of the materials. The development shall thereafter be implemented in accordance with the duly approved materials.</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Reason: In order to ensure use of appropriate materials which are sympathetic to the character of surrounding buildings and area in the interests of visual amenity.</w:t>
            </w:r>
          </w:p>
          <w:p w:rsidR="0097490B" w:rsidRPr="00DD62CA" w:rsidRDefault="0097490B">
            <w:pPr>
              <w:pStyle w:val="TableText"/>
              <w:rPr>
                <w:rFonts w:ascii="Calibri" w:hAnsi="Calibri"/>
                <w:sz w:val="24"/>
                <w:szCs w:val="24"/>
              </w:rPr>
            </w:pPr>
          </w:p>
        </w:tc>
      </w:tr>
      <w:tr w:rsidR="0097490B" w:rsidRPr="00DD62CA">
        <w:trPr>
          <w:cantSplit/>
          <w:trHeight w:val="527"/>
        </w:trPr>
        <w:tc>
          <w:tcPr>
            <w:tcW w:w="988" w:type="dxa"/>
          </w:tcPr>
          <w:p w:rsidR="0097490B" w:rsidRPr="00DD62CA" w:rsidRDefault="0097490B">
            <w:pPr>
              <w:pStyle w:val="TableText"/>
              <w:numPr>
                <w:ilvl w:val="0"/>
                <w:numId w:val="3"/>
              </w:numPr>
              <w:rPr>
                <w:rFonts w:ascii="Calibri" w:hAnsi="Calibri"/>
                <w:sz w:val="24"/>
                <w:szCs w:val="24"/>
              </w:rPr>
            </w:pPr>
          </w:p>
        </w:tc>
        <w:tc>
          <w:tcPr>
            <w:tcW w:w="9365" w:type="dxa"/>
            <w:gridSpan w:val="2"/>
          </w:tcPr>
          <w:p w:rsidR="0097490B" w:rsidRDefault="0097490B">
            <w:pPr>
              <w:pStyle w:val="TableText"/>
              <w:rPr>
                <w:rFonts w:ascii="Calibri" w:hAnsi="Calibri"/>
                <w:sz w:val="24"/>
                <w:szCs w:val="24"/>
              </w:rPr>
            </w:pPr>
            <w:r>
              <w:rPr>
                <w:rFonts w:ascii="Calibri" w:hAnsi="Calibri"/>
                <w:sz w:val="24"/>
                <w:szCs w:val="24"/>
              </w:rPr>
              <w:t>Notwithstanding the submitted details, details of all new proposed boundary walling, gates and fencing shall have been submitted to and approved by the Local Planning Authority prior their installation on site. The development shall be carried out in strict accordance with the approved details.</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Reason:  In order that the Local Planning Authority may ensure that the detailed design of the proposal is appropriate to the locality.</w:t>
            </w:r>
          </w:p>
          <w:p w:rsidR="0097490B" w:rsidRPr="00DD62CA" w:rsidRDefault="0097490B">
            <w:pPr>
              <w:pStyle w:val="TableText"/>
              <w:rPr>
                <w:rFonts w:ascii="Calibri" w:hAnsi="Calibri"/>
                <w:sz w:val="24"/>
                <w:szCs w:val="24"/>
              </w:rPr>
            </w:pPr>
          </w:p>
        </w:tc>
      </w:tr>
      <w:tr w:rsidR="0097490B" w:rsidRPr="00DD62CA">
        <w:trPr>
          <w:cantSplit/>
          <w:trHeight w:val="527"/>
        </w:trPr>
        <w:tc>
          <w:tcPr>
            <w:tcW w:w="988" w:type="dxa"/>
          </w:tcPr>
          <w:p w:rsidR="0097490B" w:rsidRPr="00DD62CA" w:rsidRDefault="0097490B">
            <w:pPr>
              <w:pStyle w:val="TableText"/>
              <w:numPr>
                <w:ilvl w:val="0"/>
                <w:numId w:val="3"/>
              </w:numPr>
              <w:rPr>
                <w:rFonts w:ascii="Calibri" w:hAnsi="Calibri"/>
                <w:sz w:val="24"/>
                <w:szCs w:val="24"/>
              </w:rPr>
            </w:pPr>
          </w:p>
        </w:tc>
        <w:tc>
          <w:tcPr>
            <w:tcW w:w="9365" w:type="dxa"/>
            <w:gridSpan w:val="2"/>
          </w:tcPr>
          <w:p w:rsidR="0097490B" w:rsidRDefault="0097490B">
            <w:pPr>
              <w:pStyle w:val="TableText"/>
              <w:rPr>
                <w:rFonts w:ascii="Calibri" w:hAnsi="Calibri"/>
                <w:sz w:val="24"/>
                <w:szCs w:val="24"/>
              </w:rPr>
            </w:pPr>
            <w:r>
              <w:rPr>
                <w:rFonts w:ascii="Calibri" w:hAnsi="Calibri"/>
                <w:sz w:val="24"/>
                <w:szCs w:val="24"/>
              </w:rPr>
              <w:t>Notwithstanding the details shown on the approved plans and the requirements of condition 2 of this permission, within three months of the commencement of the development a landscaping scheme for the site (including elements of both 'hard' and 'soft' landscaping) shall be submitted to and approved in writing by the Local Planning Authority. Such a scheme shall include details of the proposed surface treatment of all new hard surfaced areas and the type, species, siting, planting distances and programme of planting of any trees, hedges and shrubs. The duly approved landscaping scheme shall be carried out within 12 months of the residential use hereby approved first being occupied and the areas which are landscaped shall be retained as landscaped areas thereafter. Any trees or shrubs removed, dying, being severely damaged or becoming seriously diseased within five years of planting shall be replaced by trees or shrubs of similar size and species to those originally required to be planted.</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Reason: In order to achieve a satisfactory level of landscaping and provision of adequate off-road parking facilities for the dwellinghouse in the interests of visual amenity and highway safety.</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p>
          <w:p w:rsidR="0097490B" w:rsidRPr="00DD62CA" w:rsidRDefault="0097490B">
            <w:pPr>
              <w:pStyle w:val="TableText"/>
              <w:rPr>
                <w:rFonts w:ascii="Calibri" w:hAnsi="Calibri"/>
                <w:sz w:val="24"/>
                <w:szCs w:val="24"/>
              </w:rPr>
            </w:pPr>
            <w:r>
              <w:rPr>
                <w:rFonts w:ascii="Calibri" w:hAnsi="Calibri"/>
                <w:sz w:val="24"/>
                <w:szCs w:val="24"/>
              </w:rPr>
              <w:t>P.T.O.</w:t>
            </w:r>
          </w:p>
        </w:tc>
      </w:tr>
      <w:tr w:rsidR="0097490B" w:rsidRPr="00DD62CA">
        <w:trPr>
          <w:cantSplit/>
          <w:trHeight w:val="527"/>
        </w:trPr>
        <w:tc>
          <w:tcPr>
            <w:tcW w:w="988" w:type="dxa"/>
          </w:tcPr>
          <w:p w:rsidR="0097490B" w:rsidRPr="00DD62CA" w:rsidRDefault="0097490B">
            <w:pPr>
              <w:pStyle w:val="TableText"/>
              <w:numPr>
                <w:ilvl w:val="0"/>
                <w:numId w:val="3"/>
              </w:numPr>
              <w:rPr>
                <w:rFonts w:ascii="Calibri" w:hAnsi="Calibri"/>
                <w:sz w:val="24"/>
                <w:szCs w:val="24"/>
              </w:rPr>
            </w:pPr>
          </w:p>
        </w:tc>
        <w:tc>
          <w:tcPr>
            <w:tcW w:w="9365" w:type="dxa"/>
            <w:gridSpan w:val="2"/>
          </w:tcPr>
          <w:p w:rsidR="0097490B" w:rsidRDefault="0097490B">
            <w:pPr>
              <w:pStyle w:val="TableText"/>
              <w:rPr>
                <w:rFonts w:ascii="Calibri" w:hAnsi="Calibri"/>
                <w:sz w:val="24"/>
                <w:szCs w:val="24"/>
              </w:rPr>
            </w:pPr>
            <w:r>
              <w:rPr>
                <w:rFonts w:ascii="Calibri" w:hAnsi="Calibri"/>
                <w:sz w:val="24"/>
                <w:szCs w:val="24"/>
              </w:rPr>
              <w:t>No clearance of any trees, shrubs or hedging in preparation for or during the course of development shall take place during the bird breeding season (March - August inclusive) unless an ecological survey has first been submitted to and approved in writing by the Local Planning Authority which demonstrates that the trees and hedges to be cleared are not utilised for bird nesting. Should the survey reveal the presence of any nesting species, then no clearance of any vegetation shall take place during the bird breeding season until a methodology for protecting nest sites during the course of the development has been submitted to and approved in writing by the Local Planning Authority. Nest site protection shall thereafter be provided in accordance with the duly approved methodology.</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Reason: To ensure that there are no adverse effects on the favourable conservation status of birds and to protect the bird population from damaging activities and reduce or remove the impact of development.</w:t>
            </w:r>
          </w:p>
          <w:p w:rsidR="0097490B" w:rsidRPr="00DD62CA" w:rsidRDefault="0097490B">
            <w:pPr>
              <w:pStyle w:val="TableText"/>
              <w:rPr>
                <w:rFonts w:ascii="Calibri" w:hAnsi="Calibri"/>
                <w:sz w:val="24"/>
                <w:szCs w:val="24"/>
              </w:rPr>
            </w:pPr>
          </w:p>
        </w:tc>
      </w:tr>
      <w:tr w:rsidR="0097490B" w:rsidRPr="00DD62CA">
        <w:trPr>
          <w:cantSplit/>
          <w:trHeight w:val="527"/>
        </w:trPr>
        <w:tc>
          <w:tcPr>
            <w:tcW w:w="988" w:type="dxa"/>
          </w:tcPr>
          <w:p w:rsidR="0097490B" w:rsidRPr="00DD62CA" w:rsidRDefault="0097490B">
            <w:pPr>
              <w:pStyle w:val="TableText"/>
              <w:numPr>
                <w:ilvl w:val="0"/>
                <w:numId w:val="3"/>
              </w:numPr>
              <w:rPr>
                <w:rFonts w:ascii="Calibri" w:hAnsi="Calibri"/>
                <w:sz w:val="24"/>
                <w:szCs w:val="24"/>
              </w:rPr>
            </w:pPr>
          </w:p>
        </w:tc>
        <w:tc>
          <w:tcPr>
            <w:tcW w:w="9365" w:type="dxa"/>
            <w:gridSpan w:val="2"/>
          </w:tcPr>
          <w:p w:rsidR="0097490B" w:rsidRDefault="0097490B">
            <w:pPr>
              <w:pStyle w:val="TableText"/>
              <w:rPr>
                <w:rFonts w:ascii="Calibri" w:hAnsi="Calibri"/>
                <w:sz w:val="24"/>
                <w:szCs w:val="24"/>
              </w:rPr>
            </w:pPr>
            <w:r>
              <w:rPr>
                <w:rFonts w:ascii="Calibri" w:hAnsi="Calibri"/>
                <w:sz w:val="24"/>
                <w:szCs w:val="24"/>
              </w:rPr>
              <w:t>The development hereby approved shall be carried out in complete accordance with the "Conclusion &amp; Summary Recommendations" detailed within Section 5.0 of the submitted Extended Phase 1 Habitat Survey &amp; baseline Ecological Impact Assessment (February 2018).</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Reason: In the interests of biodiversity and to enhance opportunities for species of conservation concern and reduce the impact of development.</w:t>
            </w:r>
          </w:p>
          <w:p w:rsidR="0097490B" w:rsidRPr="00DD62CA" w:rsidRDefault="0097490B">
            <w:pPr>
              <w:pStyle w:val="TableText"/>
              <w:rPr>
                <w:rFonts w:ascii="Calibri" w:hAnsi="Calibri"/>
                <w:sz w:val="24"/>
                <w:szCs w:val="24"/>
              </w:rPr>
            </w:pPr>
          </w:p>
        </w:tc>
      </w:tr>
      <w:tr w:rsidR="0097490B" w:rsidRPr="00DD62CA">
        <w:trPr>
          <w:cantSplit/>
          <w:trHeight w:val="527"/>
        </w:trPr>
        <w:tc>
          <w:tcPr>
            <w:tcW w:w="988" w:type="dxa"/>
          </w:tcPr>
          <w:p w:rsidR="0097490B" w:rsidRPr="00DD62CA" w:rsidRDefault="0097490B">
            <w:pPr>
              <w:pStyle w:val="TableText"/>
              <w:numPr>
                <w:ilvl w:val="0"/>
                <w:numId w:val="3"/>
              </w:numPr>
              <w:rPr>
                <w:rFonts w:ascii="Calibri" w:hAnsi="Calibri"/>
                <w:sz w:val="24"/>
                <w:szCs w:val="24"/>
              </w:rPr>
            </w:pPr>
          </w:p>
        </w:tc>
        <w:tc>
          <w:tcPr>
            <w:tcW w:w="9365" w:type="dxa"/>
            <w:gridSpan w:val="2"/>
          </w:tcPr>
          <w:p w:rsidR="0097490B" w:rsidRDefault="0097490B">
            <w:pPr>
              <w:pStyle w:val="TableText"/>
              <w:rPr>
                <w:rFonts w:ascii="Calibri" w:hAnsi="Calibri"/>
                <w:sz w:val="24"/>
                <w:szCs w:val="24"/>
              </w:rPr>
            </w:pPr>
            <w:r>
              <w:rPr>
                <w:rFonts w:ascii="Calibri" w:hAnsi="Calibri"/>
                <w:sz w:val="24"/>
                <w:szCs w:val="24"/>
              </w:rPr>
              <w:t xml:space="preserve">Prior to any above ground works taking place on the construction of the extensions hereby approved, details of the provisions to be made for building dependent species of conservation concern, artificial bird nesting boxes / artificial bat roosting sites have been submitted to, and approved in writing by the Local Planning Authority. </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For the avoidance of doubt the details shall identify the nature and type of the nesting boxes/artificial roosting sites and the locations(s) or wall and roof elevations into which the above provisions shall be incorporated.</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The artificial bird/bat boxes shall be incorporated into the building during the construction stage of the development and made available for use before the dwelling element of the approval is first occupied and thereafter retained.  The development shall be carried out in strict accordance with the approved details.</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Reason: In the interests of biodiversity and to enhance nesting/roosting opportunities for species of conservation concern and reduce the impact of development.</w:t>
            </w:r>
          </w:p>
          <w:p w:rsidR="0097490B" w:rsidRPr="00DD62CA" w:rsidRDefault="0097490B">
            <w:pPr>
              <w:pStyle w:val="TableText"/>
              <w:rPr>
                <w:rFonts w:ascii="Calibri" w:hAnsi="Calibri"/>
                <w:sz w:val="24"/>
                <w:szCs w:val="24"/>
              </w:rPr>
            </w:pPr>
          </w:p>
        </w:tc>
      </w:tr>
      <w:tr w:rsidR="0097490B" w:rsidRPr="00DD62CA">
        <w:trPr>
          <w:cantSplit/>
          <w:trHeight w:val="527"/>
        </w:trPr>
        <w:tc>
          <w:tcPr>
            <w:tcW w:w="988" w:type="dxa"/>
          </w:tcPr>
          <w:p w:rsidR="0097490B" w:rsidRPr="00DD62CA" w:rsidRDefault="0097490B">
            <w:pPr>
              <w:pStyle w:val="TableText"/>
              <w:numPr>
                <w:ilvl w:val="0"/>
                <w:numId w:val="3"/>
              </w:numPr>
              <w:rPr>
                <w:rFonts w:ascii="Calibri" w:hAnsi="Calibri"/>
                <w:sz w:val="24"/>
                <w:szCs w:val="24"/>
              </w:rPr>
            </w:pPr>
          </w:p>
        </w:tc>
        <w:tc>
          <w:tcPr>
            <w:tcW w:w="9365" w:type="dxa"/>
            <w:gridSpan w:val="2"/>
          </w:tcPr>
          <w:p w:rsidR="0097490B" w:rsidRDefault="0097490B">
            <w:pPr>
              <w:pStyle w:val="TableText"/>
              <w:rPr>
                <w:rFonts w:ascii="Calibri" w:hAnsi="Calibri"/>
                <w:sz w:val="24"/>
                <w:szCs w:val="24"/>
              </w:rPr>
            </w:pPr>
            <w:r>
              <w:rPr>
                <w:rFonts w:ascii="Calibri" w:hAnsi="Calibri"/>
                <w:sz w:val="24"/>
                <w:szCs w:val="24"/>
              </w:rPr>
              <w:t>No building or engineering operations within the site or deliveries to and from the site shall take place other than between 07:30 hours and 18:00 hours Monday to Friday and between 08:30 hours and 14:00 hours on Saturdays, and not at all on Sundays or Bank Holidays.</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 xml:space="preserve">Reason: In order to protect the amenities of nearby residents </w:t>
            </w:r>
          </w:p>
          <w:p w:rsidR="0097490B" w:rsidRDefault="0097490B">
            <w:pPr>
              <w:pStyle w:val="TableText"/>
              <w:rPr>
                <w:rFonts w:ascii="Calibri" w:hAnsi="Calibri"/>
                <w:sz w:val="24"/>
                <w:szCs w:val="24"/>
              </w:rPr>
            </w:pPr>
          </w:p>
          <w:p w:rsidR="0097490B" w:rsidRPr="00DD62CA" w:rsidRDefault="0097490B">
            <w:pPr>
              <w:pStyle w:val="TableText"/>
              <w:rPr>
                <w:rFonts w:ascii="Calibri" w:hAnsi="Calibri"/>
                <w:sz w:val="24"/>
                <w:szCs w:val="24"/>
              </w:rPr>
            </w:pPr>
            <w:r>
              <w:rPr>
                <w:rFonts w:ascii="Calibri" w:hAnsi="Calibri"/>
                <w:sz w:val="24"/>
                <w:szCs w:val="24"/>
              </w:rPr>
              <w:t>P.T.O.</w:t>
            </w:r>
          </w:p>
        </w:tc>
      </w:tr>
      <w:tr w:rsidR="0097490B" w:rsidRPr="00DD62CA">
        <w:trPr>
          <w:cantSplit/>
          <w:trHeight w:val="527"/>
        </w:trPr>
        <w:tc>
          <w:tcPr>
            <w:tcW w:w="988" w:type="dxa"/>
          </w:tcPr>
          <w:p w:rsidR="0097490B" w:rsidRPr="00DD62CA" w:rsidRDefault="0097490B">
            <w:pPr>
              <w:pStyle w:val="TableText"/>
              <w:numPr>
                <w:ilvl w:val="0"/>
                <w:numId w:val="3"/>
              </w:numPr>
              <w:rPr>
                <w:rFonts w:ascii="Calibri" w:hAnsi="Calibri"/>
                <w:sz w:val="24"/>
                <w:szCs w:val="24"/>
              </w:rPr>
            </w:pPr>
          </w:p>
        </w:tc>
        <w:tc>
          <w:tcPr>
            <w:tcW w:w="9365" w:type="dxa"/>
            <w:gridSpan w:val="2"/>
          </w:tcPr>
          <w:p w:rsidR="0097490B" w:rsidRDefault="0097490B">
            <w:pPr>
              <w:pStyle w:val="TableText"/>
              <w:rPr>
                <w:rFonts w:ascii="Calibri" w:hAnsi="Calibri"/>
                <w:sz w:val="24"/>
                <w:szCs w:val="24"/>
              </w:rPr>
            </w:pPr>
            <w:r>
              <w:rPr>
                <w:rFonts w:ascii="Calibri" w:hAnsi="Calibri"/>
                <w:sz w:val="24"/>
                <w:szCs w:val="24"/>
              </w:rPr>
              <w:t xml:space="preserve">Before the access is used for vehicular purposes, any gateposts erected at the access shall be positioned 5m behind the nearside edge of the carriageway and visibility splay fences or walls shall be erected from the gateposts to the existing highway boundary, such splays shall be 45° to the centre line of the access. The gates shall open away from the highway. </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 xml:space="preserve">Reason: To permit vehicles to pull clear of the carriageway when entering the site and to assist visibility. </w:t>
            </w:r>
          </w:p>
          <w:p w:rsidR="0097490B" w:rsidRPr="00DD62CA" w:rsidRDefault="0097490B">
            <w:pPr>
              <w:pStyle w:val="TableText"/>
              <w:rPr>
                <w:rFonts w:ascii="Calibri" w:hAnsi="Calibri"/>
                <w:sz w:val="24"/>
                <w:szCs w:val="24"/>
              </w:rPr>
            </w:pPr>
          </w:p>
        </w:tc>
      </w:tr>
      <w:tr w:rsidR="0097490B" w:rsidRPr="00DD62CA">
        <w:trPr>
          <w:cantSplit/>
          <w:trHeight w:val="527"/>
        </w:trPr>
        <w:tc>
          <w:tcPr>
            <w:tcW w:w="988" w:type="dxa"/>
          </w:tcPr>
          <w:p w:rsidR="0097490B" w:rsidRPr="00DD62CA" w:rsidRDefault="0097490B">
            <w:pPr>
              <w:pStyle w:val="TableText"/>
              <w:numPr>
                <w:ilvl w:val="0"/>
                <w:numId w:val="3"/>
              </w:numPr>
              <w:rPr>
                <w:rFonts w:ascii="Calibri" w:hAnsi="Calibri"/>
                <w:sz w:val="24"/>
                <w:szCs w:val="24"/>
              </w:rPr>
            </w:pPr>
          </w:p>
        </w:tc>
        <w:tc>
          <w:tcPr>
            <w:tcW w:w="9365" w:type="dxa"/>
            <w:gridSpan w:val="2"/>
          </w:tcPr>
          <w:p w:rsidR="0097490B" w:rsidRDefault="0097490B">
            <w:pPr>
              <w:pStyle w:val="TableText"/>
              <w:rPr>
                <w:rFonts w:ascii="Calibri" w:hAnsi="Calibri"/>
                <w:sz w:val="24"/>
                <w:szCs w:val="24"/>
              </w:rPr>
            </w:pPr>
            <w:r>
              <w:rPr>
                <w:rFonts w:ascii="Calibri" w:hAnsi="Calibri"/>
                <w:sz w:val="24"/>
                <w:szCs w:val="24"/>
              </w:rPr>
              <w:t xml:space="preserve">Notwithstanding the provisions of the Town and Country Planning (General Permitted Development) Order 2015, the visibility splay measured from the centre of the new access onto Higher Road shall be provided and retained as detailed on the approved site plan ref: 3109 100 (amended plans received 31/07/19). The sight line splays will require walls, fences, trees, hedges, shrubs, ground growth, structures etc. to have a maximum height of 1.0m above the height at the centre line of the adjacent carriageway and they shall be maintained below this height for the perpetuity of the development. </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Reason: To ensure adequate visibility at the site access and in the interest of highway safety.</w:t>
            </w:r>
          </w:p>
          <w:p w:rsidR="0097490B" w:rsidRPr="00DD62CA" w:rsidRDefault="0097490B">
            <w:pPr>
              <w:pStyle w:val="TableText"/>
              <w:rPr>
                <w:rFonts w:ascii="Calibri" w:hAnsi="Calibri"/>
                <w:sz w:val="24"/>
                <w:szCs w:val="24"/>
              </w:rPr>
            </w:pPr>
          </w:p>
        </w:tc>
      </w:tr>
      <w:tr w:rsidR="0097490B" w:rsidRPr="00DD62CA">
        <w:trPr>
          <w:cantSplit/>
          <w:trHeight w:val="527"/>
        </w:trPr>
        <w:tc>
          <w:tcPr>
            <w:tcW w:w="988" w:type="dxa"/>
          </w:tcPr>
          <w:p w:rsidR="0097490B" w:rsidRPr="00DD62CA" w:rsidRDefault="0097490B">
            <w:pPr>
              <w:pStyle w:val="TableText"/>
              <w:numPr>
                <w:ilvl w:val="0"/>
                <w:numId w:val="3"/>
              </w:numPr>
              <w:rPr>
                <w:rFonts w:ascii="Calibri" w:hAnsi="Calibri"/>
                <w:sz w:val="24"/>
                <w:szCs w:val="24"/>
              </w:rPr>
            </w:pPr>
          </w:p>
        </w:tc>
        <w:tc>
          <w:tcPr>
            <w:tcW w:w="9365" w:type="dxa"/>
            <w:gridSpan w:val="2"/>
          </w:tcPr>
          <w:p w:rsidR="0097490B" w:rsidRDefault="0097490B">
            <w:pPr>
              <w:pStyle w:val="TableText"/>
              <w:rPr>
                <w:rFonts w:ascii="Calibri" w:hAnsi="Calibri"/>
                <w:sz w:val="24"/>
                <w:szCs w:val="24"/>
              </w:rPr>
            </w:pPr>
            <w:r>
              <w:rPr>
                <w:rFonts w:ascii="Calibri" w:hAnsi="Calibri"/>
                <w:sz w:val="24"/>
                <w:szCs w:val="24"/>
              </w:rPr>
              <w:t xml:space="preserve">Prior to the access being used for vehicular purposes, the part of the access extending from the highway boundary for a minimum distance of 5m into the site shall be appropriately paved in tarmacadam, concrete, block paviours, or other approved materials and retained as such thereafter. </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Reason: To prevent loose surface material from being carried on to the public highway thus causing a potential source of danger to other road users.</w:t>
            </w:r>
          </w:p>
          <w:p w:rsidR="0097490B" w:rsidRPr="00DD62CA" w:rsidRDefault="0097490B">
            <w:pPr>
              <w:pStyle w:val="TableText"/>
              <w:rPr>
                <w:rFonts w:ascii="Calibri" w:hAnsi="Calibri"/>
                <w:sz w:val="24"/>
                <w:szCs w:val="24"/>
              </w:rPr>
            </w:pPr>
          </w:p>
        </w:tc>
      </w:tr>
      <w:tr w:rsidR="0097490B" w:rsidRPr="00DD62CA">
        <w:trPr>
          <w:cantSplit/>
          <w:trHeight w:val="527"/>
        </w:trPr>
        <w:tc>
          <w:tcPr>
            <w:tcW w:w="988" w:type="dxa"/>
          </w:tcPr>
          <w:p w:rsidR="0097490B" w:rsidRPr="00DD62CA" w:rsidRDefault="0097490B">
            <w:pPr>
              <w:pStyle w:val="TableText"/>
              <w:numPr>
                <w:ilvl w:val="0"/>
                <w:numId w:val="3"/>
              </w:numPr>
              <w:rPr>
                <w:rFonts w:ascii="Calibri" w:hAnsi="Calibri"/>
                <w:sz w:val="24"/>
                <w:szCs w:val="24"/>
              </w:rPr>
            </w:pPr>
          </w:p>
        </w:tc>
        <w:tc>
          <w:tcPr>
            <w:tcW w:w="9365" w:type="dxa"/>
            <w:gridSpan w:val="2"/>
          </w:tcPr>
          <w:p w:rsidR="0097490B" w:rsidRDefault="0097490B">
            <w:pPr>
              <w:pStyle w:val="TableText"/>
              <w:rPr>
                <w:rFonts w:ascii="Calibri" w:hAnsi="Calibri"/>
                <w:sz w:val="24"/>
                <w:szCs w:val="24"/>
              </w:rPr>
            </w:pPr>
            <w:r>
              <w:rPr>
                <w:rFonts w:ascii="Calibri" w:hAnsi="Calibri"/>
                <w:sz w:val="24"/>
                <w:szCs w:val="24"/>
              </w:rPr>
              <w:t>The site shall be drained via separate systems for the disposal of foul and surface water.</w:t>
            </w:r>
          </w:p>
          <w:p w:rsidR="0097490B" w:rsidRDefault="0097490B">
            <w:pPr>
              <w:pStyle w:val="TableText"/>
              <w:rPr>
                <w:rFonts w:ascii="Calibri" w:hAnsi="Calibri"/>
                <w:sz w:val="24"/>
                <w:szCs w:val="24"/>
              </w:rPr>
            </w:pPr>
          </w:p>
          <w:p w:rsidR="0097490B" w:rsidRDefault="0097490B">
            <w:pPr>
              <w:pStyle w:val="TableText"/>
              <w:rPr>
                <w:rFonts w:ascii="Calibri" w:hAnsi="Calibri"/>
                <w:sz w:val="24"/>
                <w:szCs w:val="24"/>
              </w:rPr>
            </w:pPr>
            <w:r>
              <w:rPr>
                <w:rFonts w:ascii="Calibri" w:hAnsi="Calibri"/>
                <w:sz w:val="24"/>
                <w:szCs w:val="24"/>
              </w:rPr>
              <w:t>Reason: To secure a satisfactory system of drainage and to prevent pollution of the water environment.</w:t>
            </w:r>
          </w:p>
          <w:p w:rsidR="0097490B" w:rsidRPr="00DD62CA" w:rsidRDefault="0097490B">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68"/>
        <w:gridCol w:w="9392"/>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97490B" w:rsidRPr="00DD62CA" w:rsidRDefault="0097490B">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p w:rsidR="0097490B" w:rsidRPr="00DD62CA" w:rsidRDefault="0097490B">
            <w:pPr>
              <w:pStyle w:val="TableText"/>
              <w:rPr>
                <w:rFonts w:ascii="Calibri" w:hAnsi="Calibri"/>
                <w:sz w:val="24"/>
                <w:szCs w:val="24"/>
              </w:rPr>
            </w:pPr>
            <w:r>
              <w:rPr>
                <w:rFonts w:ascii="Calibri" w:hAnsi="Calibri"/>
                <w:sz w:val="24"/>
                <w:szCs w:val="24"/>
              </w:rPr>
              <w:t>P.T.O.</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97490B">
            <w:pPr>
              <w:pStyle w:val="TableText"/>
              <w:rPr>
                <w:rFonts w:ascii="Calibri" w:hAnsi="Calibri"/>
                <w:sz w:val="24"/>
                <w:szCs w:val="24"/>
              </w:rPr>
            </w:pPr>
            <w:r>
              <w:rPr>
                <w:rFonts w:ascii="Calibri" w:hAnsi="Calibri"/>
                <w:sz w:val="24"/>
                <w:szCs w:val="24"/>
              </w:rPr>
              <w:t>"</w:t>
            </w:r>
            <w:r>
              <w:rPr>
                <w:rFonts w:ascii="Calibri" w:hAnsi="Calibri"/>
                <w:sz w:val="24"/>
                <w:szCs w:val="24"/>
              </w:rPr>
              <w:tab/>
              <w:t xml:space="preserve">The grant of planning permission will require the applicant to enter into an appropriate Legal Agreement, with the County Council as Highway Authority. The Highway Authority hereby reserves the right to provide the highway works within the highway associated with this proposal. Provision of the highway works includes design, procurement of the work by contract and supervision of the works. </w:t>
            </w:r>
          </w:p>
          <w:p w:rsidR="0097490B" w:rsidRPr="00DD62CA" w:rsidRDefault="0097490B">
            <w:pPr>
              <w:pStyle w:val="TableText"/>
              <w:rPr>
                <w:rFonts w:ascii="Calibri" w:hAnsi="Calibri"/>
                <w:sz w:val="24"/>
                <w:szCs w:val="24"/>
              </w:rPr>
            </w:pPr>
          </w:p>
        </w:tc>
      </w:tr>
      <w:tr w:rsidR="0097490B" w:rsidRPr="00DD62CA">
        <w:tc>
          <w:tcPr>
            <w:tcW w:w="993" w:type="dxa"/>
          </w:tcPr>
          <w:p w:rsidR="0097490B" w:rsidRPr="00DD62CA" w:rsidRDefault="0097490B">
            <w:pPr>
              <w:pStyle w:val="TableText"/>
              <w:numPr>
                <w:ilvl w:val="0"/>
                <w:numId w:val="1"/>
              </w:numPr>
              <w:rPr>
                <w:rFonts w:ascii="Calibri" w:hAnsi="Calibri"/>
                <w:sz w:val="24"/>
                <w:szCs w:val="24"/>
              </w:rPr>
            </w:pPr>
          </w:p>
        </w:tc>
        <w:tc>
          <w:tcPr>
            <w:tcW w:w="9583" w:type="dxa"/>
          </w:tcPr>
          <w:p w:rsidR="0097490B" w:rsidRDefault="0097490B">
            <w:pPr>
              <w:pStyle w:val="TableText"/>
              <w:rPr>
                <w:rFonts w:ascii="Calibri" w:hAnsi="Calibri"/>
                <w:sz w:val="24"/>
                <w:szCs w:val="24"/>
              </w:rPr>
            </w:pPr>
            <w:r>
              <w:rPr>
                <w:rFonts w:ascii="Calibri" w:hAnsi="Calibri"/>
                <w:sz w:val="24"/>
                <w:szCs w:val="24"/>
              </w:rPr>
              <w:t>"</w:t>
            </w:r>
            <w:r>
              <w:rPr>
                <w:rFonts w:ascii="Calibri" w:hAnsi="Calibri"/>
                <w:sz w:val="24"/>
                <w:szCs w:val="24"/>
              </w:rPr>
              <w:tab/>
              <w:t xml:space="preserve">The applicant is advised that the new site access, may need to be constructed under a section 278 agreement of the 1980 Highways Act. The Highway Authority hereby reserves the right to provide the highway works within the highway associated with this proposal. Provision of the highway works includes design, procurement of the work by contract and supervision of the works. The applicant is advised to contact the Community Services before works begin on site. Further information and advice can be found at www.lancashire.gov.uk and search for "278 agreement". These works will require the reformation of a raised kerb fronting the development with the exception of the area used for dropped crossing. </w:t>
            </w:r>
          </w:p>
          <w:p w:rsidR="0097490B" w:rsidRPr="00DD62CA" w:rsidRDefault="0097490B">
            <w:pPr>
              <w:pStyle w:val="TableText"/>
              <w:rPr>
                <w:rFonts w:ascii="Calibri" w:hAnsi="Calibri"/>
                <w:sz w:val="24"/>
                <w:szCs w:val="24"/>
              </w:rPr>
            </w:pPr>
          </w:p>
        </w:tc>
      </w:tr>
      <w:tr w:rsidR="0097490B" w:rsidRPr="00DD62CA">
        <w:tc>
          <w:tcPr>
            <w:tcW w:w="993" w:type="dxa"/>
          </w:tcPr>
          <w:p w:rsidR="0097490B" w:rsidRPr="00DD62CA" w:rsidRDefault="0097490B">
            <w:pPr>
              <w:pStyle w:val="TableText"/>
              <w:numPr>
                <w:ilvl w:val="0"/>
                <w:numId w:val="1"/>
              </w:numPr>
              <w:rPr>
                <w:rFonts w:ascii="Calibri" w:hAnsi="Calibri"/>
                <w:sz w:val="24"/>
                <w:szCs w:val="24"/>
              </w:rPr>
            </w:pPr>
          </w:p>
        </w:tc>
        <w:tc>
          <w:tcPr>
            <w:tcW w:w="9583" w:type="dxa"/>
          </w:tcPr>
          <w:p w:rsidR="0097490B" w:rsidRDefault="0097490B">
            <w:pPr>
              <w:pStyle w:val="TableText"/>
              <w:rPr>
                <w:rFonts w:ascii="Calibri" w:hAnsi="Calibri"/>
                <w:sz w:val="24"/>
                <w:szCs w:val="24"/>
              </w:rPr>
            </w:pPr>
            <w:r>
              <w:rPr>
                <w:rFonts w:ascii="Calibri" w:hAnsi="Calibri"/>
                <w:sz w:val="24"/>
                <w:szCs w:val="24"/>
              </w:rPr>
              <w:t>"</w:t>
            </w:r>
            <w:r>
              <w:rPr>
                <w:rFonts w:ascii="Calibri" w:hAnsi="Calibri"/>
                <w:sz w:val="24"/>
                <w:szCs w:val="24"/>
              </w:rPr>
              <w:tab/>
              <w:t xml:space="preserve">The developer should be aware that the any works on, or immediately adjacent to the adopted highway network, would require the appropriate permits from Lancashire County Council's Highways Regulation Team, who would need a minimum of 12 weeks' notice to arrange the necessary permits. They can be contacted on lhsstreetworks@lancashire.gov.uk or on 01772 533433 </w:t>
            </w:r>
          </w:p>
          <w:p w:rsidR="0097490B" w:rsidRPr="00DD62CA" w:rsidRDefault="0097490B">
            <w:pPr>
              <w:pStyle w:val="TableText"/>
              <w:rPr>
                <w:rFonts w:ascii="Calibri" w:hAnsi="Calibri"/>
                <w:sz w:val="24"/>
                <w:szCs w:val="24"/>
              </w:rPr>
            </w:pPr>
          </w:p>
        </w:tc>
      </w:tr>
      <w:tr w:rsidR="0097490B" w:rsidRPr="00DD62CA">
        <w:tc>
          <w:tcPr>
            <w:tcW w:w="993" w:type="dxa"/>
          </w:tcPr>
          <w:p w:rsidR="0097490B" w:rsidRPr="00DD62CA" w:rsidRDefault="0097490B">
            <w:pPr>
              <w:pStyle w:val="TableText"/>
              <w:numPr>
                <w:ilvl w:val="0"/>
                <w:numId w:val="1"/>
              </w:numPr>
              <w:rPr>
                <w:rFonts w:ascii="Calibri" w:hAnsi="Calibri"/>
                <w:sz w:val="24"/>
                <w:szCs w:val="24"/>
              </w:rPr>
            </w:pPr>
          </w:p>
        </w:tc>
        <w:tc>
          <w:tcPr>
            <w:tcW w:w="9583" w:type="dxa"/>
          </w:tcPr>
          <w:p w:rsidR="0097490B" w:rsidRDefault="0097490B">
            <w:pPr>
              <w:pStyle w:val="TableText"/>
              <w:rPr>
                <w:rFonts w:ascii="Calibri" w:hAnsi="Calibri"/>
                <w:sz w:val="24"/>
                <w:szCs w:val="24"/>
              </w:rPr>
            </w:pPr>
            <w:r>
              <w:rPr>
                <w:rFonts w:ascii="Calibri" w:hAnsi="Calibri"/>
                <w:sz w:val="24"/>
                <w:szCs w:val="24"/>
              </w:rPr>
              <w:t>This planning permission should be read in conjunction with the Section 106 Agreement signed and date</w:t>
            </w:r>
            <w:r w:rsidR="00E030B4">
              <w:rPr>
                <w:rFonts w:ascii="Calibri" w:hAnsi="Calibri"/>
                <w:sz w:val="24"/>
                <w:szCs w:val="24"/>
              </w:rPr>
              <w:t>d 16/04/2020</w:t>
            </w:r>
          </w:p>
        </w:tc>
      </w:tr>
    </w:tbl>
    <w:p w:rsidR="002F3ADA" w:rsidRPr="00DD62CA" w:rsidRDefault="002F3ADA">
      <w:pPr>
        <w:pStyle w:val="TableText"/>
        <w:rPr>
          <w:rFonts w:ascii="Calibri" w:hAnsi="Calibri"/>
          <w:sz w:val="24"/>
          <w:szCs w:val="24"/>
        </w:rPr>
      </w:pPr>
    </w:p>
    <w:p w:rsidR="002F3ADA" w:rsidRPr="00DD62CA" w:rsidRDefault="00261B27">
      <w:pPr>
        <w:pStyle w:val="TableText"/>
        <w:rPr>
          <w:rFonts w:ascii="Calibri" w:hAnsi="Calibri"/>
          <w:sz w:val="24"/>
          <w:szCs w:val="24"/>
        </w:rPr>
      </w:pPr>
      <w:r w:rsidRPr="00E030B4">
        <w:rPr>
          <w:rFonts w:ascii="Calibri" w:hAnsi="Calibri"/>
          <w:noProof/>
          <w:sz w:val="24"/>
          <w:szCs w:val="24"/>
        </w:rPr>
        <w:drawing>
          <wp:inline distT="0" distB="0" distL="0" distR="0">
            <wp:extent cx="1781175" cy="523875"/>
            <wp:effectExtent l="0" t="0" r="0" b="0"/>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1175" cy="523875"/>
                    </a:xfrm>
                    <a:prstGeom prst="rect">
                      <a:avLst/>
                    </a:prstGeom>
                    <a:noFill/>
                    <a:ln>
                      <a:noFill/>
                    </a:ln>
                  </pic:spPr>
                </pic:pic>
              </a:graphicData>
            </a:graphic>
          </wp:inline>
        </w:drawing>
      </w: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030B4" w:rsidP="002C337D">
            <w:pPr>
              <w:rPr>
                <w:rFonts w:ascii="Calibri" w:hAnsi="Calibri"/>
                <w:b/>
                <w:sz w:val="24"/>
                <w:szCs w:val="24"/>
              </w:rPr>
            </w:pPr>
            <w:r>
              <w:rPr>
                <w:rFonts w:ascii="Calibri" w:hAnsi="Calibri"/>
                <w:b/>
                <w:sz w:val="24"/>
                <w:szCs w:val="24"/>
              </w:rPr>
              <w:t xml:space="preserve">pp </w:t>
            </w:r>
            <w:r w:rsidR="00E83FE1">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8"/>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490B" w:rsidRDefault="0097490B">
      <w:r>
        <w:separator/>
      </w:r>
    </w:p>
  </w:endnote>
  <w:endnote w:type="continuationSeparator" w:id="0">
    <w:p w:rsidR="0097490B" w:rsidRDefault="00974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97490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490B" w:rsidRDefault="0097490B">
      <w:r>
        <w:separator/>
      </w:r>
    </w:p>
  </w:footnote>
  <w:footnote w:type="continuationSeparator" w:id="0">
    <w:p w:rsidR="0097490B" w:rsidRDefault="00974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97490B">
      <w:rPr>
        <w:b/>
        <w:bCs/>
      </w:rPr>
      <w:t>3/2019/0471</w:t>
    </w:r>
    <w:r>
      <w:rPr>
        <w:b/>
        <w:bCs/>
      </w:rPr>
      <w:t xml:space="preserve">                                  DECISION DATE: </w:t>
    </w:r>
    <w:r w:rsidR="00E030B4">
      <w:rPr>
        <w:b/>
        <w:bCs/>
      </w:rPr>
      <w:t>17/04/2020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90B"/>
    <w:rsid w:val="001613C3"/>
    <w:rsid w:val="00172E52"/>
    <w:rsid w:val="00261B27"/>
    <w:rsid w:val="002C337D"/>
    <w:rsid w:val="002D5D44"/>
    <w:rsid w:val="002F3ADA"/>
    <w:rsid w:val="004B764D"/>
    <w:rsid w:val="0070149C"/>
    <w:rsid w:val="007C793E"/>
    <w:rsid w:val="0081123F"/>
    <w:rsid w:val="0097490B"/>
    <w:rsid w:val="00A66695"/>
    <w:rsid w:val="00AA358D"/>
    <w:rsid w:val="00DD62CA"/>
    <w:rsid w:val="00E01248"/>
    <w:rsid w:val="00E030B4"/>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E897488-66A0-424C-BBB8-43C6991F9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RVDECPP</Template>
  <TotalTime>0</TotalTime>
  <Pages>5</Pages>
  <Words>1719</Words>
  <Characters>9372</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11069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creator>Lesley Lund</dc:creator>
  <cp:lastModifiedBy>Jane Tucker</cp:lastModifiedBy>
  <cp:revision>2</cp:revision>
  <cp:lastPrinted>2004-01-27T17:21:00Z</cp:lastPrinted>
  <dcterms:created xsi:type="dcterms:W3CDTF">2020-04-17T12:20:00Z</dcterms:created>
  <dcterms:modified xsi:type="dcterms:W3CDTF">2020-04-17T12:20:00Z</dcterms:modified>
</cp:coreProperties>
</file>