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901"/>
        <w:gridCol w:w="642"/>
        <w:gridCol w:w="419"/>
        <w:gridCol w:w="2716"/>
        <w:gridCol w:w="3516"/>
      </w:tblGrid>
      <w:tr w:rsidR="004A5EA9" w:rsidRPr="00D2449B" w:rsidTr="002943DB">
        <w:trPr>
          <w:jc w:val="center"/>
        </w:trPr>
        <w:tc>
          <w:tcPr>
            <w:tcW w:w="1019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rsidP="00D2449B">
            <w:pPr>
              <w:jc w:val="center"/>
              <w:rPr>
                <w:rFonts w:ascii="Calibri" w:hAnsi="Calibri"/>
                <w:b/>
                <w:szCs w:val="22"/>
              </w:rPr>
            </w:pPr>
            <w:bookmarkStart w:id="0" w:name="_GoBack"/>
            <w:bookmarkEnd w:id="0"/>
            <w:r w:rsidRPr="00D2449B">
              <w:rPr>
                <w:rFonts w:ascii="Calibri" w:hAnsi="Calibri"/>
                <w:b/>
                <w:szCs w:val="22"/>
              </w:rPr>
              <w:t>R</w:t>
            </w:r>
            <w:r w:rsidR="004A5EA9" w:rsidRPr="00D2449B">
              <w:rPr>
                <w:rFonts w:ascii="Calibri" w:hAnsi="Calibri"/>
                <w:b/>
                <w:szCs w:val="22"/>
              </w:rPr>
              <w:t>eport to be read in conjunction with the Decision Notice.</w:t>
            </w:r>
          </w:p>
        </w:tc>
      </w:tr>
      <w:tr w:rsidR="004A5EA9" w:rsidRPr="00D2449B" w:rsidTr="002943DB">
        <w:trPr>
          <w:jc w:val="center"/>
        </w:trPr>
        <w:tc>
          <w:tcPr>
            <w:tcW w:w="10194"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4A5EA9" w:rsidP="004A5EA9">
            <w:pPr>
              <w:jc w:val="center"/>
              <w:rPr>
                <w:rFonts w:ascii="Calibri" w:hAnsi="Calibri"/>
                <w:b/>
                <w:szCs w:val="22"/>
              </w:rPr>
            </w:pPr>
          </w:p>
        </w:tc>
      </w:tr>
      <w:tr w:rsidR="004A5EA9" w:rsidRPr="00D2449B" w:rsidTr="002943DB">
        <w:trPr>
          <w:jc w:val="center"/>
        </w:trPr>
        <w:tc>
          <w:tcPr>
            <w:tcW w:w="27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b/>
                <w:szCs w:val="22"/>
              </w:rPr>
            </w:pPr>
            <w:r w:rsidRPr="00D2449B">
              <w:rPr>
                <w:rFonts w:ascii="Calibri" w:hAnsi="Calibri"/>
                <w:b/>
                <w:szCs w:val="22"/>
              </w:rPr>
              <w:t>Application Ref:</w:t>
            </w:r>
          </w:p>
        </w:tc>
        <w:tc>
          <w:tcPr>
            <w:tcW w:w="376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4A5EA9" w:rsidP="008542DE">
            <w:pPr>
              <w:rPr>
                <w:rFonts w:ascii="Calibri" w:hAnsi="Calibri"/>
                <w:color w:val="548DD4" w:themeColor="text2" w:themeTint="99"/>
                <w:szCs w:val="22"/>
              </w:rPr>
            </w:pPr>
            <w:r w:rsidRPr="002C6277">
              <w:rPr>
                <w:rFonts w:ascii="Calibri" w:hAnsi="Calibri"/>
                <w:szCs w:val="22"/>
              </w:rPr>
              <w:t>3/201</w:t>
            </w:r>
            <w:r w:rsidR="0051061F">
              <w:rPr>
                <w:rFonts w:ascii="Calibri" w:hAnsi="Calibri"/>
                <w:szCs w:val="22"/>
              </w:rPr>
              <w:t>9</w:t>
            </w:r>
            <w:r w:rsidR="00C0704D">
              <w:rPr>
                <w:rFonts w:ascii="Calibri" w:hAnsi="Calibri"/>
                <w:szCs w:val="22"/>
              </w:rPr>
              <w:t>/</w:t>
            </w:r>
            <w:r w:rsidR="0051061F">
              <w:rPr>
                <w:rFonts w:ascii="Calibri" w:hAnsi="Calibri"/>
                <w:szCs w:val="22"/>
              </w:rPr>
              <w:t>0813</w:t>
            </w:r>
          </w:p>
        </w:tc>
        <w:tc>
          <w:tcPr>
            <w:tcW w:w="3701"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r w:rsidRPr="00D2449B">
              <w:rPr>
                <w:rFonts w:ascii="Calibri" w:hAnsi="Calibri"/>
                <w:noProof/>
                <w:szCs w:val="22"/>
                <w:lang w:eastAsia="en-GB"/>
              </w:rPr>
              <w:drawing>
                <wp:anchor distT="0" distB="0" distL="114300" distR="114300" simplePos="0" relativeHeight="251658240" behindDoc="0" locked="0" layoutInCell="1" allowOverlap="1" wp14:anchorId="5C439B45" wp14:editId="28A884C7">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7"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A5EA9" w:rsidRPr="00D2449B" w:rsidTr="002943DB">
        <w:trPr>
          <w:jc w:val="center"/>
        </w:trPr>
        <w:tc>
          <w:tcPr>
            <w:tcW w:w="27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C0704D" w:rsidRDefault="004A5EA9">
            <w:pPr>
              <w:rPr>
                <w:rFonts w:ascii="Calibri" w:hAnsi="Calibri"/>
                <w:b/>
                <w:szCs w:val="22"/>
              </w:rPr>
            </w:pPr>
            <w:r w:rsidRPr="00C0704D">
              <w:rPr>
                <w:rFonts w:ascii="Calibri" w:hAnsi="Calibri"/>
                <w:b/>
                <w:szCs w:val="22"/>
              </w:rPr>
              <w:t>Date Inspected:</w:t>
            </w:r>
          </w:p>
        </w:tc>
        <w:tc>
          <w:tcPr>
            <w:tcW w:w="376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C0704D" w:rsidRDefault="0051061F" w:rsidP="002C6277">
            <w:pPr>
              <w:rPr>
                <w:rFonts w:ascii="Calibri" w:hAnsi="Calibri"/>
                <w:szCs w:val="22"/>
              </w:rPr>
            </w:pPr>
            <w:r>
              <w:rPr>
                <w:rFonts w:ascii="Calibri" w:hAnsi="Calibri"/>
                <w:szCs w:val="22"/>
              </w:rPr>
              <w:t>25/9/19</w:t>
            </w:r>
          </w:p>
        </w:tc>
        <w:tc>
          <w:tcPr>
            <w:tcW w:w="3701"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2943DB">
        <w:trPr>
          <w:jc w:val="center"/>
        </w:trPr>
        <w:tc>
          <w:tcPr>
            <w:tcW w:w="27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pPr>
              <w:rPr>
                <w:rFonts w:ascii="Calibri" w:hAnsi="Calibri"/>
                <w:b/>
                <w:szCs w:val="22"/>
              </w:rPr>
            </w:pPr>
            <w:r>
              <w:rPr>
                <w:rFonts w:ascii="Calibri" w:hAnsi="Calibri"/>
                <w:b/>
                <w:szCs w:val="22"/>
              </w:rPr>
              <w:t>Officer</w:t>
            </w:r>
            <w:r w:rsidR="004A5EA9" w:rsidRPr="00D2449B">
              <w:rPr>
                <w:rFonts w:ascii="Calibri" w:hAnsi="Calibri"/>
                <w:b/>
                <w:szCs w:val="22"/>
              </w:rPr>
              <w:t>:</w:t>
            </w:r>
          </w:p>
        </w:tc>
        <w:tc>
          <w:tcPr>
            <w:tcW w:w="3760"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51061F" w:rsidP="00811771">
            <w:pPr>
              <w:rPr>
                <w:rFonts w:ascii="Calibri" w:hAnsi="Calibri"/>
                <w:color w:val="548DD4" w:themeColor="text2" w:themeTint="99"/>
                <w:szCs w:val="22"/>
              </w:rPr>
            </w:pPr>
            <w:r w:rsidRPr="0051061F">
              <w:rPr>
                <w:rFonts w:ascii="Calibri" w:hAnsi="Calibri"/>
                <w:szCs w:val="22"/>
              </w:rPr>
              <w:t>AD</w:t>
            </w:r>
          </w:p>
        </w:tc>
        <w:tc>
          <w:tcPr>
            <w:tcW w:w="3701"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2943DB">
        <w:trPr>
          <w:jc w:val="center"/>
        </w:trPr>
        <w:tc>
          <w:tcPr>
            <w:tcW w:w="64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4A5EA9">
            <w:pPr>
              <w:rPr>
                <w:rFonts w:ascii="Calibri" w:hAnsi="Calibri"/>
                <w:b/>
                <w:szCs w:val="22"/>
              </w:rPr>
            </w:pPr>
            <w:r w:rsidRPr="00D2449B">
              <w:rPr>
                <w:rFonts w:ascii="Calibri" w:hAnsi="Calibri"/>
                <w:b/>
                <w:szCs w:val="22"/>
              </w:rPr>
              <w:t xml:space="preserve">DELEGATED ITEM FILE REPORT: </w:t>
            </w:r>
          </w:p>
        </w:tc>
        <w:tc>
          <w:tcPr>
            <w:tcW w:w="370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D2449B" w:rsidRDefault="00130035" w:rsidP="002A01CF">
            <w:pPr>
              <w:jc w:val="center"/>
              <w:rPr>
                <w:rFonts w:ascii="Calibri" w:hAnsi="Calibri"/>
                <w:b/>
                <w:szCs w:val="22"/>
              </w:rPr>
            </w:pPr>
            <w:r>
              <w:rPr>
                <w:rFonts w:ascii="Calibri" w:hAnsi="Calibri"/>
                <w:b/>
                <w:szCs w:val="22"/>
              </w:rPr>
              <w:t>APPROVAL</w:t>
            </w:r>
          </w:p>
        </w:tc>
      </w:tr>
      <w:tr w:rsidR="004A5EA9" w:rsidRPr="00D2449B" w:rsidTr="002943DB">
        <w:trPr>
          <w:trHeight w:hRule="exact" w:val="170"/>
          <w:jc w:val="center"/>
        </w:trPr>
        <w:tc>
          <w:tcPr>
            <w:tcW w:w="10194"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7E0D23" w:rsidP="007E0D23">
            <w:pPr>
              <w:tabs>
                <w:tab w:val="left" w:pos="4007"/>
              </w:tabs>
              <w:rPr>
                <w:rFonts w:ascii="Calibri" w:hAnsi="Calibri"/>
                <w:b/>
                <w:szCs w:val="22"/>
              </w:rPr>
            </w:pPr>
            <w:r>
              <w:rPr>
                <w:rFonts w:ascii="Calibri" w:hAnsi="Calibri"/>
                <w:b/>
                <w:szCs w:val="22"/>
              </w:rPr>
              <w:tab/>
            </w:r>
          </w:p>
        </w:tc>
      </w:tr>
      <w:tr w:rsidR="004A5EA9" w:rsidRPr="00D2449B" w:rsidTr="002943DB">
        <w:trPr>
          <w:jc w:val="center"/>
        </w:trPr>
        <w:tc>
          <w:tcPr>
            <w:tcW w:w="362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A95D89">
            <w:pPr>
              <w:rPr>
                <w:rFonts w:ascii="Calibri" w:hAnsi="Calibri"/>
                <w:b/>
                <w:szCs w:val="22"/>
              </w:rPr>
            </w:pPr>
            <w:r w:rsidRPr="00D2449B">
              <w:rPr>
                <w:rFonts w:ascii="Calibri" w:hAnsi="Calibri"/>
                <w:b/>
                <w:szCs w:val="22"/>
              </w:rPr>
              <w:t xml:space="preserve">Development </w:t>
            </w:r>
            <w:r w:rsidR="00A95D89">
              <w:rPr>
                <w:rFonts w:ascii="Calibri" w:hAnsi="Calibri"/>
                <w:b/>
                <w:szCs w:val="22"/>
              </w:rPr>
              <w:t>Description</w:t>
            </w:r>
            <w:r w:rsidRPr="00D2449B">
              <w:rPr>
                <w:rFonts w:ascii="Calibri" w:hAnsi="Calibri"/>
                <w:b/>
                <w:szCs w:val="22"/>
              </w:rPr>
              <w:t>:</w:t>
            </w:r>
          </w:p>
        </w:tc>
        <w:tc>
          <w:tcPr>
            <w:tcW w:w="6567"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C6277" w:rsidRDefault="0051061F">
            <w:pPr>
              <w:rPr>
                <w:rFonts w:ascii="Calibri" w:hAnsi="Calibri"/>
                <w:szCs w:val="22"/>
              </w:rPr>
            </w:pPr>
            <w:r w:rsidRPr="0051061F">
              <w:rPr>
                <w:rFonts w:ascii="Calibri" w:hAnsi="Calibri"/>
                <w:szCs w:val="22"/>
              </w:rPr>
              <w:t>Replacement of existing wooden windows and doors with white UPVC windows and back door, green composite front door.</w:t>
            </w:r>
          </w:p>
        </w:tc>
      </w:tr>
      <w:tr w:rsidR="002A01CF" w:rsidRPr="00D2449B" w:rsidTr="002943DB">
        <w:trPr>
          <w:jc w:val="center"/>
        </w:trPr>
        <w:tc>
          <w:tcPr>
            <w:tcW w:w="362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2A01CF">
            <w:pPr>
              <w:rPr>
                <w:rFonts w:ascii="Calibri" w:hAnsi="Calibri"/>
                <w:b/>
                <w:szCs w:val="22"/>
              </w:rPr>
            </w:pPr>
            <w:r w:rsidRPr="00D2449B">
              <w:rPr>
                <w:rFonts w:ascii="Calibri" w:hAnsi="Calibri"/>
                <w:b/>
                <w:szCs w:val="22"/>
              </w:rPr>
              <w:t>Site Address</w:t>
            </w:r>
            <w:r w:rsidR="00A95D89">
              <w:rPr>
                <w:rFonts w:ascii="Calibri" w:hAnsi="Calibri"/>
                <w:b/>
                <w:szCs w:val="22"/>
              </w:rPr>
              <w:t>/Location</w:t>
            </w:r>
            <w:r w:rsidRPr="00D2449B">
              <w:rPr>
                <w:rFonts w:ascii="Calibri" w:hAnsi="Calibri"/>
                <w:b/>
                <w:szCs w:val="22"/>
              </w:rPr>
              <w:t>:</w:t>
            </w:r>
          </w:p>
        </w:tc>
        <w:tc>
          <w:tcPr>
            <w:tcW w:w="6567"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2C6277" w:rsidRDefault="0051061F" w:rsidP="00A42E82">
            <w:pPr>
              <w:rPr>
                <w:rFonts w:ascii="Calibri" w:hAnsi="Calibri"/>
                <w:szCs w:val="22"/>
              </w:rPr>
            </w:pPr>
            <w:r w:rsidRPr="0051061F">
              <w:rPr>
                <w:rFonts w:ascii="Calibri" w:hAnsi="Calibri"/>
                <w:szCs w:val="22"/>
              </w:rPr>
              <w:t>16 King Street Longridge PR3 3RQ</w:t>
            </w:r>
          </w:p>
        </w:tc>
      </w:tr>
      <w:tr w:rsidR="00A95D89" w:rsidRPr="00D2449B" w:rsidTr="002943DB">
        <w:trPr>
          <w:trHeight w:hRule="exact" w:val="170"/>
          <w:jc w:val="center"/>
        </w:trPr>
        <w:tc>
          <w:tcPr>
            <w:tcW w:w="10194"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D2449B" w:rsidRDefault="007E0D23" w:rsidP="007E0D23">
            <w:pPr>
              <w:tabs>
                <w:tab w:val="left" w:pos="2667"/>
              </w:tabs>
              <w:rPr>
                <w:rFonts w:ascii="Calibri" w:hAnsi="Calibri"/>
                <w:b/>
                <w:szCs w:val="22"/>
              </w:rPr>
            </w:pPr>
            <w:r>
              <w:rPr>
                <w:rFonts w:ascii="Calibri" w:hAnsi="Calibri"/>
                <w:b/>
                <w:szCs w:val="22"/>
              </w:rPr>
              <w:tab/>
            </w:r>
          </w:p>
        </w:tc>
      </w:tr>
      <w:tr w:rsidR="00C618DB" w:rsidRPr="00D2449B" w:rsidTr="002943DB">
        <w:trPr>
          <w:jc w:val="center"/>
        </w:trPr>
        <w:tc>
          <w:tcPr>
            <w:tcW w:w="362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pPr>
              <w:rPr>
                <w:rFonts w:ascii="Calibri" w:hAnsi="Calibri"/>
                <w:b/>
                <w:szCs w:val="22"/>
              </w:rPr>
            </w:pPr>
            <w:r w:rsidRPr="00D2449B">
              <w:rPr>
                <w:rFonts w:ascii="Calibri" w:hAnsi="Calibri"/>
                <w:b/>
                <w:szCs w:val="22"/>
              </w:rPr>
              <w:t xml:space="preserve">CONSULTATIONS: </w:t>
            </w:r>
          </w:p>
        </w:tc>
        <w:tc>
          <w:tcPr>
            <w:tcW w:w="6567"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pPr>
              <w:rPr>
                <w:rFonts w:ascii="Calibri" w:hAnsi="Calibri"/>
                <w:b/>
                <w:szCs w:val="22"/>
              </w:rPr>
            </w:pPr>
            <w:r w:rsidRPr="00D2449B">
              <w:rPr>
                <w:rFonts w:ascii="Calibri" w:hAnsi="Calibri"/>
                <w:b/>
                <w:szCs w:val="22"/>
              </w:rPr>
              <w:t>Parish/Town Council</w:t>
            </w:r>
          </w:p>
        </w:tc>
      </w:tr>
      <w:tr w:rsidR="002A01CF" w:rsidRPr="00D2449B" w:rsidTr="002943DB">
        <w:trPr>
          <w:jc w:val="center"/>
        </w:trPr>
        <w:tc>
          <w:tcPr>
            <w:tcW w:w="1019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C41133" w:rsidRDefault="00C41133">
            <w:pPr>
              <w:rPr>
                <w:rFonts w:ascii="Calibri" w:hAnsi="Calibri"/>
                <w:szCs w:val="22"/>
              </w:rPr>
            </w:pPr>
            <w:r w:rsidRPr="00C41133">
              <w:rPr>
                <w:rFonts w:ascii="Calibri" w:hAnsi="Calibri"/>
                <w:szCs w:val="22"/>
              </w:rPr>
              <w:t>No objections.</w:t>
            </w:r>
          </w:p>
        </w:tc>
      </w:tr>
      <w:tr w:rsidR="00C618DB" w:rsidRPr="00D2449B" w:rsidTr="002943DB">
        <w:trPr>
          <w:trHeight w:hRule="exact" w:val="170"/>
          <w:jc w:val="center"/>
        </w:trPr>
        <w:tc>
          <w:tcPr>
            <w:tcW w:w="10194"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D2449B" w:rsidRDefault="00C618DB">
            <w:pPr>
              <w:rPr>
                <w:rFonts w:ascii="Calibri" w:hAnsi="Calibri"/>
                <w:bCs/>
                <w:szCs w:val="22"/>
              </w:rPr>
            </w:pPr>
          </w:p>
        </w:tc>
      </w:tr>
      <w:tr w:rsidR="00C618DB" w:rsidRPr="00D2449B" w:rsidTr="002943DB">
        <w:trPr>
          <w:jc w:val="center"/>
        </w:trPr>
        <w:tc>
          <w:tcPr>
            <w:tcW w:w="362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rsidP="00C618DB">
            <w:pPr>
              <w:rPr>
                <w:rFonts w:ascii="Calibri" w:hAnsi="Calibri"/>
                <w:b/>
                <w:szCs w:val="22"/>
              </w:rPr>
            </w:pPr>
            <w:r w:rsidRPr="00D2449B">
              <w:rPr>
                <w:rFonts w:ascii="Calibri" w:hAnsi="Calibri"/>
                <w:b/>
                <w:szCs w:val="22"/>
              </w:rPr>
              <w:t xml:space="preserve">CONSULTATIONS: </w:t>
            </w:r>
          </w:p>
        </w:tc>
        <w:tc>
          <w:tcPr>
            <w:tcW w:w="6567"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rsidP="00C618DB">
            <w:pPr>
              <w:rPr>
                <w:rFonts w:ascii="Calibri" w:hAnsi="Calibri"/>
                <w:b/>
                <w:szCs w:val="22"/>
              </w:rPr>
            </w:pPr>
            <w:r w:rsidRPr="00D2449B">
              <w:rPr>
                <w:rFonts w:ascii="Calibri" w:hAnsi="Calibri"/>
                <w:b/>
                <w:szCs w:val="22"/>
              </w:rPr>
              <w:t>Highway</w:t>
            </w:r>
            <w:r>
              <w:rPr>
                <w:rFonts w:ascii="Calibri" w:hAnsi="Calibri"/>
                <w:b/>
                <w:szCs w:val="22"/>
              </w:rPr>
              <w:t>s</w:t>
            </w:r>
            <w:r w:rsidRPr="00D2449B">
              <w:rPr>
                <w:rFonts w:ascii="Calibri" w:hAnsi="Calibri"/>
                <w:b/>
                <w:szCs w:val="22"/>
              </w:rPr>
              <w:t>/Water Authority/Other Bodies</w:t>
            </w:r>
          </w:p>
        </w:tc>
      </w:tr>
      <w:tr w:rsidR="002A01CF" w:rsidRPr="00D2449B" w:rsidTr="002943DB">
        <w:trPr>
          <w:jc w:val="center"/>
        </w:trPr>
        <w:tc>
          <w:tcPr>
            <w:tcW w:w="362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625778" w:rsidRDefault="00625778">
            <w:pPr>
              <w:rPr>
                <w:rFonts w:ascii="Calibri" w:hAnsi="Calibri"/>
                <w:szCs w:val="22"/>
              </w:rPr>
            </w:pPr>
            <w:r w:rsidRPr="00625778">
              <w:rPr>
                <w:rFonts w:ascii="Calibri" w:hAnsi="Calibri"/>
                <w:szCs w:val="22"/>
              </w:rPr>
              <w:t>N/A</w:t>
            </w:r>
          </w:p>
        </w:tc>
        <w:tc>
          <w:tcPr>
            <w:tcW w:w="6567"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D2449B" w:rsidRDefault="002A01CF">
            <w:pPr>
              <w:rPr>
                <w:rFonts w:ascii="Calibri" w:hAnsi="Calibri"/>
                <w:b/>
                <w:szCs w:val="22"/>
              </w:rPr>
            </w:pPr>
          </w:p>
        </w:tc>
      </w:tr>
      <w:tr w:rsidR="00C0704D" w:rsidRPr="00D2449B" w:rsidTr="002943DB">
        <w:trPr>
          <w:jc w:val="center"/>
        </w:trPr>
        <w:tc>
          <w:tcPr>
            <w:tcW w:w="1019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C0704D" w:rsidRDefault="00C0704D" w:rsidP="00D74711">
            <w:pPr>
              <w:rPr>
                <w:rFonts w:ascii="Calibri" w:hAnsi="Calibri"/>
                <w:szCs w:val="22"/>
              </w:rPr>
            </w:pPr>
          </w:p>
        </w:tc>
      </w:tr>
      <w:tr w:rsidR="00C0704D" w:rsidRPr="00D2449B" w:rsidTr="002943DB">
        <w:trPr>
          <w:jc w:val="center"/>
        </w:trPr>
        <w:tc>
          <w:tcPr>
            <w:tcW w:w="3627"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C0704D" w:rsidRDefault="00C0704D" w:rsidP="00C618DB">
            <w:pPr>
              <w:rPr>
                <w:rFonts w:ascii="Calibri" w:hAnsi="Calibri"/>
                <w:b/>
                <w:szCs w:val="22"/>
              </w:rPr>
            </w:pPr>
            <w:r w:rsidRPr="00C0704D">
              <w:rPr>
                <w:rFonts w:ascii="Calibri" w:hAnsi="Calibri"/>
                <w:b/>
                <w:szCs w:val="22"/>
              </w:rPr>
              <w:t xml:space="preserve">CONSULTATIONS: </w:t>
            </w:r>
          </w:p>
        </w:tc>
        <w:tc>
          <w:tcPr>
            <w:tcW w:w="6567"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C0704D" w:rsidRDefault="00C0704D" w:rsidP="00C618DB">
            <w:pPr>
              <w:rPr>
                <w:rFonts w:ascii="Calibri" w:hAnsi="Calibri"/>
                <w:b/>
                <w:szCs w:val="22"/>
              </w:rPr>
            </w:pPr>
            <w:r w:rsidRPr="00C0704D">
              <w:rPr>
                <w:rFonts w:ascii="Calibri" w:hAnsi="Calibri"/>
                <w:b/>
                <w:szCs w:val="22"/>
              </w:rPr>
              <w:t>Additional Representations.</w:t>
            </w:r>
          </w:p>
        </w:tc>
      </w:tr>
      <w:tr w:rsidR="00C0704D" w:rsidRPr="00D2449B" w:rsidTr="002943DB">
        <w:trPr>
          <w:jc w:val="center"/>
        </w:trPr>
        <w:tc>
          <w:tcPr>
            <w:tcW w:w="1019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C0704D" w:rsidRDefault="00625778" w:rsidP="00692B60">
            <w:pPr>
              <w:rPr>
                <w:rFonts w:ascii="Calibri" w:hAnsi="Calibri"/>
                <w:szCs w:val="22"/>
              </w:rPr>
            </w:pPr>
            <w:r>
              <w:rPr>
                <w:rFonts w:ascii="Calibri" w:hAnsi="Calibri"/>
                <w:szCs w:val="22"/>
              </w:rPr>
              <w:t>None received.</w:t>
            </w:r>
          </w:p>
        </w:tc>
      </w:tr>
      <w:tr w:rsidR="00C0704D" w:rsidRPr="00D2449B" w:rsidTr="002943DB">
        <w:trPr>
          <w:trHeight w:hRule="exact" w:val="170"/>
          <w:jc w:val="center"/>
        </w:trPr>
        <w:tc>
          <w:tcPr>
            <w:tcW w:w="10194"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D2449B" w:rsidRDefault="00C0704D">
            <w:pPr>
              <w:rPr>
                <w:rFonts w:ascii="Calibri" w:hAnsi="Calibri"/>
                <w:color w:val="FF0000"/>
                <w:szCs w:val="22"/>
              </w:rPr>
            </w:pPr>
          </w:p>
        </w:tc>
      </w:tr>
      <w:tr w:rsidR="00C0704D" w:rsidRPr="00D2449B" w:rsidTr="002943DB">
        <w:trPr>
          <w:jc w:val="center"/>
        </w:trPr>
        <w:tc>
          <w:tcPr>
            <w:tcW w:w="1019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pPr>
              <w:rPr>
                <w:rFonts w:ascii="Calibri" w:hAnsi="Calibri"/>
                <w:b/>
                <w:szCs w:val="22"/>
              </w:rPr>
            </w:pPr>
            <w:r w:rsidRPr="00D2449B">
              <w:rPr>
                <w:rFonts w:ascii="Calibri" w:hAnsi="Calibri"/>
                <w:b/>
                <w:szCs w:val="22"/>
              </w:rPr>
              <w:t>RELEVANT POLICIES</w:t>
            </w:r>
            <w:r w:rsidR="0051061F">
              <w:rPr>
                <w:rFonts w:ascii="Calibri" w:hAnsi="Calibri"/>
                <w:b/>
                <w:szCs w:val="22"/>
              </w:rPr>
              <w:t xml:space="preserve"> </w:t>
            </w:r>
            <w:r w:rsidRPr="00D2449B">
              <w:rPr>
                <w:rFonts w:ascii="Calibri" w:hAnsi="Calibri"/>
                <w:b/>
                <w:szCs w:val="22"/>
              </w:rPr>
              <w:t>:</w:t>
            </w:r>
          </w:p>
        </w:tc>
      </w:tr>
      <w:tr w:rsidR="00C0704D" w:rsidRPr="00D2449B" w:rsidTr="002943DB">
        <w:trPr>
          <w:jc w:val="center"/>
        </w:trPr>
        <w:tc>
          <w:tcPr>
            <w:tcW w:w="1019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FE703A" w:rsidRDefault="00FE703A" w:rsidP="00FE703A">
            <w:pPr>
              <w:rPr>
                <w:rFonts w:ascii="Calibri" w:hAnsi="Calibri"/>
                <w:szCs w:val="22"/>
              </w:rPr>
            </w:pPr>
            <w:r>
              <w:rPr>
                <w:rFonts w:ascii="Calibri" w:hAnsi="Calibri"/>
                <w:szCs w:val="22"/>
              </w:rPr>
              <w:t>Planning (Listed Buildings and Conservation Areas) Act 1990. ‘Preservation’ in the duty at section 72 of the Act means “doing no harm to” (</w:t>
            </w:r>
            <w:r>
              <w:rPr>
                <w:rFonts w:ascii="Calibri" w:hAnsi="Calibri"/>
                <w:i/>
                <w:iCs/>
                <w:szCs w:val="22"/>
              </w:rPr>
              <w:t xml:space="preserve">South Lakeland DC v. Secretary of State for the Environment </w:t>
            </w:r>
            <w:r>
              <w:rPr>
                <w:rFonts w:ascii="Calibri" w:hAnsi="Calibri"/>
                <w:szCs w:val="22"/>
              </w:rPr>
              <w:t>[1992]).</w:t>
            </w:r>
          </w:p>
          <w:p w:rsidR="00FE703A" w:rsidRDefault="00FE703A" w:rsidP="00FE703A">
            <w:pPr>
              <w:jc w:val="both"/>
              <w:rPr>
                <w:rFonts w:ascii="Calibri" w:hAnsi="Calibri"/>
                <w:szCs w:val="22"/>
              </w:rPr>
            </w:pPr>
          </w:p>
          <w:p w:rsidR="00FE703A" w:rsidRDefault="00FE703A" w:rsidP="00FE703A">
            <w:pPr>
              <w:rPr>
                <w:rFonts w:ascii="Calibri" w:hAnsi="Calibri"/>
                <w:szCs w:val="22"/>
              </w:rPr>
            </w:pPr>
            <w:r>
              <w:rPr>
                <w:rFonts w:ascii="Calibri" w:hAnsi="Calibri"/>
                <w:szCs w:val="22"/>
              </w:rPr>
              <w:t>Longridge Conservation Area Appraisal</w:t>
            </w:r>
          </w:p>
          <w:p w:rsidR="00FE703A" w:rsidRDefault="00FE703A" w:rsidP="00FE703A">
            <w:pPr>
              <w:jc w:val="both"/>
              <w:rPr>
                <w:rFonts w:ascii="Calibri" w:hAnsi="Calibri"/>
                <w:szCs w:val="22"/>
              </w:rPr>
            </w:pPr>
          </w:p>
          <w:p w:rsidR="00FE703A" w:rsidRDefault="00FE703A" w:rsidP="00FE703A">
            <w:pPr>
              <w:rPr>
                <w:rFonts w:ascii="Calibri" w:hAnsi="Calibri"/>
                <w:szCs w:val="22"/>
              </w:rPr>
            </w:pPr>
            <w:r>
              <w:rPr>
                <w:rFonts w:ascii="Calibri" w:hAnsi="Calibri"/>
                <w:szCs w:val="22"/>
              </w:rPr>
              <w:t>National Planning Policy Framework (NPPF)</w:t>
            </w:r>
          </w:p>
          <w:p w:rsidR="00FE703A" w:rsidRDefault="00FE703A" w:rsidP="00FE703A">
            <w:pPr>
              <w:rPr>
                <w:rFonts w:ascii="Calibri" w:hAnsi="Calibri"/>
                <w:szCs w:val="22"/>
              </w:rPr>
            </w:pPr>
            <w:r>
              <w:rPr>
                <w:rFonts w:ascii="Calibri" w:hAnsi="Calibri"/>
                <w:szCs w:val="22"/>
              </w:rPr>
              <w:t>National Planning Policy Guidance (NPPG)</w:t>
            </w:r>
          </w:p>
          <w:p w:rsidR="00FE703A" w:rsidRDefault="00FE703A" w:rsidP="00FE703A">
            <w:pPr>
              <w:rPr>
                <w:rFonts w:ascii="Calibri" w:hAnsi="Calibri"/>
                <w:szCs w:val="22"/>
              </w:rPr>
            </w:pPr>
          </w:p>
          <w:p w:rsidR="00FE703A" w:rsidRDefault="00FE703A" w:rsidP="00FE703A">
            <w:pPr>
              <w:jc w:val="both"/>
              <w:rPr>
                <w:rFonts w:ascii="Calibri" w:hAnsi="Calibri"/>
                <w:bCs/>
                <w:szCs w:val="22"/>
              </w:rPr>
            </w:pPr>
            <w:proofErr w:type="spellStart"/>
            <w:r>
              <w:rPr>
                <w:rFonts w:ascii="Calibri" w:hAnsi="Calibri"/>
                <w:bCs/>
                <w:szCs w:val="22"/>
              </w:rPr>
              <w:t>Ribble</w:t>
            </w:r>
            <w:proofErr w:type="spellEnd"/>
            <w:r>
              <w:rPr>
                <w:rFonts w:ascii="Calibri" w:hAnsi="Calibri"/>
                <w:bCs/>
                <w:szCs w:val="22"/>
              </w:rPr>
              <w:t xml:space="preserve"> Valley Core Strategy:</w:t>
            </w:r>
          </w:p>
          <w:p w:rsidR="00FE703A" w:rsidRDefault="00FE703A" w:rsidP="00FE703A">
            <w:pPr>
              <w:jc w:val="both"/>
              <w:rPr>
                <w:rFonts w:ascii="Calibri" w:hAnsi="Calibri"/>
                <w:bCs/>
                <w:szCs w:val="22"/>
              </w:rPr>
            </w:pPr>
            <w:r>
              <w:rPr>
                <w:rFonts w:ascii="Calibri" w:hAnsi="Calibri"/>
                <w:bCs/>
                <w:szCs w:val="22"/>
              </w:rPr>
              <w:t>Key Statement EN5 – Heritage Assets</w:t>
            </w:r>
          </w:p>
          <w:p w:rsidR="00FE703A" w:rsidRDefault="00FE703A" w:rsidP="00FE703A">
            <w:pPr>
              <w:jc w:val="both"/>
              <w:rPr>
                <w:rFonts w:ascii="Calibri" w:hAnsi="Calibri"/>
                <w:szCs w:val="22"/>
              </w:rPr>
            </w:pPr>
            <w:r>
              <w:rPr>
                <w:rFonts w:ascii="Calibri" w:hAnsi="Calibri"/>
                <w:szCs w:val="22"/>
              </w:rPr>
              <w:t>Policy DMG1 – General Considerations</w:t>
            </w:r>
          </w:p>
          <w:p w:rsidR="00FE703A" w:rsidRDefault="00FE703A" w:rsidP="00FE703A">
            <w:pPr>
              <w:jc w:val="both"/>
              <w:rPr>
                <w:rFonts w:ascii="Calibri" w:hAnsi="Calibri"/>
                <w:szCs w:val="22"/>
              </w:rPr>
            </w:pPr>
            <w:r>
              <w:rPr>
                <w:rFonts w:ascii="Calibri" w:hAnsi="Calibri"/>
                <w:szCs w:val="22"/>
              </w:rPr>
              <w:t>Policy DME4 – Protecting Heritage Assets</w:t>
            </w:r>
          </w:p>
          <w:p w:rsidR="008542DE" w:rsidRPr="00D2449B" w:rsidRDefault="008542DE" w:rsidP="0051061F">
            <w:pPr>
              <w:rPr>
                <w:rFonts w:ascii="Calibri" w:hAnsi="Calibri"/>
                <w:b/>
                <w:szCs w:val="22"/>
              </w:rPr>
            </w:pPr>
          </w:p>
        </w:tc>
      </w:tr>
      <w:tr w:rsidR="00C0704D" w:rsidRPr="00D2449B" w:rsidTr="002943DB">
        <w:trPr>
          <w:jc w:val="center"/>
        </w:trPr>
        <w:tc>
          <w:tcPr>
            <w:tcW w:w="1019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6A71AD">
            <w:pPr>
              <w:pStyle w:val="PLANNING"/>
              <w:rPr>
                <w:rFonts w:ascii="Calibri" w:hAnsi="Calibri"/>
                <w:b/>
                <w:bCs/>
                <w:szCs w:val="22"/>
              </w:rPr>
            </w:pPr>
            <w:r w:rsidRPr="006A71AD">
              <w:rPr>
                <w:rFonts w:ascii="Calibri" w:hAnsi="Calibri"/>
                <w:b/>
                <w:bCs/>
                <w:szCs w:val="22"/>
              </w:rPr>
              <w:t>Relevant Planning History:</w:t>
            </w:r>
          </w:p>
          <w:p w:rsidR="004B2FB4" w:rsidRPr="004B2FB4" w:rsidRDefault="004B2FB4" w:rsidP="006A71AD">
            <w:pPr>
              <w:pStyle w:val="PLANNING"/>
              <w:rPr>
                <w:rFonts w:ascii="Calibri" w:hAnsi="Calibri"/>
                <w:bCs/>
                <w:szCs w:val="22"/>
              </w:rPr>
            </w:pPr>
            <w:r w:rsidRPr="004B2FB4">
              <w:rPr>
                <w:rFonts w:ascii="Calibri" w:hAnsi="Calibri"/>
                <w:bCs/>
                <w:szCs w:val="22"/>
              </w:rPr>
              <w:t>No formal Pre-application advice but applicant refers to positive verbal comments from RVBC.</w:t>
            </w:r>
          </w:p>
          <w:p w:rsidR="004B2FB4" w:rsidRPr="006A71AD" w:rsidRDefault="004B2FB4" w:rsidP="006A71AD">
            <w:pPr>
              <w:pStyle w:val="PLANNING"/>
              <w:rPr>
                <w:rFonts w:ascii="Calibri" w:hAnsi="Calibri"/>
                <w:b/>
                <w:bCs/>
                <w:szCs w:val="22"/>
              </w:rPr>
            </w:pPr>
          </w:p>
          <w:p w:rsidR="00C0704D" w:rsidRPr="003C3D57" w:rsidRDefault="003C3D57" w:rsidP="00C0704D">
            <w:pPr>
              <w:pStyle w:val="PLANNING"/>
              <w:rPr>
                <w:rFonts w:ascii="Calibri" w:hAnsi="Calibri"/>
                <w:bCs/>
                <w:szCs w:val="22"/>
              </w:rPr>
            </w:pPr>
            <w:r w:rsidRPr="003C3D57">
              <w:rPr>
                <w:rFonts w:ascii="Calibri" w:hAnsi="Calibri"/>
                <w:bCs/>
                <w:szCs w:val="22"/>
              </w:rPr>
              <w:t xml:space="preserve">3/2001/0846 – </w:t>
            </w:r>
            <w:r>
              <w:rPr>
                <w:rFonts w:ascii="Calibri" w:hAnsi="Calibri"/>
                <w:bCs/>
                <w:szCs w:val="22"/>
              </w:rPr>
              <w:t>R</w:t>
            </w:r>
            <w:r w:rsidRPr="003C3D57">
              <w:rPr>
                <w:rFonts w:ascii="Calibri" w:hAnsi="Calibri"/>
                <w:bCs/>
                <w:szCs w:val="22"/>
              </w:rPr>
              <w:t>etrospective consent for total demolition of former health centre building for purpose of redeveloping the site</w:t>
            </w:r>
            <w:r>
              <w:rPr>
                <w:rFonts w:ascii="Calibri" w:hAnsi="Calibri"/>
                <w:bCs/>
                <w:szCs w:val="22"/>
              </w:rPr>
              <w:t>. CAC granted 2 April 2002.</w:t>
            </w:r>
          </w:p>
          <w:p w:rsidR="003C3D57" w:rsidRDefault="003C3D57" w:rsidP="00C0704D">
            <w:pPr>
              <w:pStyle w:val="PLANNING"/>
              <w:rPr>
                <w:rFonts w:ascii="Calibri" w:hAnsi="Calibri"/>
                <w:b/>
                <w:bCs/>
                <w:szCs w:val="22"/>
              </w:rPr>
            </w:pPr>
          </w:p>
          <w:p w:rsidR="003C3D57" w:rsidRPr="003C3D57" w:rsidRDefault="003C3D57" w:rsidP="00C0704D">
            <w:pPr>
              <w:pStyle w:val="PLANNING"/>
              <w:rPr>
                <w:rFonts w:ascii="Calibri" w:hAnsi="Calibri"/>
                <w:bCs/>
                <w:szCs w:val="22"/>
              </w:rPr>
            </w:pPr>
            <w:r w:rsidRPr="003C3D57">
              <w:rPr>
                <w:rFonts w:ascii="Calibri" w:hAnsi="Calibri"/>
                <w:bCs/>
                <w:szCs w:val="22"/>
              </w:rPr>
              <w:t xml:space="preserve">3/2001/0814 - </w:t>
            </w:r>
            <w:r>
              <w:rPr>
                <w:rFonts w:ascii="Calibri" w:hAnsi="Calibri"/>
                <w:bCs/>
                <w:szCs w:val="22"/>
              </w:rPr>
              <w:t>E</w:t>
            </w:r>
            <w:r w:rsidRPr="003C3D57">
              <w:rPr>
                <w:rFonts w:ascii="Calibri" w:hAnsi="Calibri"/>
                <w:bCs/>
                <w:szCs w:val="22"/>
              </w:rPr>
              <w:t>rection of 12 no. town houses</w:t>
            </w:r>
            <w:r>
              <w:rPr>
                <w:rFonts w:ascii="Calibri" w:hAnsi="Calibri"/>
                <w:bCs/>
                <w:szCs w:val="22"/>
              </w:rPr>
              <w:t>. PP granted 20 August 2002.</w:t>
            </w:r>
            <w:r w:rsidR="00C0517E" w:rsidRPr="00C0517E">
              <w:rPr>
                <w:rFonts w:ascii="Calibri" w:hAnsi="Calibri"/>
                <w:bCs/>
                <w:sz w:val="18"/>
                <w:szCs w:val="18"/>
              </w:rPr>
              <w:t>The materials for windows and doors is not discussed in the application form, submitted plans or officer report. A general materials (wall and roof) condition was attached. PD rights removed in respect to curtilage structures.</w:t>
            </w:r>
            <w:r w:rsidR="00C0517E">
              <w:rPr>
                <w:rFonts w:ascii="Calibri" w:hAnsi="Calibri"/>
                <w:bCs/>
                <w:szCs w:val="22"/>
              </w:rPr>
              <w:t xml:space="preserve"> </w:t>
            </w:r>
          </w:p>
        </w:tc>
      </w:tr>
      <w:tr w:rsidR="00C0704D" w:rsidRPr="00D2449B" w:rsidTr="002943DB">
        <w:trPr>
          <w:trHeight w:hRule="exact" w:val="170"/>
          <w:jc w:val="center"/>
        </w:trPr>
        <w:tc>
          <w:tcPr>
            <w:tcW w:w="10194"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6A71AD" w:rsidRDefault="003C3D57" w:rsidP="006A71AD">
            <w:pPr>
              <w:pStyle w:val="PLANNING"/>
              <w:rPr>
                <w:rFonts w:ascii="Calibri" w:hAnsi="Calibri"/>
                <w:b/>
                <w:bCs/>
                <w:szCs w:val="22"/>
              </w:rPr>
            </w:pPr>
            <w:r>
              <w:rPr>
                <w:rFonts w:ascii="Calibri" w:hAnsi="Calibri"/>
                <w:b/>
                <w:bCs/>
                <w:szCs w:val="22"/>
              </w:rPr>
              <w:t>pp</w:t>
            </w:r>
          </w:p>
        </w:tc>
      </w:tr>
      <w:tr w:rsidR="00C0704D" w:rsidRPr="00D2449B" w:rsidTr="002943DB">
        <w:trPr>
          <w:jc w:val="center"/>
        </w:trPr>
        <w:tc>
          <w:tcPr>
            <w:tcW w:w="1019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6C2BFA">
            <w:pPr>
              <w:rPr>
                <w:rFonts w:ascii="Calibri" w:hAnsi="Calibri"/>
                <w:b/>
                <w:szCs w:val="22"/>
              </w:rPr>
            </w:pPr>
            <w:r>
              <w:rPr>
                <w:rFonts w:ascii="Calibri" w:hAnsi="Calibri"/>
                <w:b/>
                <w:bCs/>
                <w:szCs w:val="22"/>
              </w:rPr>
              <w:t>ASSESSMENT OF PROPOSED DEVELOPMENT:</w:t>
            </w:r>
          </w:p>
        </w:tc>
      </w:tr>
      <w:tr w:rsidR="00C0704D" w:rsidRPr="00D2449B" w:rsidTr="002943DB">
        <w:trPr>
          <w:jc w:val="center"/>
        </w:trPr>
        <w:tc>
          <w:tcPr>
            <w:tcW w:w="1019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440CB6">
            <w:pPr>
              <w:pStyle w:val="Header"/>
              <w:tabs>
                <w:tab w:val="clear" w:pos="4153"/>
                <w:tab w:val="clear" w:pos="8306"/>
              </w:tabs>
              <w:contextualSpacing/>
              <w:jc w:val="both"/>
              <w:rPr>
                <w:rFonts w:ascii="Calibri" w:hAnsi="Calibri"/>
                <w:b/>
                <w:szCs w:val="22"/>
              </w:rPr>
            </w:pPr>
            <w:r w:rsidRPr="00D2449B">
              <w:rPr>
                <w:rFonts w:ascii="Calibri" w:hAnsi="Calibri"/>
                <w:b/>
                <w:szCs w:val="22"/>
              </w:rPr>
              <w:t xml:space="preserve">Site </w:t>
            </w:r>
            <w:r>
              <w:rPr>
                <w:rFonts w:ascii="Calibri" w:hAnsi="Calibri"/>
                <w:b/>
                <w:szCs w:val="22"/>
              </w:rPr>
              <w:t>Description and Surrounding Area</w:t>
            </w:r>
            <w:r w:rsidRPr="00D2449B">
              <w:rPr>
                <w:rFonts w:ascii="Calibri" w:hAnsi="Calibri"/>
                <w:b/>
                <w:szCs w:val="22"/>
              </w:rPr>
              <w:t>:</w:t>
            </w:r>
          </w:p>
          <w:p w:rsidR="00C0704D" w:rsidRDefault="00C0704D" w:rsidP="00811771">
            <w:pPr>
              <w:pStyle w:val="Header"/>
              <w:tabs>
                <w:tab w:val="clear" w:pos="4153"/>
                <w:tab w:val="clear" w:pos="8306"/>
              </w:tabs>
              <w:contextualSpacing/>
              <w:jc w:val="both"/>
              <w:rPr>
                <w:rFonts w:ascii="Calibri" w:hAnsi="Calibri"/>
                <w:bCs/>
                <w:szCs w:val="22"/>
              </w:rPr>
            </w:pPr>
          </w:p>
          <w:p w:rsidR="00B81413" w:rsidRDefault="0069043F" w:rsidP="00B93EB5">
            <w:pPr>
              <w:pStyle w:val="Header"/>
              <w:tabs>
                <w:tab w:val="clear" w:pos="4153"/>
                <w:tab w:val="clear" w:pos="8306"/>
              </w:tabs>
              <w:contextualSpacing/>
              <w:jc w:val="both"/>
              <w:rPr>
                <w:rFonts w:ascii="Calibri" w:hAnsi="Calibri"/>
                <w:bCs/>
                <w:szCs w:val="22"/>
              </w:rPr>
            </w:pPr>
            <w:r>
              <w:rPr>
                <w:rFonts w:ascii="Calibri" w:hAnsi="Calibri"/>
                <w:bCs/>
                <w:szCs w:val="22"/>
              </w:rPr>
              <w:lastRenderedPageBreak/>
              <w:t xml:space="preserve">Nos. 16-23 King Street is a modern residential terrace development </w:t>
            </w:r>
            <w:r w:rsidR="00B81413">
              <w:rPr>
                <w:rFonts w:ascii="Calibri" w:hAnsi="Calibri"/>
                <w:bCs/>
                <w:szCs w:val="22"/>
              </w:rPr>
              <w:t xml:space="preserve">prominently sited within Longridge Conservation Area </w:t>
            </w:r>
            <w:r>
              <w:rPr>
                <w:rFonts w:ascii="Calibri" w:hAnsi="Calibri"/>
                <w:bCs/>
                <w:szCs w:val="22"/>
              </w:rPr>
              <w:t xml:space="preserve">which is conscious of the architectural and historic character of its surroundings in general form (terrace with repetition of opening </w:t>
            </w:r>
            <w:r w:rsidR="00D4219E">
              <w:rPr>
                <w:rFonts w:ascii="Calibri" w:hAnsi="Calibri"/>
                <w:bCs/>
                <w:szCs w:val="22"/>
              </w:rPr>
              <w:t>style and location</w:t>
            </w:r>
            <w:r>
              <w:rPr>
                <w:rFonts w:ascii="Calibri" w:hAnsi="Calibri"/>
                <w:bCs/>
                <w:szCs w:val="22"/>
              </w:rPr>
              <w:t>) and materials/</w:t>
            </w:r>
            <w:r w:rsidR="0018279A">
              <w:rPr>
                <w:rFonts w:ascii="Calibri" w:hAnsi="Calibri"/>
                <w:bCs/>
                <w:szCs w:val="22"/>
              </w:rPr>
              <w:t xml:space="preserve">simple </w:t>
            </w:r>
            <w:r>
              <w:rPr>
                <w:rFonts w:ascii="Calibri" w:hAnsi="Calibri"/>
                <w:bCs/>
                <w:szCs w:val="22"/>
              </w:rPr>
              <w:t>detailing (timber window frames – no glazing bars; timber doors – some of the original plank type doors have been replaced with crude mock Georgian styles).</w:t>
            </w:r>
          </w:p>
          <w:p w:rsidR="00B81413" w:rsidRDefault="00B81413" w:rsidP="00B93EB5">
            <w:pPr>
              <w:pStyle w:val="Header"/>
              <w:tabs>
                <w:tab w:val="clear" w:pos="4153"/>
                <w:tab w:val="clear" w:pos="8306"/>
              </w:tabs>
              <w:contextualSpacing/>
              <w:jc w:val="both"/>
              <w:rPr>
                <w:rFonts w:ascii="Calibri" w:hAnsi="Calibri"/>
                <w:bCs/>
                <w:szCs w:val="22"/>
              </w:rPr>
            </w:pPr>
          </w:p>
          <w:p w:rsidR="00C0704D" w:rsidRDefault="00B81413" w:rsidP="00B93EB5">
            <w:pPr>
              <w:pStyle w:val="Header"/>
              <w:tabs>
                <w:tab w:val="clear" w:pos="4153"/>
                <w:tab w:val="clear" w:pos="8306"/>
              </w:tabs>
              <w:contextualSpacing/>
              <w:jc w:val="both"/>
              <w:rPr>
                <w:rFonts w:ascii="Calibri" w:hAnsi="Calibri"/>
                <w:bCs/>
                <w:szCs w:val="22"/>
              </w:rPr>
            </w:pPr>
            <w:r>
              <w:rPr>
                <w:rFonts w:ascii="Calibri" w:hAnsi="Calibri"/>
                <w:bCs/>
                <w:szCs w:val="22"/>
              </w:rPr>
              <w:t>The new build is faced and adjoined by terraces and rows of Buildings of Townscape Merit making a positive contribution to Longridge Conservation Area.</w:t>
            </w:r>
            <w:r w:rsidR="00AD2983">
              <w:rPr>
                <w:rFonts w:ascii="Calibri" w:hAnsi="Calibri"/>
                <w:bCs/>
                <w:szCs w:val="22"/>
              </w:rPr>
              <w:t xml:space="preserve"> The 1886 OS map suggests that there was no historical relationship between this land and </w:t>
            </w:r>
            <w:proofErr w:type="spellStart"/>
            <w:r w:rsidR="00AD2983">
              <w:rPr>
                <w:rFonts w:ascii="Calibri" w:hAnsi="Calibri"/>
                <w:bCs/>
                <w:szCs w:val="22"/>
              </w:rPr>
              <w:t>Sharley</w:t>
            </w:r>
            <w:proofErr w:type="spellEnd"/>
            <w:r w:rsidR="00AD2983">
              <w:rPr>
                <w:rFonts w:ascii="Calibri" w:hAnsi="Calibri"/>
                <w:bCs/>
                <w:szCs w:val="22"/>
              </w:rPr>
              <w:t xml:space="preserve"> Fold Farm at the time (the existing inter-visual relationship is not significant because of a tree belt).</w:t>
            </w:r>
          </w:p>
          <w:p w:rsidR="00AD2983" w:rsidRDefault="00AD2983" w:rsidP="00B93EB5">
            <w:pPr>
              <w:pStyle w:val="Header"/>
              <w:tabs>
                <w:tab w:val="clear" w:pos="4153"/>
                <w:tab w:val="clear" w:pos="8306"/>
              </w:tabs>
              <w:contextualSpacing/>
              <w:jc w:val="both"/>
              <w:rPr>
                <w:rFonts w:ascii="Calibri" w:hAnsi="Calibri"/>
                <w:bCs/>
                <w:szCs w:val="22"/>
              </w:rPr>
            </w:pPr>
          </w:p>
          <w:p w:rsidR="00AD2983" w:rsidRDefault="006F05B8" w:rsidP="00B93EB5">
            <w:pPr>
              <w:pStyle w:val="Header"/>
              <w:tabs>
                <w:tab w:val="clear" w:pos="4153"/>
                <w:tab w:val="clear" w:pos="8306"/>
              </w:tabs>
              <w:contextualSpacing/>
              <w:jc w:val="both"/>
              <w:rPr>
                <w:rFonts w:ascii="Calibri" w:hAnsi="Calibri"/>
                <w:bCs/>
                <w:szCs w:val="22"/>
              </w:rPr>
            </w:pPr>
            <w:r>
              <w:rPr>
                <w:rFonts w:ascii="Calibri" w:hAnsi="Calibri"/>
                <w:bCs/>
                <w:szCs w:val="22"/>
              </w:rPr>
              <w:t>The Longridge Conservation Area Appraisal identifies:</w:t>
            </w:r>
          </w:p>
          <w:p w:rsidR="006F05B8" w:rsidRDefault="006F05B8" w:rsidP="00B93EB5">
            <w:pPr>
              <w:pStyle w:val="Header"/>
              <w:tabs>
                <w:tab w:val="clear" w:pos="4153"/>
                <w:tab w:val="clear" w:pos="8306"/>
              </w:tabs>
              <w:contextualSpacing/>
              <w:jc w:val="both"/>
              <w:rPr>
                <w:rFonts w:ascii="Calibri" w:hAnsi="Calibri"/>
                <w:bCs/>
                <w:szCs w:val="22"/>
              </w:rPr>
            </w:pPr>
          </w:p>
          <w:p w:rsidR="006F05B8" w:rsidRDefault="006F05B8" w:rsidP="006F05B8">
            <w:pPr>
              <w:pStyle w:val="Default"/>
              <w:rPr>
                <w:rFonts w:asciiTheme="minorHAnsi" w:hAnsiTheme="minorHAnsi"/>
                <w:sz w:val="22"/>
                <w:szCs w:val="22"/>
              </w:rPr>
            </w:pPr>
            <w:r w:rsidRPr="006F05B8">
              <w:rPr>
                <w:rFonts w:asciiTheme="minorHAnsi" w:hAnsiTheme="minorHAnsi"/>
                <w:bCs/>
                <w:sz w:val="22"/>
                <w:szCs w:val="22"/>
              </w:rPr>
              <w:t>“</w:t>
            </w:r>
            <w:r w:rsidRPr="006F05B8">
              <w:rPr>
                <w:rFonts w:asciiTheme="minorHAnsi" w:hAnsiTheme="minorHAnsi"/>
                <w:i/>
                <w:sz w:val="22"/>
                <w:szCs w:val="22"/>
              </w:rPr>
              <w:t>The special interest that justifies the designation of the Longridge Conservation Area derives from the following features … Long terraces of mill workers’ housing</w:t>
            </w:r>
            <w:r>
              <w:rPr>
                <w:rFonts w:asciiTheme="minorHAnsi" w:hAnsiTheme="minorHAnsi"/>
                <w:sz w:val="22"/>
                <w:szCs w:val="22"/>
              </w:rPr>
              <w:t>” (Summary of special interest).</w:t>
            </w:r>
            <w:r w:rsidRPr="006F05B8">
              <w:rPr>
                <w:rFonts w:asciiTheme="minorHAnsi" w:hAnsiTheme="minorHAnsi"/>
                <w:sz w:val="22"/>
                <w:szCs w:val="22"/>
              </w:rPr>
              <w:t xml:space="preserve"> </w:t>
            </w:r>
          </w:p>
          <w:p w:rsidR="00035F96" w:rsidRDefault="00035F96" w:rsidP="006F05B8">
            <w:pPr>
              <w:pStyle w:val="Default"/>
              <w:rPr>
                <w:rFonts w:asciiTheme="minorHAnsi" w:hAnsiTheme="minorHAnsi"/>
                <w:sz w:val="22"/>
                <w:szCs w:val="22"/>
              </w:rPr>
            </w:pPr>
          </w:p>
          <w:p w:rsidR="00035F96" w:rsidRDefault="00035F96" w:rsidP="006F05B8">
            <w:pPr>
              <w:pStyle w:val="Default"/>
              <w:rPr>
                <w:rFonts w:asciiTheme="minorHAnsi" w:hAnsiTheme="minorHAnsi"/>
                <w:sz w:val="22"/>
                <w:szCs w:val="22"/>
              </w:rPr>
            </w:pPr>
            <w:r w:rsidRPr="00035F96">
              <w:rPr>
                <w:rFonts w:asciiTheme="minorHAnsi" w:hAnsiTheme="minorHAnsi"/>
                <w:sz w:val="22"/>
                <w:szCs w:val="22"/>
              </w:rPr>
              <w:t>“</w:t>
            </w:r>
            <w:proofErr w:type="spellStart"/>
            <w:r w:rsidRPr="00035F96">
              <w:rPr>
                <w:rFonts w:asciiTheme="minorHAnsi" w:hAnsiTheme="minorHAnsi"/>
                <w:i/>
                <w:sz w:val="22"/>
                <w:szCs w:val="22"/>
              </w:rPr>
              <w:t>Sharley</w:t>
            </w:r>
            <w:proofErr w:type="spellEnd"/>
            <w:r w:rsidRPr="00035F96">
              <w:rPr>
                <w:rFonts w:asciiTheme="minorHAnsi" w:hAnsiTheme="minorHAnsi"/>
                <w:i/>
                <w:sz w:val="22"/>
                <w:szCs w:val="22"/>
              </w:rPr>
              <w:t xml:space="preserve"> Fold Farm, which is dated 1619. The farmhouse is now largely surrounded by modern development, and has lost its farmyard</w:t>
            </w:r>
            <w:r w:rsidR="00EA7B14">
              <w:rPr>
                <w:rFonts w:asciiTheme="minorHAnsi" w:hAnsiTheme="minorHAnsi"/>
                <w:i/>
                <w:sz w:val="22"/>
                <w:szCs w:val="22"/>
              </w:rPr>
              <w:t xml:space="preserve"> … </w:t>
            </w:r>
            <w:r w:rsidR="00EA7B14" w:rsidRPr="00EA7B14">
              <w:rPr>
                <w:rFonts w:asciiTheme="minorHAnsi" w:hAnsiTheme="minorHAnsi"/>
                <w:i/>
                <w:sz w:val="22"/>
                <w:szCs w:val="22"/>
              </w:rPr>
              <w:t>To the north of the Market Place on Higher Road, the continuation of King Street, is a long row of listed cottages dating to the late 18</w:t>
            </w:r>
            <w:proofErr w:type="spellStart"/>
            <w:r w:rsidR="00EA7B14" w:rsidRPr="00EA7B14">
              <w:rPr>
                <w:rFonts w:asciiTheme="minorHAnsi" w:hAnsiTheme="minorHAnsi"/>
                <w:i/>
                <w:position w:val="10"/>
                <w:sz w:val="22"/>
                <w:szCs w:val="22"/>
                <w:vertAlign w:val="superscript"/>
              </w:rPr>
              <w:t>th</w:t>
            </w:r>
            <w:proofErr w:type="spellEnd"/>
            <w:r w:rsidR="00EA7B14" w:rsidRPr="00EA7B14">
              <w:rPr>
                <w:rFonts w:asciiTheme="minorHAnsi" w:hAnsiTheme="minorHAnsi"/>
                <w:i/>
                <w:position w:val="10"/>
                <w:sz w:val="22"/>
                <w:szCs w:val="22"/>
                <w:vertAlign w:val="superscript"/>
              </w:rPr>
              <w:t xml:space="preserve"> </w:t>
            </w:r>
            <w:r w:rsidR="00EA7B14" w:rsidRPr="00EA7B14">
              <w:rPr>
                <w:rFonts w:asciiTheme="minorHAnsi" w:hAnsiTheme="minorHAnsi"/>
                <w:i/>
                <w:sz w:val="22"/>
                <w:szCs w:val="22"/>
              </w:rPr>
              <w:t>Century</w:t>
            </w:r>
            <w:r w:rsidRPr="00035F96">
              <w:rPr>
                <w:rFonts w:asciiTheme="minorHAnsi" w:hAnsiTheme="minorHAnsi"/>
                <w:sz w:val="22"/>
                <w:szCs w:val="22"/>
              </w:rPr>
              <w:t>” (General character and planform).</w:t>
            </w:r>
          </w:p>
          <w:p w:rsidR="00D85A2A" w:rsidRDefault="00D85A2A" w:rsidP="006F05B8">
            <w:pPr>
              <w:pStyle w:val="Default"/>
              <w:rPr>
                <w:rFonts w:asciiTheme="minorHAnsi" w:hAnsiTheme="minorHAnsi"/>
                <w:sz w:val="22"/>
                <w:szCs w:val="22"/>
              </w:rPr>
            </w:pPr>
          </w:p>
          <w:p w:rsidR="00D85A2A" w:rsidRDefault="00D85A2A" w:rsidP="006F05B8">
            <w:pPr>
              <w:pStyle w:val="Default"/>
              <w:rPr>
                <w:rFonts w:asciiTheme="minorHAnsi" w:hAnsiTheme="minorHAnsi"/>
                <w:iCs/>
                <w:sz w:val="22"/>
                <w:szCs w:val="22"/>
              </w:rPr>
            </w:pPr>
            <w:r>
              <w:rPr>
                <w:rFonts w:asciiTheme="minorHAnsi" w:hAnsiTheme="minorHAnsi"/>
                <w:sz w:val="22"/>
                <w:szCs w:val="22"/>
              </w:rPr>
              <w:t>“</w:t>
            </w:r>
            <w:r w:rsidRPr="00D85A2A">
              <w:rPr>
                <w:rFonts w:asciiTheme="minorHAnsi" w:hAnsiTheme="minorHAnsi"/>
                <w:i/>
                <w:sz w:val="22"/>
                <w:szCs w:val="22"/>
              </w:rPr>
              <w:t>On the north side of King Street, a new terrace of houses sits back from the road with gardens facing the street, a rather strange arrangement given that the prevailing form of development is the opposite way around, with gardens hidden from view</w:t>
            </w:r>
            <w:r>
              <w:rPr>
                <w:rFonts w:asciiTheme="minorHAnsi" w:hAnsiTheme="minorHAnsi"/>
                <w:i/>
                <w:sz w:val="22"/>
                <w:szCs w:val="22"/>
              </w:rPr>
              <w:t xml:space="preserve">.  </w:t>
            </w:r>
            <w:r w:rsidRPr="00D85A2A">
              <w:rPr>
                <w:rFonts w:asciiTheme="minorHAnsi" w:hAnsiTheme="minorHAnsi"/>
                <w:i/>
                <w:sz w:val="22"/>
                <w:szCs w:val="22"/>
              </w:rPr>
              <w:t>Two large sycamore trees in these gardens do however provide some greenery in a townscape of stone and other hard surfaces</w:t>
            </w:r>
            <w:r w:rsidRPr="00D85A2A">
              <w:rPr>
                <w:rFonts w:asciiTheme="minorHAnsi" w:hAnsiTheme="minorHAnsi"/>
                <w:sz w:val="22"/>
                <w:szCs w:val="22"/>
              </w:rPr>
              <w:t>” (</w:t>
            </w:r>
            <w:r w:rsidRPr="00D85A2A">
              <w:rPr>
                <w:rFonts w:asciiTheme="minorHAnsi" w:hAnsiTheme="minorHAnsi"/>
                <w:bCs/>
                <w:sz w:val="22"/>
                <w:szCs w:val="22"/>
              </w:rPr>
              <w:t xml:space="preserve">Character areas: </w:t>
            </w:r>
            <w:r w:rsidRPr="00D85A2A">
              <w:rPr>
                <w:rFonts w:asciiTheme="minorHAnsi" w:hAnsiTheme="minorHAnsi"/>
                <w:iCs/>
                <w:sz w:val="22"/>
                <w:szCs w:val="22"/>
              </w:rPr>
              <w:t>Fell Brow through to Higher Road, including the Market Place).</w:t>
            </w:r>
          </w:p>
          <w:p w:rsidR="00D85A2A" w:rsidRDefault="00D85A2A" w:rsidP="006F05B8">
            <w:pPr>
              <w:pStyle w:val="Default"/>
              <w:rPr>
                <w:rFonts w:asciiTheme="minorHAnsi" w:hAnsiTheme="minorHAnsi"/>
                <w:iCs/>
                <w:sz w:val="22"/>
                <w:szCs w:val="22"/>
              </w:rPr>
            </w:pPr>
          </w:p>
          <w:p w:rsidR="00D85A2A" w:rsidRDefault="00E74C8A" w:rsidP="006F05B8">
            <w:pPr>
              <w:pStyle w:val="Default"/>
              <w:rPr>
                <w:rFonts w:asciiTheme="minorHAnsi" w:hAnsiTheme="minorHAnsi"/>
                <w:sz w:val="22"/>
                <w:szCs w:val="22"/>
              </w:rPr>
            </w:pPr>
            <w:r w:rsidRPr="00E74C8A">
              <w:rPr>
                <w:rFonts w:asciiTheme="minorHAnsi" w:hAnsiTheme="minorHAnsi"/>
                <w:sz w:val="22"/>
                <w:szCs w:val="22"/>
              </w:rPr>
              <w:t>“</w:t>
            </w:r>
            <w:r w:rsidRPr="00E74C8A">
              <w:rPr>
                <w:rFonts w:asciiTheme="minorHAnsi" w:hAnsiTheme="minorHAnsi"/>
                <w:i/>
                <w:sz w:val="22"/>
                <w:szCs w:val="22"/>
              </w:rPr>
              <w:t xml:space="preserve">Nos. 6-44 Higher Road </w:t>
            </w:r>
            <w:proofErr w:type="gramStart"/>
            <w:r w:rsidRPr="00E74C8A">
              <w:rPr>
                <w:rFonts w:asciiTheme="minorHAnsi" w:hAnsiTheme="minorHAnsi"/>
                <w:i/>
                <w:sz w:val="22"/>
                <w:szCs w:val="22"/>
              </w:rPr>
              <w:t>were</w:t>
            </w:r>
            <w:proofErr w:type="gramEnd"/>
            <w:r w:rsidRPr="00E74C8A">
              <w:rPr>
                <w:rFonts w:asciiTheme="minorHAnsi" w:hAnsiTheme="minorHAnsi"/>
                <w:i/>
                <w:sz w:val="22"/>
                <w:szCs w:val="22"/>
              </w:rPr>
              <w:t xml:space="preserve"> built between 1794 and 1804. They are very simply detailed stone cottages</w:t>
            </w:r>
            <w:r w:rsidRPr="00E74C8A">
              <w:rPr>
                <w:rFonts w:asciiTheme="minorHAnsi" w:hAnsiTheme="minorHAnsi"/>
                <w:sz w:val="22"/>
                <w:szCs w:val="22"/>
              </w:rPr>
              <w:t>” (Architectural and historic character).</w:t>
            </w:r>
          </w:p>
          <w:p w:rsidR="001822D4" w:rsidRDefault="001822D4" w:rsidP="006F05B8">
            <w:pPr>
              <w:pStyle w:val="Default"/>
              <w:rPr>
                <w:rFonts w:asciiTheme="minorHAnsi" w:hAnsiTheme="minorHAnsi"/>
                <w:sz w:val="22"/>
                <w:szCs w:val="22"/>
              </w:rPr>
            </w:pPr>
          </w:p>
          <w:p w:rsidR="001822D4" w:rsidRDefault="001822D4" w:rsidP="001822D4">
            <w:pPr>
              <w:pStyle w:val="Default"/>
              <w:rPr>
                <w:rFonts w:asciiTheme="minorHAnsi" w:hAnsiTheme="minorHAnsi"/>
                <w:sz w:val="22"/>
                <w:szCs w:val="22"/>
              </w:rPr>
            </w:pPr>
            <w:r w:rsidRPr="001822D4">
              <w:rPr>
                <w:rFonts w:asciiTheme="minorHAnsi" w:hAnsiTheme="minorHAnsi"/>
                <w:sz w:val="22"/>
                <w:szCs w:val="22"/>
              </w:rPr>
              <w:t>“</w:t>
            </w:r>
            <w:r w:rsidRPr="001822D4">
              <w:rPr>
                <w:rFonts w:asciiTheme="minorHAnsi" w:hAnsiTheme="minorHAnsi"/>
                <w:i/>
                <w:sz w:val="22"/>
                <w:szCs w:val="22"/>
              </w:rPr>
              <w:t>The cohesive nature of the mainly 19</w:t>
            </w:r>
            <w:proofErr w:type="spellStart"/>
            <w:r w:rsidRPr="001822D4">
              <w:rPr>
                <w:rFonts w:asciiTheme="minorHAnsi" w:hAnsiTheme="minorHAnsi"/>
                <w:i/>
                <w:position w:val="10"/>
                <w:sz w:val="22"/>
                <w:szCs w:val="22"/>
                <w:vertAlign w:val="superscript"/>
              </w:rPr>
              <w:t>th</w:t>
            </w:r>
            <w:proofErr w:type="spellEnd"/>
            <w:r w:rsidRPr="001822D4">
              <w:rPr>
                <w:rFonts w:asciiTheme="minorHAnsi" w:hAnsiTheme="minorHAnsi"/>
                <w:i/>
                <w:position w:val="10"/>
                <w:sz w:val="22"/>
                <w:szCs w:val="22"/>
                <w:vertAlign w:val="superscript"/>
              </w:rPr>
              <w:t xml:space="preserve"> </w:t>
            </w:r>
            <w:r w:rsidRPr="001822D4">
              <w:rPr>
                <w:rFonts w:asciiTheme="minorHAnsi" w:hAnsiTheme="minorHAnsi"/>
                <w:i/>
                <w:sz w:val="22"/>
                <w:szCs w:val="22"/>
              </w:rPr>
              <w:t>century townscape in the three principal streets</w:t>
            </w:r>
            <w:r w:rsidRPr="001822D4">
              <w:rPr>
                <w:rFonts w:asciiTheme="minorHAnsi" w:hAnsiTheme="minorHAnsi"/>
                <w:sz w:val="22"/>
                <w:szCs w:val="22"/>
              </w:rPr>
              <w:t>” (Streng</w:t>
            </w:r>
            <w:r>
              <w:rPr>
                <w:rFonts w:asciiTheme="minorHAnsi" w:hAnsiTheme="minorHAnsi"/>
                <w:sz w:val="22"/>
                <w:szCs w:val="22"/>
              </w:rPr>
              <w:t>t</w:t>
            </w:r>
            <w:r w:rsidRPr="001822D4">
              <w:rPr>
                <w:rFonts w:asciiTheme="minorHAnsi" w:hAnsiTheme="minorHAnsi"/>
                <w:sz w:val="22"/>
                <w:szCs w:val="22"/>
              </w:rPr>
              <w:t>hs)</w:t>
            </w:r>
            <w:r>
              <w:rPr>
                <w:rFonts w:asciiTheme="minorHAnsi" w:hAnsiTheme="minorHAnsi"/>
                <w:sz w:val="22"/>
                <w:szCs w:val="22"/>
              </w:rPr>
              <w:t>.</w:t>
            </w:r>
          </w:p>
          <w:p w:rsidR="001822D4" w:rsidRDefault="001822D4" w:rsidP="001822D4">
            <w:pPr>
              <w:pStyle w:val="Default"/>
              <w:rPr>
                <w:rFonts w:asciiTheme="minorHAnsi" w:hAnsiTheme="minorHAnsi"/>
                <w:sz w:val="22"/>
                <w:szCs w:val="22"/>
              </w:rPr>
            </w:pPr>
          </w:p>
          <w:p w:rsidR="001822D4" w:rsidRDefault="001822D4" w:rsidP="001822D4">
            <w:pPr>
              <w:pStyle w:val="Default"/>
              <w:rPr>
                <w:rFonts w:asciiTheme="minorHAnsi" w:hAnsiTheme="minorHAnsi"/>
                <w:sz w:val="22"/>
                <w:szCs w:val="22"/>
              </w:rPr>
            </w:pPr>
            <w:r w:rsidRPr="001822D4">
              <w:rPr>
                <w:rFonts w:asciiTheme="minorHAnsi" w:hAnsiTheme="minorHAnsi"/>
                <w:sz w:val="22"/>
                <w:szCs w:val="22"/>
              </w:rPr>
              <w:t xml:space="preserve"> “</w:t>
            </w:r>
            <w:r w:rsidRPr="001822D4">
              <w:rPr>
                <w:rFonts w:asciiTheme="minorHAnsi" w:hAnsiTheme="minorHAnsi"/>
                <w:i/>
                <w:sz w:val="22"/>
                <w:szCs w:val="22"/>
              </w:rPr>
              <w:t>Insensitive alterations to historic buildings, particularly windows, spoiling the conservation area’s historic character and appearance</w:t>
            </w:r>
            <w:r w:rsidRPr="001822D4">
              <w:rPr>
                <w:rFonts w:asciiTheme="minorHAnsi" w:hAnsiTheme="minorHAnsi"/>
                <w:sz w:val="22"/>
                <w:szCs w:val="22"/>
              </w:rPr>
              <w:t>” (Weaknesses)</w:t>
            </w:r>
            <w:r>
              <w:rPr>
                <w:rFonts w:asciiTheme="minorHAnsi" w:hAnsiTheme="minorHAnsi"/>
                <w:sz w:val="22"/>
                <w:szCs w:val="22"/>
              </w:rPr>
              <w:t>.</w:t>
            </w:r>
          </w:p>
          <w:p w:rsidR="001822D4" w:rsidRDefault="001822D4" w:rsidP="001822D4">
            <w:pPr>
              <w:pStyle w:val="Default"/>
              <w:rPr>
                <w:rFonts w:asciiTheme="minorHAnsi" w:hAnsiTheme="minorHAnsi"/>
                <w:sz w:val="22"/>
                <w:szCs w:val="22"/>
              </w:rPr>
            </w:pPr>
          </w:p>
          <w:p w:rsidR="001822D4" w:rsidRPr="001822D4" w:rsidRDefault="001822D4" w:rsidP="001822D4">
            <w:pPr>
              <w:pStyle w:val="Default"/>
            </w:pPr>
            <w:r w:rsidRPr="001822D4">
              <w:rPr>
                <w:rFonts w:asciiTheme="minorHAnsi" w:hAnsiTheme="minorHAnsi"/>
                <w:sz w:val="22"/>
                <w:szCs w:val="22"/>
              </w:rPr>
              <w:t xml:space="preserve"> “</w:t>
            </w:r>
            <w:r w:rsidRPr="001822D4">
              <w:rPr>
                <w:rFonts w:asciiTheme="minorHAnsi" w:hAnsiTheme="minorHAnsi"/>
                <w:i/>
                <w:sz w:val="22"/>
                <w:szCs w:val="22"/>
              </w:rPr>
              <w:t>Encourage the use of traditional windows and doors in the listed buildings and Buildings of Townscape Merit within the conservation area</w:t>
            </w:r>
            <w:r w:rsidRPr="001822D4">
              <w:rPr>
                <w:rFonts w:asciiTheme="minorHAnsi" w:hAnsiTheme="minorHAnsi"/>
                <w:sz w:val="22"/>
                <w:szCs w:val="22"/>
              </w:rPr>
              <w:t xml:space="preserve">” </w:t>
            </w:r>
            <w:r>
              <w:rPr>
                <w:rFonts w:asciiTheme="minorHAnsi" w:hAnsiTheme="minorHAnsi"/>
                <w:sz w:val="22"/>
                <w:szCs w:val="22"/>
              </w:rPr>
              <w:t>(Opportunities).</w:t>
            </w:r>
          </w:p>
          <w:p w:rsidR="001822D4" w:rsidRPr="001822D4" w:rsidRDefault="001822D4" w:rsidP="001822D4">
            <w:pPr>
              <w:pStyle w:val="Default"/>
            </w:pPr>
          </w:p>
          <w:p w:rsidR="006F05B8" w:rsidRDefault="001822D4" w:rsidP="005D3B17">
            <w:pPr>
              <w:pStyle w:val="Default"/>
              <w:rPr>
                <w:rFonts w:asciiTheme="minorHAnsi" w:hAnsiTheme="minorHAnsi"/>
                <w:sz w:val="22"/>
                <w:szCs w:val="22"/>
              </w:rPr>
            </w:pPr>
            <w:r w:rsidRPr="001822D4">
              <w:rPr>
                <w:rFonts w:asciiTheme="minorHAnsi" w:hAnsiTheme="minorHAnsi"/>
                <w:sz w:val="22"/>
                <w:szCs w:val="22"/>
              </w:rPr>
              <w:t>“</w:t>
            </w:r>
            <w:r w:rsidRPr="001822D4">
              <w:rPr>
                <w:rFonts w:asciiTheme="minorHAnsi" w:hAnsiTheme="minorHAnsi"/>
                <w:i/>
                <w:sz w:val="22"/>
                <w:szCs w:val="22"/>
              </w:rPr>
              <w:t>The replacement of original timber sash windows with uPVC or stained hardwood; The loss of original panelled front doors and their replacement with stained hardwood, uPVC or aluminium doors</w:t>
            </w:r>
            <w:r w:rsidRPr="001822D4">
              <w:rPr>
                <w:rFonts w:asciiTheme="minorHAnsi" w:hAnsiTheme="minorHAnsi"/>
                <w:sz w:val="22"/>
                <w:szCs w:val="22"/>
              </w:rPr>
              <w:t xml:space="preserve">” (Threats). </w:t>
            </w:r>
          </w:p>
          <w:p w:rsidR="008C4413" w:rsidRDefault="008C4413" w:rsidP="005D3B17">
            <w:pPr>
              <w:pStyle w:val="Default"/>
              <w:rPr>
                <w:rFonts w:asciiTheme="minorHAnsi" w:hAnsiTheme="minorHAnsi"/>
                <w:sz w:val="22"/>
                <w:szCs w:val="22"/>
              </w:rPr>
            </w:pPr>
          </w:p>
          <w:p w:rsidR="008C4413" w:rsidRDefault="008C4413" w:rsidP="008C4413">
            <w:pPr>
              <w:pStyle w:val="Header"/>
              <w:tabs>
                <w:tab w:val="clear" w:pos="4153"/>
                <w:tab w:val="clear" w:pos="8306"/>
              </w:tabs>
              <w:contextualSpacing/>
              <w:jc w:val="both"/>
              <w:rPr>
                <w:rFonts w:ascii="Calibri" w:hAnsi="Calibri"/>
                <w:bCs/>
                <w:szCs w:val="22"/>
              </w:rPr>
            </w:pPr>
            <w:r>
              <w:rPr>
                <w:rFonts w:ascii="Calibri" w:hAnsi="Calibri"/>
                <w:bCs/>
                <w:szCs w:val="22"/>
              </w:rPr>
              <w:t xml:space="preserve">The Longridge Conservation Area </w:t>
            </w:r>
            <w:r w:rsidRPr="008C4413">
              <w:rPr>
                <w:rFonts w:asciiTheme="minorHAnsi" w:hAnsiTheme="minorHAnsi"/>
                <w:szCs w:val="22"/>
              </w:rPr>
              <w:t>Management Guidance</w:t>
            </w:r>
            <w:r>
              <w:rPr>
                <w:rFonts w:ascii="Calibri" w:hAnsi="Calibri"/>
                <w:bCs/>
                <w:szCs w:val="22"/>
              </w:rPr>
              <w:t xml:space="preserve"> identifies:</w:t>
            </w:r>
          </w:p>
          <w:p w:rsidR="008C4413" w:rsidRDefault="008C4413" w:rsidP="005D3B17">
            <w:pPr>
              <w:pStyle w:val="Default"/>
              <w:rPr>
                <w:rFonts w:asciiTheme="minorHAnsi" w:hAnsiTheme="minorHAnsi"/>
                <w:sz w:val="22"/>
                <w:szCs w:val="22"/>
              </w:rPr>
            </w:pPr>
          </w:p>
          <w:p w:rsidR="003313EC" w:rsidRDefault="003313EC" w:rsidP="008C4413">
            <w:pPr>
              <w:pStyle w:val="Default"/>
              <w:rPr>
                <w:rFonts w:asciiTheme="minorHAnsi" w:hAnsiTheme="minorHAnsi"/>
                <w:sz w:val="22"/>
                <w:szCs w:val="22"/>
              </w:rPr>
            </w:pPr>
            <w:r w:rsidRPr="008C4413">
              <w:rPr>
                <w:rFonts w:asciiTheme="minorHAnsi" w:hAnsiTheme="minorHAnsi"/>
                <w:sz w:val="22"/>
                <w:szCs w:val="22"/>
              </w:rPr>
              <w:t>“</w:t>
            </w:r>
            <w:r w:rsidRPr="008C4413">
              <w:rPr>
                <w:rFonts w:asciiTheme="minorHAnsi" w:hAnsiTheme="minorHAnsi"/>
                <w:i/>
                <w:sz w:val="22"/>
                <w:szCs w:val="22"/>
              </w:rPr>
              <w:t>Windows should be timber, painted not stained. Their design should reflect traditional local styles, usually simple side-hung casements or vertically sliding sashes. If windows are to be double glazed, then these must be carefully designed. Avoidance of glazing bars can assist in achieving a satisfactory solution. Consideration should be given to alternative ways of complying with Building Regulations if traditional windows are to be used. Modern top-hung lights and modern materials, such as uPVC or aluminium, are generally unacceptable in a conservation area, particularly where the new building abuts a listed building or faces a principal street. Front doors should also be painted timber, again reflecting local historic styles</w:t>
            </w:r>
            <w:r w:rsidR="008C4413" w:rsidRPr="008C4413">
              <w:rPr>
                <w:rFonts w:asciiTheme="minorHAnsi" w:hAnsiTheme="minorHAnsi"/>
                <w:sz w:val="22"/>
                <w:szCs w:val="22"/>
              </w:rPr>
              <w:t>” (New development).</w:t>
            </w:r>
          </w:p>
          <w:p w:rsidR="00A27F4E" w:rsidRDefault="00A27F4E" w:rsidP="008C4413">
            <w:pPr>
              <w:pStyle w:val="Default"/>
              <w:rPr>
                <w:rFonts w:asciiTheme="minorHAnsi" w:hAnsiTheme="minorHAnsi"/>
                <w:sz w:val="22"/>
                <w:szCs w:val="22"/>
              </w:rPr>
            </w:pPr>
          </w:p>
          <w:p w:rsidR="00A27F4E" w:rsidRPr="008C4413" w:rsidRDefault="00A27F4E" w:rsidP="008C4413">
            <w:pPr>
              <w:pStyle w:val="Default"/>
              <w:rPr>
                <w:rFonts w:asciiTheme="minorHAnsi" w:hAnsiTheme="minorHAnsi"/>
                <w:sz w:val="22"/>
                <w:szCs w:val="22"/>
              </w:rPr>
            </w:pPr>
            <w:r>
              <w:rPr>
                <w:rFonts w:asciiTheme="minorHAnsi" w:hAnsiTheme="minorHAnsi"/>
                <w:sz w:val="22"/>
                <w:szCs w:val="22"/>
              </w:rPr>
              <w:t>A Heritage Statement has not been submitted.</w:t>
            </w:r>
          </w:p>
        </w:tc>
      </w:tr>
      <w:tr w:rsidR="00C0704D" w:rsidRPr="00D2449B" w:rsidTr="002943DB">
        <w:trPr>
          <w:jc w:val="center"/>
        </w:trPr>
        <w:tc>
          <w:tcPr>
            <w:tcW w:w="1019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440CB6">
            <w:pPr>
              <w:pStyle w:val="Header"/>
              <w:tabs>
                <w:tab w:val="clear" w:pos="4153"/>
                <w:tab w:val="clear" w:pos="8306"/>
              </w:tabs>
              <w:jc w:val="both"/>
              <w:rPr>
                <w:rFonts w:ascii="Calibri" w:hAnsi="Calibri"/>
                <w:b/>
                <w:szCs w:val="22"/>
              </w:rPr>
            </w:pPr>
          </w:p>
          <w:p w:rsidR="00C0704D" w:rsidRDefault="005D3B17" w:rsidP="002F2580">
            <w:pPr>
              <w:rPr>
                <w:rFonts w:ascii="Calibri" w:hAnsi="Calibri"/>
                <w:b/>
                <w:szCs w:val="22"/>
              </w:rPr>
            </w:pPr>
            <w:r w:rsidRPr="005D3B17">
              <w:rPr>
                <w:rFonts w:ascii="Calibri" w:hAnsi="Calibri"/>
                <w:b/>
                <w:szCs w:val="22"/>
              </w:rPr>
              <w:t>Proposed development:</w:t>
            </w:r>
          </w:p>
          <w:p w:rsidR="00BB516F" w:rsidRDefault="0037757F" w:rsidP="002F2580">
            <w:pPr>
              <w:rPr>
                <w:rFonts w:ascii="Calibri" w:hAnsi="Calibri"/>
                <w:szCs w:val="22"/>
              </w:rPr>
            </w:pPr>
            <w:r>
              <w:rPr>
                <w:rFonts w:ascii="Calibri" w:hAnsi="Calibri"/>
                <w:szCs w:val="22"/>
              </w:rPr>
              <w:lastRenderedPageBreak/>
              <w:t xml:space="preserve">White </w:t>
            </w:r>
            <w:r w:rsidR="00BE3527">
              <w:rPr>
                <w:rFonts w:ascii="Calibri" w:hAnsi="Calibri"/>
                <w:szCs w:val="22"/>
              </w:rPr>
              <w:t xml:space="preserve">UPVC windows and </w:t>
            </w:r>
            <w:r w:rsidR="007915CF" w:rsidRPr="007915CF">
              <w:rPr>
                <w:rFonts w:ascii="Calibri" w:hAnsi="Calibri"/>
                <w:szCs w:val="22"/>
              </w:rPr>
              <w:t xml:space="preserve">doors </w:t>
            </w:r>
            <w:r w:rsidR="00BE3527">
              <w:rPr>
                <w:rFonts w:ascii="Calibri" w:hAnsi="Calibri"/>
                <w:szCs w:val="22"/>
              </w:rPr>
              <w:t xml:space="preserve">(front door composite) </w:t>
            </w:r>
            <w:r w:rsidR="00BB516F">
              <w:rPr>
                <w:rFonts w:ascii="Calibri" w:hAnsi="Calibri"/>
                <w:szCs w:val="22"/>
              </w:rPr>
              <w:t>we</w:t>
            </w:r>
            <w:r w:rsidR="007915CF" w:rsidRPr="007915CF">
              <w:rPr>
                <w:rFonts w:ascii="Calibri" w:hAnsi="Calibri"/>
                <w:szCs w:val="22"/>
              </w:rPr>
              <w:t>re proposed to all openings.</w:t>
            </w:r>
            <w:r w:rsidR="00BE3527">
              <w:rPr>
                <w:rFonts w:ascii="Calibri" w:hAnsi="Calibri"/>
                <w:szCs w:val="22"/>
              </w:rPr>
              <w:t xml:space="preserve"> </w:t>
            </w:r>
            <w:r w:rsidR="00BB516F">
              <w:rPr>
                <w:rFonts w:ascii="Calibri" w:hAnsi="Calibri"/>
                <w:szCs w:val="22"/>
              </w:rPr>
              <w:t>The case officer has sought amendments to the scheme.</w:t>
            </w:r>
          </w:p>
          <w:p w:rsidR="00BB516F" w:rsidRDefault="00BB516F" w:rsidP="002F2580">
            <w:pPr>
              <w:rPr>
                <w:rFonts w:ascii="Calibri" w:hAnsi="Calibri"/>
                <w:szCs w:val="22"/>
              </w:rPr>
            </w:pPr>
          </w:p>
          <w:p w:rsidR="005D3B17" w:rsidRPr="007915CF" w:rsidRDefault="00BE3527" w:rsidP="002F2580">
            <w:pPr>
              <w:rPr>
                <w:rFonts w:ascii="Calibri" w:hAnsi="Calibri"/>
                <w:szCs w:val="22"/>
              </w:rPr>
            </w:pPr>
            <w:r>
              <w:rPr>
                <w:rFonts w:ascii="Calibri" w:hAnsi="Calibri"/>
                <w:szCs w:val="22"/>
              </w:rPr>
              <w:t xml:space="preserve">Following </w:t>
            </w:r>
            <w:r w:rsidR="00BB516F">
              <w:rPr>
                <w:rFonts w:ascii="Calibri" w:hAnsi="Calibri"/>
                <w:szCs w:val="22"/>
              </w:rPr>
              <w:t xml:space="preserve">telephone </w:t>
            </w:r>
            <w:r>
              <w:rPr>
                <w:rFonts w:ascii="Calibri" w:hAnsi="Calibri"/>
                <w:szCs w:val="22"/>
              </w:rPr>
              <w:t>discussion</w:t>
            </w:r>
            <w:r w:rsidR="00BB516F">
              <w:rPr>
                <w:rFonts w:ascii="Calibri" w:hAnsi="Calibri"/>
                <w:szCs w:val="22"/>
              </w:rPr>
              <w:t xml:space="preserve"> of initial considerations</w:t>
            </w:r>
            <w:r w:rsidR="00950392">
              <w:rPr>
                <w:rFonts w:ascii="Calibri" w:hAnsi="Calibri"/>
                <w:szCs w:val="22"/>
              </w:rPr>
              <w:t>, the applicant</w:t>
            </w:r>
            <w:r>
              <w:rPr>
                <w:rFonts w:ascii="Calibri" w:hAnsi="Calibri"/>
                <w:szCs w:val="22"/>
              </w:rPr>
              <w:t xml:space="preserve"> revised the colour of the front door from green to off-white</w:t>
            </w:r>
            <w:r w:rsidR="00BB516F">
              <w:rPr>
                <w:rFonts w:ascii="Calibri" w:hAnsi="Calibri"/>
                <w:szCs w:val="22"/>
              </w:rPr>
              <w:t xml:space="preserve"> (see email 31 October 2019)</w:t>
            </w:r>
            <w:r>
              <w:rPr>
                <w:rFonts w:ascii="Calibri" w:hAnsi="Calibri"/>
                <w:szCs w:val="22"/>
              </w:rPr>
              <w:t>.</w:t>
            </w:r>
          </w:p>
          <w:p w:rsidR="005D3B17" w:rsidRDefault="005D3B17" w:rsidP="002F2580">
            <w:pPr>
              <w:rPr>
                <w:rFonts w:ascii="Calibri" w:hAnsi="Calibri"/>
                <w:b/>
                <w:szCs w:val="22"/>
              </w:rPr>
            </w:pPr>
          </w:p>
          <w:p w:rsidR="00487BDA" w:rsidRPr="00487BDA" w:rsidRDefault="00487BDA" w:rsidP="002F2580">
            <w:pPr>
              <w:rPr>
                <w:rFonts w:ascii="Calibri" w:hAnsi="Calibri"/>
                <w:szCs w:val="22"/>
              </w:rPr>
            </w:pPr>
            <w:r>
              <w:rPr>
                <w:rFonts w:ascii="Calibri" w:hAnsi="Calibri"/>
                <w:szCs w:val="22"/>
              </w:rPr>
              <w:t>The case officer advis</w:t>
            </w:r>
            <w:r w:rsidRPr="00487BDA">
              <w:rPr>
                <w:rFonts w:ascii="Calibri" w:hAnsi="Calibri"/>
                <w:szCs w:val="22"/>
              </w:rPr>
              <w:t>ed (18/11/19):</w:t>
            </w:r>
          </w:p>
          <w:p w:rsidR="00487BDA" w:rsidRDefault="00487BDA" w:rsidP="002F2580">
            <w:pPr>
              <w:rPr>
                <w:rFonts w:ascii="Calibri" w:hAnsi="Calibri"/>
                <w:b/>
                <w:szCs w:val="22"/>
              </w:rPr>
            </w:pPr>
          </w:p>
          <w:p w:rsidR="00487BDA" w:rsidRPr="00487BDA" w:rsidRDefault="00487BDA" w:rsidP="00487BDA">
            <w:pPr>
              <w:rPr>
                <w:rFonts w:ascii="Calibri" w:hAnsi="Calibri"/>
                <w:i/>
                <w:sz w:val="18"/>
                <w:szCs w:val="18"/>
              </w:rPr>
            </w:pPr>
            <w:r w:rsidRPr="00487BDA">
              <w:rPr>
                <w:rFonts w:ascii="Calibri" w:hAnsi="Calibri"/>
                <w:i/>
                <w:sz w:val="18"/>
                <w:szCs w:val="18"/>
              </w:rPr>
              <w:t>“note the following from the Longridge Conservation Area Management Guidance (2005) in respect to proposed New Development in Longridge Conservation Area … I am mindful that Nos. 16-23 King Street is faced and adjoined by rows of Buildings of Townscape Merit making a positive contribution to Longridge Conservation Area</w:t>
            </w:r>
          </w:p>
          <w:p w:rsidR="00487BDA" w:rsidRPr="00487BDA" w:rsidRDefault="00487BDA" w:rsidP="00487BDA">
            <w:pPr>
              <w:rPr>
                <w:rFonts w:ascii="Calibri" w:hAnsi="Calibri"/>
                <w:i/>
                <w:sz w:val="18"/>
                <w:szCs w:val="18"/>
              </w:rPr>
            </w:pPr>
          </w:p>
          <w:p w:rsidR="00487BDA" w:rsidRPr="00487BDA" w:rsidRDefault="00487BDA" w:rsidP="00487BDA">
            <w:pPr>
              <w:rPr>
                <w:rFonts w:ascii="Calibri" w:hAnsi="Calibri"/>
                <w:i/>
                <w:sz w:val="18"/>
                <w:szCs w:val="18"/>
              </w:rPr>
            </w:pPr>
            <w:r w:rsidRPr="00487BDA">
              <w:rPr>
                <w:rFonts w:ascii="Calibri" w:hAnsi="Calibri"/>
                <w:i/>
                <w:sz w:val="18"/>
                <w:szCs w:val="18"/>
              </w:rPr>
              <w:t>… In my understanding, UPVC technology (including surface finish to replicate timber) has improved since 2005. I am also conscious of the set-back of Nos. 16-23 from the street frontage and that windows will consist only of an outer frame (no glazing bars or mid-rails) – the difference in appearance between traditional and proposed materials may not be noticeable. However, the submitted information (does the ‘Elevations’ plan refer to existing or proposed; are proposed window frame sections any wider than existing timber sections – impacting window opening proportions) is not clear in respect to any differences between the existing and proposed windows. The proposed opening mechanism (top-hung casement) would appear to identify the windows as modern and potentially incongruous.  No door finish details have been submitted – is the vertical plank style to be retained”.</w:t>
            </w:r>
          </w:p>
          <w:p w:rsidR="00487BDA" w:rsidRPr="00487BDA" w:rsidRDefault="00487BDA" w:rsidP="002F2580">
            <w:pPr>
              <w:rPr>
                <w:rFonts w:ascii="Calibri" w:hAnsi="Calibri"/>
                <w:b/>
                <w:szCs w:val="22"/>
              </w:rPr>
            </w:pPr>
          </w:p>
          <w:p w:rsidR="00BB516F" w:rsidRDefault="00BB516F" w:rsidP="00BB516F">
            <w:pPr>
              <w:rPr>
                <w:rFonts w:ascii="Calibri" w:hAnsi="Calibri"/>
                <w:szCs w:val="22"/>
              </w:rPr>
            </w:pPr>
            <w:r>
              <w:rPr>
                <w:rFonts w:ascii="Calibri" w:hAnsi="Calibri"/>
                <w:szCs w:val="22"/>
              </w:rPr>
              <w:t>The case officer advised (26</w:t>
            </w:r>
            <w:r w:rsidRPr="00487BDA">
              <w:rPr>
                <w:rFonts w:ascii="Calibri" w:hAnsi="Calibri"/>
                <w:szCs w:val="22"/>
              </w:rPr>
              <w:t>/11/19):</w:t>
            </w:r>
          </w:p>
          <w:p w:rsidR="00BB516F" w:rsidRDefault="00BB516F" w:rsidP="00BB516F">
            <w:pPr>
              <w:rPr>
                <w:rFonts w:ascii="Calibri" w:hAnsi="Calibri"/>
                <w:szCs w:val="22"/>
              </w:rPr>
            </w:pPr>
          </w:p>
          <w:p w:rsidR="00BB516F" w:rsidRPr="00795C99" w:rsidRDefault="00BB516F" w:rsidP="00BB516F">
            <w:pPr>
              <w:rPr>
                <w:rFonts w:ascii="Calibri" w:hAnsi="Calibri"/>
                <w:sz w:val="18"/>
                <w:szCs w:val="18"/>
              </w:rPr>
            </w:pPr>
            <w:r w:rsidRPr="00795C99">
              <w:rPr>
                <w:rFonts w:ascii="Calibri" w:hAnsi="Calibri"/>
                <w:sz w:val="18"/>
                <w:szCs w:val="18"/>
              </w:rPr>
              <w:t xml:space="preserve">I hope the information below provides clarity in respect to application considerations and the expediency of decision-making. </w:t>
            </w:r>
          </w:p>
          <w:p w:rsidR="00BB516F" w:rsidRPr="00795C99" w:rsidRDefault="00BB516F" w:rsidP="00BB516F">
            <w:pPr>
              <w:rPr>
                <w:rFonts w:ascii="Calibri" w:hAnsi="Calibri"/>
                <w:sz w:val="18"/>
                <w:szCs w:val="18"/>
              </w:rPr>
            </w:pPr>
          </w:p>
          <w:p w:rsidR="00BB516F" w:rsidRPr="00795C99" w:rsidRDefault="00BB516F" w:rsidP="00BB516F">
            <w:pPr>
              <w:rPr>
                <w:rFonts w:ascii="Calibri" w:hAnsi="Calibri"/>
                <w:sz w:val="18"/>
                <w:szCs w:val="18"/>
              </w:rPr>
            </w:pPr>
            <w:r w:rsidRPr="00795C99">
              <w:rPr>
                <w:rFonts w:ascii="Calibri" w:hAnsi="Calibri"/>
                <w:sz w:val="18"/>
                <w:szCs w:val="18"/>
              </w:rPr>
              <w:t>For future reference, the Borough Council has a Pre-application advice service to inform applicants of relevant development proposal considerations and to provide an indication of likely officer recommendation.</w:t>
            </w:r>
          </w:p>
          <w:p w:rsidR="00BB516F" w:rsidRPr="00795C99" w:rsidRDefault="00BB516F" w:rsidP="00BB516F">
            <w:pPr>
              <w:rPr>
                <w:rFonts w:ascii="Calibri" w:hAnsi="Calibri"/>
                <w:sz w:val="18"/>
                <w:szCs w:val="18"/>
              </w:rPr>
            </w:pPr>
          </w:p>
          <w:p w:rsidR="00BB516F" w:rsidRPr="00795C99" w:rsidRDefault="00BB516F" w:rsidP="00BB516F">
            <w:pPr>
              <w:rPr>
                <w:rFonts w:ascii="Calibri" w:hAnsi="Calibri"/>
                <w:sz w:val="18"/>
                <w:szCs w:val="18"/>
              </w:rPr>
            </w:pPr>
            <w:r w:rsidRPr="00795C99">
              <w:rPr>
                <w:rFonts w:ascii="Calibri" w:hAnsi="Calibri"/>
                <w:sz w:val="18"/>
                <w:szCs w:val="18"/>
              </w:rPr>
              <w:t>It is my presumption that planning permission is required in this case because of Condition A3 (a) attached to the Class A permitted development right of the Town and Country Planning (General Permitted Development) (England) Order 2015:</w:t>
            </w:r>
          </w:p>
          <w:p w:rsidR="00BB516F" w:rsidRPr="00795C99" w:rsidRDefault="00BB516F" w:rsidP="00BB516F">
            <w:pPr>
              <w:rPr>
                <w:rFonts w:ascii="Calibri" w:hAnsi="Calibri"/>
                <w:sz w:val="18"/>
                <w:szCs w:val="18"/>
              </w:rPr>
            </w:pPr>
          </w:p>
          <w:p w:rsidR="00BB516F" w:rsidRPr="00795C99" w:rsidRDefault="00BB516F" w:rsidP="00BB516F">
            <w:pPr>
              <w:rPr>
                <w:rFonts w:ascii="Calibri" w:hAnsi="Calibri"/>
                <w:sz w:val="18"/>
                <w:szCs w:val="18"/>
              </w:rPr>
            </w:pPr>
            <w:r w:rsidRPr="00795C99">
              <w:rPr>
                <w:rFonts w:ascii="Calibri" w:hAnsi="Calibri"/>
                <w:sz w:val="18"/>
                <w:szCs w:val="18"/>
              </w:rPr>
              <w:t>“Development is permitted by Class A subject to the following conditions:</w:t>
            </w:r>
          </w:p>
          <w:p w:rsidR="00BB516F" w:rsidRPr="00795C99" w:rsidRDefault="00BB516F" w:rsidP="00BB516F">
            <w:pPr>
              <w:rPr>
                <w:rFonts w:ascii="Calibri" w:hAnsi="Calibri"/>
                <w:sz w:val="18"/>
                <w:szCs w:val="18"/>
              </w:rPr>
            </w:pPr>
          </w:p>
          <w:p w:rsidR="00BB516F" w:rsidRPr="00795C99" w:rsidRDefault="00BB516F" w:rsidP="00BB516F">
            <w:pPr>
              <w:rPr>
                <w:rFonts w:ascii="Calibri" w:hAnsi="Calibri"/>
                <w:sz w:val="18"/>
                <w:szCs w:val="18"/>
              </w:rPr>
            </w:pPr>
            <w:proofErr w:type="gramStart"/>
            <w:r w:rsidRPr="00795C99">
              <w:rPr>
                <w:rFonts w:ascii="Calibri" w:hAnsi="Calibri"/>
                <w:sz w:val="18"/>
                <w:szCs w:val="18"/>
              </w:rPr>
              <w:t>a</w:t>
            </w:r>
            <w:proofErr w:type="gramEnd"/>
            <w:r w:rsidRPr="00795C99">
              <w:rPr>
                <w:rFonts w:ascii="Calibri" w:hAnsi="Calibri"/>
                <w:sz w:val="18"/>
                <w:szCs w:val="18"/>
              </w:rPr>
              <w:t xml:space="preserve">, the materials used in any exterior work (other than materials used in the construction of a conservatory) must be of a similar appearance to those used in the construction of the exterior of the existing </w:t>
            </w:r>
            <w:proofErr w:type="spellStart"/>
            <w:r w:rsidRPr="00795C99">
              <w:rPr>
                <w:rFonts w:ascii="Calibri" w:hAnsi="Calibri"/>
                <w:sz w:val="18"/>
                <w:szCs w:val="18"/>
              </w:rPr>
              <w:t>dwellinghouse</w:t>
            </w:r>
            <w:proofErr w:type="spellEnd"/>
            <w:r w:rsidRPr="00795C99">
              <w:rPr>
                <w:rFonts w:ascii="Calibri" w:hAnsi="Calibri"/>
                <w:sz w:val="18"/>
                <w:szCs w:val="18"/>
              </w:rPr>
              <w:t>”.</w:t>
            </w:r>
          </w:p>
          <w:p w:rsidR="00BB516F" w:rsidRPr="00795C99" w:rsidRDefault="003B7B3E" w:rsidP="00BB516F">
            <w:pPr>
              <w:rPr>
                <w:rFonts w:ascii="Calibri" w:hAnsi="Calibri"/>
                <w:sz w:val="18"/>
                <w:szCs w:val="18"/>
              </w:rPr>
            </w:pPr>
            <w:hyperlink r:id="rId8" w:history="1">
              <w:r w:rsidR="00BB516F" w:rsidRPr="00795C99">
                <w:rPr>
                  <w:rStyle w:val="Hyperlink"/>
                  <w:rFonts w:ascii="Calibri" w:hAnsi="Calibri"/>
                  <w:color w:val="auto"/>
                  <w:sz w:val="18"/>
                  <w:szCs w:val="18"/>
                </w:rPr>
                <w:t>http://www.legislation.gov.uk/uksi/2015/596/schedule/2/made</w:t>
              </w:r>
            </w:hyperlink>
          </w:p>
          <w:p w:rsidR="00BB516F" w:rsidRPr="00795C99" w:rsidRDefault="00BB516F" w:rsidP="00BB516F">
            <w:pPr>
              <w:rPr>
                <w:rFonts w:ascii="Calibri" w:hAnsi="Calibri"/>
                <w:sz w:val="18"/>
                <w:szCs w:val="18"/>
              </w:rPr>
            </w:pPr>
          </w:p>
          <w:p w:rsidR="00BB516F" w:rsidRPr="00795C99" w:rsidRDefault="00BB516F" w:rsidP="00BB516F">
            <w:pPr>
              <w:rPr>
                <w:rFonts w:ascii="Calibri" w:hAnsi="Calibri"/>
                <w:sz w:val="18"/>
                <w:szCs w:val="18"/>
              </w:rPr>
            </w:pPr>
            <w:r w:rsidRPr="00795C99">
              <w:rPr>
                <w:rFonts w:ascii="Calibri" w:hAnsi="Calibri"/>
                <w:sz w:val="18"/>
                <w:szCs w:val="18"/>
              </w:rPr>
              <w:t>The Government’s ‘Permitted Development Rights for Householders: technical guidance’ states at page 31:</w:t>
            </w:r>
          </w:p>
          <w:p w:rsidR="00BB516F" w:rsidRPr="00795C99" w:rsidRDefault="00BB516F" w:rsidP="00BB516F">
            <w:pPr>
              <w:rPr>
                <w:rFonts w:ascii="Calibri" w:hAnsi="Calibri"/>
                <w:sz w:val="18"/>
                <w:szCs w:val="18"/>
              </w:rPr>
            </w:pPr>
          </w:p>
          <w:p w:rsidR="00BB516F" w:rsidRPr="00795C99" w:rsidRDefault="00BB516F" w:rsidP="00BB516F">
            <w:pPr>
              <w:pStyle w:val="Default"/>
              <w:rPr>
                <w:rFonts w:ascii="Calibri" w:hAnsi="Calibri"/>
                <w:color w:val="auto"/>
                <w:sz w:val="18"/>
                <w:szCs w:val="18"/>
                <w:lang w:eastAsia="en-GB"/>
              </w:rPr>
            </w:pPr>
            <w:r w:rsidRPr="00795C99">
              <w:rPr>
                <w:rFonts w:ascii="Calibri" w:hAnsi="Calibri"/>
                <w:color w:val="auto"/>
                <w:sz w:val="18"/>
                <w:szCs w:val="18"/>
              </w:rPr>
              <w:t xml:space="preserve">“The condition above is intended to ensure that any works to enlarge, alter or improve a house result in an appearance that </w:t>
            </w:r>
            <w:r w:rsidRPr="00795C99">
              <w:rPr>
                <w:rFonts w:ascii="Calibri" w:hAnsi="Calibri"/>
                <w:color w:val="auto"/>
                <w:sz w:val="18"/>
                <w:szCs w:val="18"/>
                <w:u w:val="single"/>
              </w:rPr>
              <w:t>minimises visual impact and is sympathetic to existing development</w:t>
            </w:r>
            <w:r w:rsidRPr="00795C99">
              <w:rPr>
                <w:rFonts w:ascii="Calibri" w:hAnsi="Calibri"/>
                <w:color w:val="auto"/>
                <w:sz w:val="18"/>
                <w:szCs w:val="18"/>
              </w:rPr>
              <w:t xml:space="preserve">. This means that the materials used should be of similar visual appearance </w:t>
            </w:r>
          </w:p>
          <w:p w:rsidR="00BB516F" w:rsidRPr="00795C99" w:rsidRDefault="00BB516F" w:rsidP="00BB516F">
            <w:pPr>
              <w:rPr>
                <w:rFonts w:ascii="Calibri" w:hAnsi="Calibri"/>
                <w:sz w:val="18"/>
                <w:szCs w:val="18"/>
              </w:rPr>
            </w:pPr>
            <w:r w:rsidRPr="00795C99">
              <w:rPr>
                <w:rFonts w:ascii="Calibri" w:hAnsi="Calibri"/>
                <w:sz w:val="18"/>
                <w:szCs w:val="18"/>
              </w:rPr>
              <w:t>to those in the existing house, but does not mean that they need to be the same materials</w:t>
            </w:r>
          </w:p>
          <w:p w:rsidR="00BB516F" w:rsidRDefault="00BB516F" w:rsidP="00BB516F">
            <w:pPr>
              <w:rPr>
                <w:rFonts w:ascii="Calibri" w:hAnsi="Calibri"/>
                <w:color w:val="1F497D"/>
                <w:szCs w:val="22"/>
              </w:rPr>
            </w:pPr>
          </w:p>
          <w:p w:rsidR="00BB516F" w:rsidRPr="00795C99" w:rsidRDefault="00BB516F" w:rsidP="00BB516F">
            <w:pPr>
              <w:pStyle w:val="Default"/>
              <w:rPr>
                <w:rFonts w:ascii="Calibri" w:hAnsi="Calibri"/>
                <w:color w:val="auto"/>
                <w:sz w:val="18"/>
                <w:szCs w:val="18"/>
              </w:rPr>
            </w:pPr>
            <w:r w:rsidRPr="00795C99">
              <w:rPr>
                <w:rFonts w:ascii="Calibri" w:hAnsi="Calibri"/>
                <w:color w:val="auto"/>
                <w:sz w:val="18"/>
                <w:szCs w:val="18"/>
              </w:rPr>
              <w:t xml:space="preserve">… </w:t>
            </w:r>
            <w:proofErr w:type="gramStart"/>
            <w:r w:rsidRPr="00795C99">
              <w:rPr>
                <w:rFonts w:ascii="Calibri" w:hAnsi="Calibri"/>
                <w:color w:val="auto"/>
                <w:sz w:val="18"/>
                <w:szCs w:val="18"/>
              </w:rPr>
              <w:t>it</w:t>
            </w:r>
            <w:proofErr w:type="gramEnd"/>
            <w:r w:rsidRPr="00795C99">
              <w:rPr>
                <w:rFonts w:ascii="Calibri" w:hAnsi="Calibri"/>
                <w:color w:val="auto"/>
                <w:sz w:val="18"/>
                <w:szCs w:val="18"/>
              </w:rPr>
              <w:t xml:space="preserve"> may be appropriate to replace existing windows with new uPVC double-glazed windows or include them in an extension even if there are no such windows in the existing house. What is important is that they give a similar visual appearance to those in the existing house, for example in terms of their </w:t>
            </w:r>
            <w:r w:rsidRPr="00795C99">
              <w:rPr>
                <w:rFonts w:ascii="Calibri" w:hAnsi="Calibri"/>
                <w:color w:val="auto"/>
                <w:sz w:val="18"/>
                <w:szCs w:val="18"/>
                <w:u w:val="single"/>
              </w:rPr>
              <w:t>overall shape, and the colour and size of the frames</w:t>
            </w:r>
            <w:r w:rsidRPr="00795C99">
              <w:rPr>
                <w:rFonts w:ascii="Calibri" w:hAnsi="Calibri"/>
                <w:color w:val="auto"/>
                <w:sz w:val="18"/>
                <w:szCs w:val="18"/>
              </w:rPr>
              <w:t>” (my underline).</w:t>
            </w:r>
          </w:p>
          <w:p w:rsidR="00BB516F" w:rsidRPr="00795C99" w:rsidRDefault="003B7B3E" w:rsidP="00BB516F">
            <w:pPr>
              <w:pStyle w:val="Default"/>
              <w:rPr>
                <w:rFonts w:ascii="Calibri" w:hAnsi="Calibri"/>
                <w:color w:val="auto"/>
                <w:sz w:val="18"/>
                <w:szCs w:val="18"/>
              </w:rPr>
            </w:pPr>
            <w:hyperlink r:id="rId9" w:history="1">
              <w:r w:rsidR="00BB516F" w:rsidRPr="00795C99">
                <w:rPr>
                  <w:rStyle w:val="Hyperlink"/>
                  <w:rFonts w:ascii="Calibri" w:hAnsi="Calibri"/>
                  <w:color w:val="auto"/>
                  <w:sz w:val="18"/>
                  <w:szCs w:val="18"/>
                </w:rPr>
                <w:t>https://assets.publishing.service.gov.uk/government/uploads/system/uploads/attachment_data/file/830643/190910_Tech_Guide_for_publishing.pdf</w:t>
              </w:r>
            </w:hyperlink>
          </w:p>
          <w:p w:rsidR="00BB516F" w:rsidRPr="00795C99" w:rsidRDefault="00BB516F" w:rsidP="00BB516F">
            <w:pPr>
              <w:rPr>
                <w:rFonts w:ascii="Calibri" w:hAnsi="Calibri"/>
                <w:sz w:val="18"/>
                <w:szCs w:val="18"/>
              </w:rPr>
            </w:pPr>
            <w:r w:rsidRPr="00795C99">
              <w:rPr>
                <w:rFonts w:ascii="Calibri" w:hAnsi="Calibri"/>
                <w:sz w:val="18"/>
                <w:szCs w:val="18"/>
              </w:rPr>
              <w:t>In my understanding in consideration to whether works materially affect appearance or not, the history and architecture of buildings can be taken into account (in this case, location within a conservation area).</w:t>
            </w:r>
          </w:p>
          <w:p w:rsidR="00BB516F" w:rsidRPr="00795C99" w:rsidRDefault="00BB516F" w:rsidP="00BB516F">
            <w:pPr>
              <w:rPr>
                <w:rFonts w:ascii="Calibri" w:hAnsi="Calibri"/>
                <w:sz w:val="18"/>
                <w:szCs w:val="18"/>
              </w:rPr>
            </w:pPr>
          </w:p>
          <w:p w:rsidR="00BB516F" w:rsidRPr="00795C99" w:rsidRDefault="00BB516F" w:rsidP="00BB516F">
            <w:pPr>
              <w:rPr>
                <w:rFonts w:ascii="Calibri" w:hAnsi="Calibri"/>
                <w:sz w:val="18"/>
                <w:szCs w:val="18"/>
              </w:rPr>
            </w:pPr>
            <w:r w:rsidRPr="00795C99">
              <w:rPr>
                <w:rFonts w:ascii="Calibri" w:hAnsi="Calibri"/>
                <w:sz w:val="18"/>
                <w:szCs w:val="18"/>
              </w:rPr>
              <w:t xml:space="preserve">In consideration to application 3/2019/0813, the Borough Council is required to give </w:t>
            </w:r>
            <w:r w:rsidRPr="00795C99">
              <w:rPr>
                <w:rFonts w:ascii="Calibri" w:hAnsi="Calibri"/>
                <w:sz w:val="18"/>
                <w:szCs w:val="18"/>
                <w:u w:val="single"/>
              </w:rPr>
              <w:t>special attention</w:t>
            </w:r>
            <w:r w:rsidRPr="00795C99">
              <w:rPr>
                <w:rFonts w:ascii="Calibri" w:hAnsi="Calibri"/>
                <w:sz w:val="18"/>
                <w:szCs w:val="18"/>
              </w:rPr>
              <w:t xml:space="preserve"> to the desirability of preserving or enhancing the character or appearance of Longridge Conservation Area. ‘Preservation’ in the duty at section 72 of the Act means “doing no harm to” (</w:t>
            </w:r>
            <w:r w:rsidRPr="00795C99">
              <w:rPr>
                <w:rFonts w:ascii="Calibri" w:hAnsi="Calibri"/>
                <w:i/>
                <w:iCs/>
                <w:sz w:val="18"/>
                <w:szCs w:val="18"/>
              </w:rPr>
              <w:t xml:space="preserve">South Lakeland DC v. Secretary of State for the Environment </w:t>
            </w:r>
            <w:r w:rsidRPr="00795C99">
              <w:rPr>
                <w:rFonts w:ascii="Calibri" w:hAnsi="Calibri"/>
                <w:sz w:val="18"/>
                <w:szCs w:val="18"/>
              </w:rPr>
              <w:t>[1992]).</w:t>
            </w:r>
          </w:p>
          <w:p w:rsidR="00BB516F" w:rsidRPr="00795C99" w:rsidRDefault="003B7B3E" w:rsidP="00BB516F">
            <w:pPr>
              <w:rPr>
                <w:rFonts w:ascii="Calibri" w:hAnsi="Calibri"/>
                <w:sz w:val="18"/>
                <w:szCs w:val="18"/>
              </w:rPr>
            </w:pPr>
            <w:hyperlink r:id="rId10" w:history="1">
              <w:r w:rsidR="00BB516F" w:rsidRPr="00795C99">
                <w:rPr>
                  <w:rStyle w:val="Hyperlink"/>
                  <w:rFonts w:ascii="Calibri" w:hAnsi="Calibri"/>
                  <w:color w:val="auto"/>
                  <w:sz w:val="18"/>
                  <w:szCs w:val="18"/>
                </w:rPr>
                <w:t>http://www.legislation.gov.uk/ukpga/1990/9/section/72</w:t>
              </w:r>
            </w:hyperlink>
          </w:p>
          <w:p w:rsidR="00BB516F" w:rsidRPr="00795C99" w:rsidRDefault="00BB516F" w:rsidP="00BB516F">
            <w:pPr>
              <w:rPr>
                <w:rFonts w:ascii="Calibri" w:hAnsi="Calibri"/>
                <w:sz w:val="18"/>
                <w:szCs w:val="18"/>
              </w:rPr>
            </w:pPr>
          </w:p>
          <w:p w:rsidR="00BB516F" w:rsidRPr="00795C99" w:rsidRDefault="00BB516F" w:rsidP="00BB516F">
            <w:pPr>
              <w:rPr>
                <w:rFonts w:ascii="Calibri" w:hAnsi="Calibri"/>
                <w:sz w:val="18"/>
                <w:szCs w:val="18"/>
              </w:rPr>
            </w:pPr>
            <w:r w:rsidRPr="00795C99">
              <w:rPr>
                <w:rFonts w:ascii="Calibri" w:hAnsi="Calibri"/>
                <w:sz w:val="18"/>
                <w:szCs w:val="18"/>
              </w:rPr>
              <w:t>The Government’s National Planning Policy Framework requires:</w:t>
            </w:r>
          </w:p>
          <w:p w:rsidR="00BB516F" w:rsidRPr="00795C99" w:rsidRDefault="00BB516F" w:rsidP="00BB516F">
            <w:pPr>
              <w:rPr>
                <w:rFonts w:ascii="Calibri" w:hAnsi="Calibri"/>
                <w:sz w:val="18"/>
                <w:szCs w:val="18"/>
              </w:rPr>
            </w:pPr>
          </w:p>
          <w:p w:rsidR="00BB516F" w:rsidRPr="00795C99" w:rsidRDefault="00BB516F" w:rsidP="00BB516F">
            <w:pPr>
              <w:pStyle w:val="Default"/>
              <w:rPr>
                <w:rFonts w:ascii="Calibri" w:hAnsi="Calibri"/>
                <w:color w:val="auto"/>
                <w:sz w:val="18"/>
                <w:szCs w:val="18"/>
              </w:rPr>
            </w:pPr>
            <w:r w:rsidRPr="00795C99">
              <w:rPr>
                <w:rFonts w:ascii="Calibri" w:hAnsi="Calibri"/>
                <w:color w:val="auto"/>
                <w:sz w:val="18"/>
                <w:szCs w:val="18"/>
              </w:rPr>
              <w:t xml:space="preserve">“When considering the impact of a proposed development on the significance of a designated heritage asset, </w:t>
            </w:r>
            <w:r w:rsidRPr="00795C99">
              <w:rPr>
                <w:rFonts w:ascii="Calibri" w:hAnsi="Calibri"/>
                <w:color w:val="auto"/>
                <w:sz w:val="18"/>
                <w:szCs w:val="18"/>
                <w:u w:val="single"/>
              </w:rPr>
              <w:t>great weight</w:t>
            </w:r>
            <w:r w:rsidRPr="00795C99">
              <w:rPr>
                <w:rFonts w:ascii="Calibri" w:hAnsi="Calibri"/>
                <w:color w:val="auto"/>
                <w:sz w:val="18"/>
                <w:szCs w:val="18"/>
              </w:rPr>
              <w:t xml:space="preserve"> should be given to the asset’s conservation (and the more important the asset, the greater the weight should be). This is </w:t>
            </w:r>
            <w:r w:rsidRPr="00795C99">
              <w:rPr>
                <w:rFonts w:ascii="Calibri" w:hAnsi="Calibri"/>
                <w:color w:val="auto"/>
                <w:sz w:val="18"/>
                <w:szCs w:val="18"/>
                <w:u w:val="single"/>
              </w:rPr>
              <w:t>irrespective of whether</w:t>
            </w:r>
            <w:r w:rsidRPr="00795C99">
              <w:rPr>
                <w:rFonts w:ascii="Calibri" w:hAnsi="Calibri"/>
                <w:color w:val="auto"/>
                <w:sz w:val="18"/>
                <w:szCs w:val="18"/>
              </w:rPr>
              <w:t xml:space="preserve"> any potential harm amounts to substantial harm, total loss </w:t>
            </w:r>
            <w:r w:rsidRPr="00795C99">
              <w:rPr>
                <w:rFonts w:ascii="Calibri" w:hAnsi="Calibri"/>
                <w:color w:val="auto"/>
                <w:sz w:val="18"/>
                <w:szCs w:val="18"/>
                <w:u w:val="single"/>
              </w:rPr>
              <w:t>or less than substantial harm</w:t>
            </w:r>
            <w:r w:rsidRPr="00795C99">
              <w:rPr>
                <w:rFonts w:ascii="Calibri" w:hAnsi="Calibri"/>
                <w:color w:val="auto"/>
                <w:sz w:val="18"/>
                <w:szCs w:val="18"/>
              </w:rPr>
              <w:t xml:space="preserve"> to its significance” (paragraph 193).</w:t>
            </w:r>
          </w:p>
          <w:p w:rsidR="00BB516F" w:rsidRDefault="00BB516F" w:rsidP="00BB516F">
            <w:pPr>
              <w:pStyle w:val="Default"/>
              <w:rPr>
                <w:rFonts w:ascii="Calibri" w:hAnsi="Calibri"/>
                <w:color w:val="1F497D"/>
                <w:sz w:val="22"/>
                <w:szCs w:val="22"/>
              </w:rPr>
            </w:pPr>
          </w:p>
          <w:p w:rsidR="00BB516F" w:rsidRPr="00795C99" w:rsidRDefault="00BB516F" w:rsidP="00BB516F">
            <w:pPr>
              <w:pStyle w:val="Default"/>
              <w:rPr>
                <w:rFonts w:ascii="Calibri" w:hAnsi="Calibri"/>
                <w:color w:val="auto"/>
                <w:sz w:val="18"/>
                <w:szCs w:val="18"/>
              </w:rPr>
            </w:pPr>
            <w:r w:rsidRPr="00795C99">
              <w:rPr>
                <w:rFonts w:ascii="Calibri" w:hAnsi="Calibri"/>
                <w:color w:val="auto"/>
                <w:sz w:val="18"/>
                <w:szCs w:val="18"/>
              </w:rPr>
              <w:t>“</w:t>
            </w:r>
            <w:r w:rsidRPr="00795C99">
              <w:rPr>
                <w:rFonts w:ascii="Calibri" w:hAnsi="Calibri"/>
                <w:color w:val="auto"/>
                <w:sz w:val="18"/>
                <w:szCs w:val="18"/>
                <w:u w:val="single"/>
              </w:rPr>
              <w:t>Any harm to, or loss of, the significance of a designated heritage asset</w:t>
            </w:r>
            <w:r w:rsidRPr="00795C99">
              <w:rPr>
                <w:rFonts w:ascii="Calibri" w:hAnsi="Calibri"/>
                <w:color w:val="auto"/>
                <w:sz w:val="18"/>
                <w:szCs w:val="18"/>
              </w:rPr>
              <w:t xml:space="preserve"> (from its alteration or destruction, or from development within its setting), should require clear and convincing justification” (paragraph 194). </w:t>
            </w:r>
          </w:p>
          <w:p w:rsidR="00BB516F" w:rsidRPr="00795C99" w:rsidRDefault="00BB516F" w:rsidP="00BB516F">
            <w:pPr>
              <w:pStyle w:val="Default"/>
              <w:rPr>
                <w:rFonts w:ascii="Arial" w:hAnsi="Arial"/>
                <w:color w:val="auto"/>
                <w:sz w:val="18"/>
                <w:szCs w:val="18"/>
              </w:rPr>
            </w:pPr>
          </w:p>
          <w:p w:rsidR="00BB516F" w:rsidRPr="00795C99" w:rsidRDefault="00BB516F" w:rsidP="00BB516F">
            <w:pPr>
              <w:pStyle w:val="Default"/>
              <w:rPr>
                <w:rFonts w:ascii="Calibri" w:hAnsi="Calibri"/>
                <w:color w:val="auto"/>
                <w:sz w:val="18"/>
                <w:szCs w:val="18"/>
              </w:rPr>
            </w:pPr>
            <w:r w:rsidRPr="00795C99">
              <w:rPr>
                <w:rFonts w:ascii="Calibri" w:hAnsi="Calibri"/>
                <w:color w:val="auto"/>
                <w:sz w:val="18"/>
                <w:szCs w:val="18"/>
              </w:rPr>
              <w:lastRenderedPageBreak/>
              <w:t xml:space="preserve">“Planning policies and decisions should ensure that developments …  establish or maintain a strong sense of place, using the arrangement of streets, spaces, building types and </w:t>
            </w:r>
            <w:r w:rsidRPr="00795C99">
              <w:rPr>
                <w:rFonts w:ascii="Calibri" w:hAnsi="Calibri"/>
                <w:color w:val="auto"/>
                <w:sz w:val="18"/>
                <w:szCs w:val="18"/>
                <w:u w:val="single"/>
              </w:rPr>
              <w:t>materials</w:t>
            </w:r>
            <w:r w:rsidRPr="00795C99">
              <w:rPr>
                <w:rFonts w:ascii="Calibri" w:hAnsi="Calibri"/>
                <w:color w:val="auto"/>
                <w:sz w:val="18"/>
                <w:szCs w:val="18"/>
              </w:rPr>
              <w:t xml:space="preserve"> to create attractive, welcoming and distinctive places to live, work and visit” (paragraph 127). </w:t>
            </w:r>
          </w:p>
          <w:p w:rsidR="00BB516F" w:rsidRPr="00795C99" w:rsidRDefault="00BB516F" w:rsidP="00BB516F">
            <w:pPr>
              <w:pStyle w:val="Default"/>
              <w:rPr>
                <w:rFonts w:ascii="Arial" w:hAnsi="Arial"/>
                <w:color w:val="auto"/>
                <w:sz w:val="18"/>
                <w:szCs w:val="18"/>
              </w:rPr>
            </w:pPr>
          </w:p>
          <w:p w:rsidR="00BB516F" w:rsidRPr="00795C99" w:rsidRDefault="00BB516F" w:rsidP="00BB516F">
            <w:pPr>
              <w:pStyle w:val="Default"/>
              <w:rPr>
                <w:rFonts w:ascii="Calibri" w:hAnsi="Calibri"/>
                <w:color w:val="auto"/>
                <w:sz w:val="18"/>
                <w:szCs w:val="18"/>
              </w:rPr>
            </w:pPr>
          </w:p>
          <w:p w:rsidR="00BB516F" w:rsidRPr="00795C99" w:rsidRDefault="00BB516F" w:rsidP="00BB516F">
            <w:pPr>
              <w:pStyle w:val="Default"/>
              <w:rPr>
                <w:rFonts w:ascii="Calibri" w:hAnsi="Calibri"/>
                <w:color w:val="auto"/>
                <w:sz w:val="18"/>
                <w:szCs w:val="18"/>
              </w:rPr>
            </w:pPr>
            <w:proofErr w:type="spellStart"/>
            <w:r w:rsidRPr="00795C99">
              <w:rPr>
                <w:rFonts w:ascii="Calibri" w:hAnsi="Calibri"/>
                <w:color w:val="auto"/>
                <w:sz w:val="18"/>
                <w:szCs w:val="18"/>
              </w:rPr>
              <w:t>Ribble</w:t>
            </w:r>
            <w:proofErr w:type="spellEnd"/>
            <w:r w:rsidRPr="00795C99">
              <w:rPr>
                <w:rFonts w:ascii="Calibri" w:hAnsi="Calibri"/>
                <w:color w:val="auto"/>
                <w:sz w:val="18"/>
                <w:szCs w:val="18"/>
              </w:rPr>
              <w:t xml:space="preserve"> Valley Core Strategy Policy DME4 identifies:</w:t>
            </w:r>
          </w:p>
          <w:p w:rsidR="00BB516F" w:rsidRPr="00795C99" w:rsidRDefault="00BB516F" w:rsidP="00BB516F">
            <w:pPr>
              <w:pStyle w:val="Default"/>
              <w:rPr>
                <w:rFonts w:ascii="Calibri" w:hAnsi="Calibri"/>
                <w:color w:val="auto"/>
                <w:sz w:val="18"/>
                <w:szCs w:val="18"/>
              </w:rPr>
            </w:pPr>
          </w:p>
          <w:p w:rsidR="00BB516F" w:rsidRPr="00795C99" w:rsidRDefault="00BB516F" w:rsidP="00BB516F">
            <w:pPr>
              <w:rPr>
                <w:rFonts w:ascii="Calibri" w:hAnsi="Calibri"/>
                <w:sz w:val="18"/>
                <w:szCs w:val="18"/>
              </w:rPr>
            </w:pPr>
            <w:r w:rsidRPr="00795C99">
              <w:rPr>
                <w:rFonts w:ascii="Calibri" w:hAnsi="Calibri"/>
                <w:sz w:val="18"/>
                <w:szCs w:val="18"/>
              </w:rPr>
              <w:t xml:space="preserve">“Proposals within, or affecting views into and out of, or affecting the setting of a conservation area will be required to conserve and where appropriate enhance its character and appearance and those elements which contribute towards its significance. This should include considerations as to whether it conserves and enhances the special architectural and historic character of the area as set out in the relevant conservation area appraisal. Development which makes a positive contribution and conserves and enhances the character, appearance and significance of the area in terms of its location, scale, size, </w:t>
            </w:r>
            <w:r w:rsidRPr="00795C99">
              <w:rPr>
                <w:rFonts w:ascii="Calibri" w:hAnsi="Calibri"/>
                <w:sz w:val="18"/>
                <w:szCs w:val="18"/>
                <w:u w:val="single"/>
              </w:rPr>
              <w:t>design and materials</w:t>
            </w:r>
            <w:r w:rsidRPr="00795C99">
              <w:rPr>
                <w:rFonts w:ascii="Calibri" w:hAnsi="Calibri"/>
                <w:sz w:val="18"/>
                <w:szCs w:val="18"/>
              </w:rPr>
              <w:t xml:space="preserve"> and existing buildings, structures, trees and open spaces</w:t>
            </w:r>
          </w:p>
          <w:p w:rsidR="00BB516F" w:rsidRPr="00795C99" w:rsidRDefault="00BB516F" w:rsidP="00BB516F">
            <w:pPr>
              <w:rPr>
                <w:rFonts w:ascii="Calibri" w:hAnsi="Calibri"/>
                <w:sz w:val="18"/>
                <w:szCs w:val="18"/>
              </w:rPr>
            </w:pPr>
            <w:proofErr w:type="gramStart"/>
            <w:r w:rsidRPr="00795C99">
              <w:rPr>
                <w:rFonts w:ascii="Calibri" w:hAnsi="Calibri"/>
                <w:sz w:val="18"/>
                <w:szCs w:val="18"/>
              </w:rPr>
              <w:t>will</w:t>
            </w:r>
            <w:proofErr w:type="gramEnd"/>
            <w:r w:rsidRPr="00795C99">
              <w:rPr>
                <w:rFonts w:ascii="Calibri" w:hAnsi="Calibri"/>
                <w:sz w:val="18"/>
                <w:szCs w:val="18"/>
              </w:rPr>
              <w:t xml:space="preserve"> be supported”.</w:t>
            </w:r>
          </w:p>
          <w:p w:rsidR="00BB516F" w:rsidRDefault="00BB516F" w:rsidP="00BB516F">
            <w:pPr>
              <w:rPr>
                <w:rFonts w:ascii="Calibri" w:hAnsi="Calibri"/>
                <w:szCs w:val="22"/>
              </w:rPr>
            </w:pPr>
          </w:p>
          <w:p w:rsidR="00BB516F" w:rsidRPr="00795C99" w:rsidRDefault="00BB516F" w:rsidP="00BB516F">
            <w:pPr>
              <w:pStyle w:val="Default"/>
              <w:rPr>
                <w:rFonts w:ascii="Calibri" w:hAnsi="Calibri"/>
                <w:color w:val="auto"/>
                <w:sz w:val="18"/>
                <w:szCs w:val="18"/>
              </w:rPr>
            </w:pPr>
            <w:proofErr w:type="spellStart"/>
            <w:r w:rsidRPr="00795C99">
              <w:rPr>
                <w:rFonts w:ascii="Calibri" w:hAnsi="Calibri"/>
                <w:color w:val="auto"/>
                <w:sz w:val="18"/>
                <w:szCs w:val="18"/>
              </w:rPr>
              <w:t>Ribble</w:t>
            </w:r>
            <w:proofErr w:type="spellEnd"/>
            <w:r w:rsidRPr="00795C99">
              <w:rPr>
                <w:rFonts w:ascii="Calibri" w:hAnsi="Calibri"/>
                <w:color w:val="auto"/>
                <w:sz w:val="18"/>
                <w:szCs w:val="18"/>
              </w:rPr>
              <w:t xml:space="preserve"> Valley Core Strategy Policy DMG1 identifies:</w:t>
            </w:r>
          </w:p>
          <w:p w:rsidR="00BB516F" w:rsidRPr="00795C99" w:rsidRDefault="00BB516F" w:rsidP="00BB516F">
            <w:pPr>
              <w:rPr>
                <w:rFonts w:ascii="Calibri" w:hAnsi="Calibri"/>
                <w:sz w:val="18"/>
                <w:szCs w:val="18"/>
              </w:rPr>
            </w:pPr>
          </w:p>
          <w:p w:rsidR="00BB516F" w:rsidRPr="00795C99" w:rsidRDefault="00BB516F" w:rsidP="00BB516F">
            <w:pPr>
              <w:rPr>
                <w:rFonts w:ascii="Calibri" w:hAnsi="Calibri"/>
                <w:sz w:val="18"/>
                <w:szCs w:val="18"/>
              </w:rPr>
            </w:pPr>
            <w:r w:rsidRPr="00795C99">
              <w:rPr>
                <w:rFonts w:ascii="Calibri" w:hAnsi="Calibri"/>
                <w:sz w:val="18"/>
                <w:szCs w:val="18"/>
              </w:rPr>
              <w:t>“In determining planning applications, all development must:</w:t>
            </w:r>
          </w:p>
          <w:p w:rsidR="00BB516F" w:rsidRPr="00795C99" w:rsidRDefault="00BB516F" w:rsidP="00BB516F">
            <w:pPr>
              <w:rPr>
                <w:rFonts w:ascii="Calibri" w:hAnsi="Calibri"/>
                <w:sz w:val="18"/>
                <w:szCs w:val="18"/>
              </w:rPr>
            </w:pPr>
            <w:r w:rsidRPr="00795C99">
              <w:rPr>
                <w:rFonts w:ascii="Calibri" w:hAnsi="Calibri"/>
                <w:sz w:val="18"/>
                <w:szCs w:val="18"/>
              </w:rPr>
              <w:t>Design</w:t>
            </w:r>
          </w:p>
          <w:p w:rsidR="00BB516F" w:rsidRPr="00795C99" w:rsidRDefault="00BB516F" w:rsidP="00BB516F">
            <w:pPr>
              <w:rPr>
                <w:rFonts w:ascii="Calibri" w:hAnsi="Calibri"/>
                <w:sz w:val="18"/>
                <w:szCs w:val="18"/>
              </w:rPr>
            </w:pPr>
            <w:r w:rsidRPr="00795C99">
              <w:rPr>
                <w:rFonts w:ascii="Calibri" w:hAnsi="Calibri"/>
                <w:sz w:val="18"/>
                <w:szCs w:val="18"/>
              </w:rPr>
              <w:t>1. be of a high standard of building design which considers the 8 Building in Context Principles (from the CABE/English Heritage Building in Context toolkit.</w:t>
            </w:r>
          </w:p>
          <w:p w:rsidR="00BB516F" w:rsidRPr="00795C99" w:rsidRDefault="00BB516F" w:rsidP="00BB516F">
            <w:pPr>
              <w:rPr>
                <w:rFonts w:ascii="Calibri" w:hAnsi="Calibri"/>
                <w:sz w:val="18"/>
                <w:szCs w:val="18"/>
              </w:rPr>
            </w:pPr>
            <w:r w:rsidRPr="00795C99">
              <w:rPr>
                <w:rFonts w:ascii="Calibri" w:hAnsi="Calibri"/>
                <w:sz w:val="18"/>
                <w:szCs w:val="18"/>
              </w:rPr>
              <w:t xml:space="preserve">2. </w:t>
            </w:r>
            <w:proofErr w:type="gramStart"/>
            <w:r w:rsidRPr="00795C99">
              <w:rPr>
                <w:rFonts w:ascii="Calibri" w:hAnsi="Calibri"/>
                <w:sz w:val="18"/>
                <w:szCs w:val="18"/>
              </w:rPr>
              <w:t>be</w:t>
            </w:r>
            <w:proofErr w:type="gramEnd"/>
            <w:r w:rsidRPr="00795C99">
              <w:rPr>
                <w:rFonts w:ascii="Calibri" w:hAnsi="Calibri"/>
                <w:sz w:val="18"/>
                <w:szCs w:val="18"/>
              </w:rPr>
              <w:t xml:space="preserve"> sympathetic to existing and proposed land uses in terms of its size, intensity and nature as well as scale, massing, style, features and </w:t>
            </w:r>
            <w:r w:rsidRPr="00795C99">
              <w:rPr>
                <w:rFonts w:ascii="Calibri" w:hAnsi="Calibri"/>
                <w:sz w:val="18"/>
                <w:szCs w:val="18"/>
                <w:u w:val="single"/>
              </w:rPr>
              <w:t>building materials”</w:t>
            </w:r>
            <w:r w:rsidRPr="00795C99">
              <w:rPr>
                <w:rFonts w:ascii="Calibri" w:hAnsi="Calibri"/>
                <w:sz w:val="18"/>
                <w:szCs w:val="18"/>
              </w:rPr>
              <w:t>.</w:t>
            </w:r>
          </w:p>
          <w:p w:rsidR="00BB516F" w:rsidRPr="00795C99" w:rsidRDefault="003B7B3E" w:rsidP="00BB516F">
            <w:pPr>
              <w:rPr>
                <w:rFonts w:ascii="Calibri" w:hAnsi="Calibri"/>
                <w:sz w:val="18"/>
                <w:szCs w:val="18"/>
              </w:rPr>
            </w:pPr>
            <w:hyperlink r:id="rId11" w:history="1">
              <w:r w:rsidR="00BB516F" w:rsidRPr="00795C99">
                <w:rPr>
                  <w:rStyle w:val="Hyperlink"/>
                  <w:rFonts w:ascii="Calibri" w:hAnsi="Calibri"/>
                  <w:color w:val="auto"/>
                  <w:sz w:val="18"/>
                  <w:szCs w:val="18"/>
                </w:rPr>
                <w:t>https://www.ribblevalley.gov.uk/downloads/file/10010/adopted_core_strategy</w:t>
              </w:r>
            </w:hyperlink>
          </w:p>
          <w:p w:rsidR="00BB516F" w:rsidRPr="00795C99" w:rsidRDefault="00BB516F" w:rsidP="00BB516F">
            <w:pPr>
              <w:rPr>
                <w:rFonts w:ascii="Calibri" w:hAnsi="Calibri"/>
                <w:sz w:val="18"/>
                <w:szCs w:val="18"/>
              </w:rPr>
            </w:pPr>
          </w:p>
          <w:p w:rsidR="00BB516F" w:rsidRPr="00795C99" w:rsidRDefault="00BB516F" w:rsidP="00BB516F">
            <w:pPr>
              <w:rPr>
                <w:rFonts w:ascii="Calibri" w:hAnsi="Calibri"/>
                <w:sz w:val="18"/>
                <w:szCs w:val="18"/>
              </w:rPr>
            </w:pPr>
            <w:r w:rsidRPr="00795C99">
              <w:rPr>
                <w:rFonts w:ascii="Calibri" w:hAnsi="Calibri"/>
                <w:sz w:val="18"/>
                <w:szCs w:val="18"/>
              </w:rPr>
              <w:t>Principle 7 of the Building in Context toolkit states:</w:t>
            </w:r>
          </w:p>
          <w:p w:rsidR="00BB516F" w:rsidRPr="00795C99" w:rsidRDefault="00BB516F" w:rsidP="00BB516F">
            <w:pPr>
              <w:rPr>
                <w:rFonts w:ascii="Calibri" w:hAnsi="Calibri"/>
                <w:sz w:val="18"/>
                <w:szCs w:val="18"/>
              </w:rPr>
            </w:pPr>
          </w:p>
          <w:p w:rsidR="00BB516F" w:rsidRPr="00795C99" w:rsidRDefault="00BB516F" w:rsidP="00BB516F">
            <w:pPr>
              <w:spacing w:after="62" w:line="312" w:lineRule="atLeast"/>
              <w:rPr>
                <w:rFonts w:ascii="Calibri" w:hAnsi="Calibri"/>
                <w:sz w:val="18"/>
                <w:szCs w:val="18"/>
                <w:lang w:val="en-US"/>
              </w:rPr>
            </w:pPr>
            <w:r w:rsidRPr="00795C99">
              <w:rPr>
                <w:rFonts w:ascii="Calibri" w:hAnsi="Calibri"/>
                <w:sz w:val="18"/>
                <w:szCs w:val="18"/>
              </w:rPr>
              <w:t>“</w:t>
            </w:r>
            <w:r w:rsidRPr="00795C99">
              <w:rPr>
                <w:rFonts w:ascii="Calibri" w:hAnsi="Calibri"/>
                <w:sz w:val="18"/>
                <w:szCs w:val="18"/>
                <w:lang w:val="en-US"/>
              </w:rPr>
              <w:t xml:space="preserve">Principle 7: </w:t>
            </w:r>
            <w:r w:rsidRPr="00795C99">
              <w:rPr>
                <w:rFonts w:ascii="Calibri" w:hAnsi="Calibri"/>
                <w:sz w:val="18"/>
                <w:szCs w:val="18"/>
                <w:u w:val="single"/>
                <w:lang w:val="en-US"/>
              </w:rPr>
              <w:t>A successful project will use materials and building methods which are as high quality as those used in existing buildings</w:t>
            </w:r>
            <w:r w:rsidRPr="00795C99">
              <w:rPr>
                <w:rFonts w:ascii="Calibri" w:hAnsi="Calibri"/>
                <w:sz w:val="18"/>
                <w:szCs w:val="18"/>
                <w:lang w:val="en-US"/>
              </w:rPr>
              <w:t>”.</w:t>
            </w:r>
          </w:p>
          <w:p w:rsidR="00BB516F" w:rsidRPr="00795C99" w:rsidRDefault="00BB516F" w:rsidP="00BB516F">
            <w:pPr>
              <w:pStyle w:val="Default"/>
              <w:rPr>
                <w:rFonts w:ascii="Calibri" w:hAnsi="Calibri"/>
                <w:color w:val="auto"/>
                <w:sz w:val="18"/>
                <w:szCs w:val="18"/>
              </w:rPr>
            </w:pPr>
          </w:p>
          <w:p w:rsidR="00BB516F" w:rsidRPr="00795C99" w:rsidRDefault="00BB516F" w:rsidP="00BB516F">
            <w:pPr>
              <w:pStyle w:val="Default"/>
              <w:rPr>
                <w:rFonts w:ascii="Arial" w:hAnsi="Arial"/>
                <w:color w:val="auto"/>
                <w:sz w:val="18"/>
                <w:szCs w:val="18"/>
              </w:rPr>
            </w:pPr>
          </w:p>
          <w:p w:rsidR="00BB516F" w:rsidRPr="00795C99" w:rsidRDefault="00BB516F" w:rsidP="00BB516F">
            <w:pPr>
              <w:rPr>
                <w:rFonts w:ascii="Calibri" w:hAnsi="Calibri"/>
                <w:sz w:val="18"/>
                <w:szCs w:val="18"/>
              </w:rPr>
            </w:pPr>
            <w:r w:rsidRPr="00795C99">
              <w:rPr>
                <w:rFonts w:ascii="Calibri" w:hAnsi="Calibri"/>
                <w:sz w:val="18"/>
                <w:szCs w:val="18"/>
              </w:rPr>
              <w:t>I have previously forwarded an extract from the Longridge Conservation Area Management Guidance in respect to new development:</w:t>
            </w:r>
          </w:p>
          <w:p w:rsidR="00BB516F" w:rsidRPr="00795C99" w:rsidRDefault="00BB516F" w:rsidP="00BB516F">
            <w:pPr>
              <w:rPr>
                <w:rFonts w:ascii="Calibri" w:hAnsi="Calibri"/>
                <w:sz w:val="18"/>
                <w:szCs w:val="18"/>
              </w:rPr>
            </w:pPr>
          </w:p>
          <w:p w:rsidR="00BB516F" w:rsidRPr="00795C99" w:rsidRDefault="00BB516F" w:rsidP="00BB516F">
            <w:pPr>
              <w:pStyle w:val="Default"/>
              <w:rPr>
                <w:rFonts w:ascii="Calibri" w:hAnsi="Calibri"/>
                <w:color w:val="auto"/>
                <w:sz w:val="18"/>
                <w:szCs w:val="18"/>
              </w:rPr>
            </w:pPr>
            <w:r w:rsidRPr="00795C99">
              <w:rPr>
                <w:rFonts w:ascii="Calibri" w:hAnsi="Calibri"/>
                <w:color w:val="auto"/>
                <w:sz w:val="18"/>
                <w:szCs w:val="18"/>
              </w:rPr>
              <w:t>“</w:t>
            </w:r>
            <w:r w:rsidRPr="00795C99">
              <w:rPr>
                <w:rFonts w:ascii="Calibri" w:hAnsi="Calibri"/>
                <w:i/>
                <w:iCs/>
                <w:color w:val="auto"/>
                <w:sz w:val="18"/>
                <w:szCs w:val="18"/>
              </w:rPr>
              <w:t xml:space="preserve">Windows should be timber, painted not stained. Their design should reflect traditional local styles, usually </w:t>
            </w:r>
            <w:r w:rsidRPr="00795C99">
              <w:rPr>
                <w:rFonts w:ascii="Calibri" w:hAnsi="Calibri"/>
                <w:i/>
                <w:iCs/>
                <w:color w:val="auto"/>
                <w:sz w:val="18"/>
                <w:szCs w:val="18"/>
                <w:u w:val="single"/>
              </w:rPr>
              <w:t>simple side-hung casements</w:t>
            </w:r>
            <w:r w:rsidRPr="00795C99">
              <w:rPr>
                <w:rFonts w:ascii="Calibri" w:hAnsi="Calibri"/>
                <w:i/>
                <w:iCs/>
                <w:color w:val="auto"/>
                <w:sz w:val="18"/>
                <w:szCs w:val="18"/>
              </w:rPr>
              <w:t xml:space="preserve"> or vertically sliding sashes. If windows are to be double glazed, then these must be carefully designed. Avoidance of glazing bars can assist in achieving a satisfactory solution. Consideration should be given to alternative ways of complying with Building Regulations if traditional windows are to be used. </w:t>
            </w:r>
            <w:r w:rsidRPr="00795C99">
              <w:rPr>
                <w:rFonts w:ascii="Calibri" w:hAnsi="Calibri"/>
                <w:i/>
                <w:iCs/>
                <w:color w:val="auto"/>
                <w:sz w:val="18"/>
                <w:szCs w:val="18"/>
                <w:u w:val="single"/>
              </w:rPr>
              <w:t>Modern top-hung lights and modern materials, such as uPVC or aluminium, are generally unacceptable in a conservation area, particularly where the new building abuts a listed building or faces a principal street. Front doors should also be painted timber, again reflecting local historic styles</w:t>
            </w:r>
            <w:r w:rsidRPr="00795C99">
              <w:rPr>
                <w:rFonts w:ascii="Calibri" w:hAnsi="Calibri"/>
                <w:color w:val="auto"/>
                <w:sz w:val="18"/>
                <w:szCs w:val="18"/>
              </w:rPr>
              <w:t xml:space="preserve">” (New development). </w:t>
            </w:r>
          </w:p>
          <w:p w:rsidR="00BB516F" w:rsidRPr="00795C99" w:rsidRDefault="003B7B3E" w:rsidP="00BB516F">
            <w:pPr>
              <w:pStyle w:val="Default"/>
              <w:rPr>
                <w:rFonts w:ascii="Calibri" w:hAnsi="Calibri"/>
                <w:color w:val="auto"/>
                <w:sz w:val="18"/>
                <w:szCs w:val="18"/>
              </w:rPr>
            </w:pPr>
            <w:hyperlink r:id="rId12" w:history="1">
              <w:r w:rsidR="00BB516F" w:rsidRPr="00795C99">
                <w:rPr>
                  <w:rStyle w:val="Hyperlink"/>
                  <w:rFonts w:ascii="Calibri" w:hAnsi="Calibri"/>
                  <w:color w:val="auto"/>
                  <w:sz w:val="18"/>
                  <w:szCs w:val="18"/>
                </w:rPr>
                <w:t>https://www.ribblevalley.gov.uk/downloads/download/3435/longridge_conservation_area</w:t>
              </w:r>
            </w:hyperlink>
          </w:p>
          <w:p w:rsidR="00BB516F" w:rsidRDefault="00BB516F" w:rsidP="00BB516F">
            <w:pPr>
              <w:pStyle w:val="Default"/>
              <w:rPr>
                <w:rFonts w:ascii="Calibri" w:hAnsi="Calibri"/>
                <w:color w:val="1F497D"/>
                <w:sz w:val="22"/>
                <w:szCs w:val="22"/>
              </w:rPr>
            </w:pPr>
          </w:p>
          <w:p w:rsidR="00BB516F" w:rsidRPr="00795C99" w:rsidRDefault="00BB516F" w:rsidP="00BB516F">
            <w:pPr>
              <w:pStyle w:val="Default"/>
              <w:rPr>
                <w:rFonts w:ascii="Calibri" w:hAnsi="Calibri"/>
                <w:color w:val="auto"/>
                <w:sz w:val="18"/>
                <w:szCs w:val="18"/>
              </w:rPr>
            </w:pPr>
            <w:r w:rsidRPr="00795C99">
              <w:rPr>
                <w:rFonts w:ascii="Calibri" w:hAnsi="Calibri"/>
                <w:color w:val="auto"/>
                <w:sz w:val="18"/>
                <w:szCs w:val="18"/>
              </w:rPr>
              <w:t>‘Traditional Windows: their Care, Repair and Upgrading’ (Historic England, 2017, page 6) states:</w:t>
            </w:r>
          </w:p>
          <w:p w:rsidR="00BB516F" w:rsidRPr="00795C99" w:rsidRDefault="00BB516F" w:rsidP="00BB516F">
            <w:pPr>
              <w:pStyle w:val="Default"/>
              <w:rPr>
                <w:rFonts w:ascii="Calibri" w:hAnsi="Calibri"/>
                <w:color w:val="auto"/>
                <w:sz w:val="18"/>
                <w:szCs w:val="18"/>
              </w:rPr>
            </w:pPr>
          </w:p>
          <w:p w:rsidR="00BB516F" w:rsidRPr="00795C99" w:rsidRDefault="00BB516F" w:rsidP="00BB516F">
            <w:pPr>
              <w:pStyle w:val="Pa8"/>
              <w:rPr>
                <w:rFonts w:ascii="Calibri" w:hAnsi="Calibri"/>
                <w:sz w:val="18"/>
                <w:szCs w:val="18"/>
              </w:rPr>
            </w:pPr>
            <w:r w:rsidRPr="00795C99">
              <w:rPr>
                <w:rFonts w:ascii="Calibri" w:hAnsi="Calibri"/>
                <w:sz w:val="18"/>
                <w:szCs w:val="18"/>
                <w:lang w:eastAsia="en-US"/>
              </w:rPr>
              <w:t>“</w:t>
            </w:r>
            <w:r w:rsidRPr="00795C99">
              <w:rPr>
                <w:rFonts w:ascii="Calibri" w:hAnsi="Calibri"/>
                <w:sz w:val="18"/>
                <w:szCs w:val="18"/>
              </w:rPr>
              <w:t>The different appearance and character of PVC-u windows compared to historic windows is highly likely to make them unsuitable for older buildings, particularly those that are listed or in conservation areas … Their design, detailing and operation make them look different to traditional windows. Manufacturers have been unable to replicate the sections/glazing bars … Repairs can be a major problem. Because of the nature of PVC-u, complete replacement is often the only viable option, which makes them a very unsustainable solution when compared to timber and steel.</w:t>
            </w:r>
          </w:p>
          <w:p w:rsidR="00BB516F" w:rsidRPr="00795C99" w:rsidRDefault="00BB516F" w:rsidP="00BB516F">
            <w:pPr>
              <w:pStyle w:val="Pa8"/>
              <w:rPr>
                <w:rFonts w:ascii="Calibri" w:hAnsi="Calibri"/>
                <w:sz w:val="18"/>
                <w:szCs w:val="18"/>
              </w:rPr>
            </w:pPr>
            <w:r w:rsidRPr="00795C99">
              <w:rPr>
                <w:rFonts w:ascii="Calibri" w:hAnsi="Calibri"/>
                <w:sz w:val="18"/>
                <w:szCs w:val="18"/>
              </w:rPr>
              <w:t>The frames of PVC-u windows need cleaning every six months to prevent discolouration from dirt and ultra violet light. They also need to be lubricated and adjusted annually and weather-seals and gaskets renewed at least every ten years. Paints are now available for some of the early varieties of PVC-u windows that have since faded or discoloured.</w:t>
            </w:r>
          </w:p>
          <w:p w:rsidR="00BB516F" w:rsidRPr="00795C99" w:rsidRDefault="00BB516F" w:rsidP="00BB516F">
            <w:pPr>
              <w:pStyle w:val="Default"/>
              <w:rPr>
                <w:rFonts w:ascii="Calibri" w:hAnsi="Calibri"/>
                <w:color w:val="auto"/>
                <w:sz w:val="18"/>
                <w:szCs w:val="18"/>
              </w:rPr>
            </w:pPr>
            <w:r w:rsidRPr="00795C99">
              <w:rPr>
                <w:rFonts w:ascii="Calibri" w:hAnsi="Calibri"/>
                <w:color w:val="auto"/>
                <w:sz w:val="18"/>
                <w:szCs w:val="18"/>
              </w:rPr>
              <w:t>Although recycling does exist for PVC-u windows this is limited to waste sections left over in manufacturing rather than for complete redundant windows. Discarded windows end up in landfill sites with the potential for releasing some of the most damaging industrial pollutants”.</w:t>
            </w:r>
          </w:p>
          <w:p w:rsidR="00BB516F" w:rsidRPr="00795C99" w:rsidRDefault="003B7B3E" w:rsidP="00BB516F">
            <w:pPr>
              <w:pStyle w:val="Default"/>
              <w:rPr>
                <w:rFonts w:ascii="Calibri" w:hAnsi="Calibri"/>
                <w:color w:val="auto"/>
                <w:sz w:val="18"/>
                <w:szCs w:val="18"/>
              </w:rPr>
            </w:pPr>
            <w:hyperlink r:id="rId13" w:history="1">
              <w:r w:rsidR="00BB516F" w:rsidRPr="00795C99">
                <w:rPr>
                  <w:rStyle w:val="Hyperlink"/>
                  <w:rFonts w:ascii="Calibri" w:hAnsi="Calibri"/>
                  <w:color w:val="auto"/>
                  <w:sz w:val="18"/>
                  <w:szCs w:val="18"/>
                </w:rPr>
                <w:t>https://historicengland.org.uk/images-books/publications/traditional-windows-care-repair-upgrading/heag039-traditional-windows-revfeb17/</w:t>
              </w:r>
            </w:hyperlink>
          </w:p>
          <w:p w:rsidR="00BB516F" w:rsidRDefault="00BB516F" w:rsidP="00BB516F">
            <w:pPr>
              <w:pStyle w:val="Default"/>
              <w:rPr>
                <w:rFonts w:ascii="Arial" w:hAnsi="Arial"/>
                <w:sz w:val="22"/>
                <w:szCs w:val="22"/>
              </w:rPr>
            </w:pPr>
          </w:p>
          <w:p w:rsidR="00BB516F" w:rsidRPr="00795C99" w:rsidRDefault="00BB516F" w:rsidP="00BB516F">
            <w:pPr>
              <w:pStyle w:val="Default"/>
              <w:rPr>
                <w:rFonts w:ascii="Calibri" w:hAnsi="Calibri"/>
                <w:color w:val="auto"/>
                <w:sz w:val="18"/>
                <w:szCs w:val="18"/>
              </w:rPr>
            </w:pPr>
            <w:r w:rsidRPr="00795C99">
              <w:rPr>
                <w:rFonts w:ascii="Calibri" w:hAnsi="Calibri"/>
                <w:color w:val="auto"/>
                <w:sz w:val="18"/>
                <w:szCs w:val="18"/>
              </w:rPr>
              <w:t>In my opinion, Nos 16-23 King Street is a simple, restrained and relatively unadorned modern development which is sympathetic to the character and appearance of Longridge Conservation Area (including materials). Unfortunately, recent alterations (particularly the installation of inappropriate mock-Georgian doors) are harming the integrity and harmony of the row. Notwithstanding the above, I believe that UPVC window frames may be acceptable (given the set-back from the road and windows consisting only of an outer frame) if the proportions of openings do not significantly change and sympathetic opening mechanisms are considered. I am less convinced that a UPVC/composite door (which has a larger expanse than window frames) would retain harmony – has a painted door been considered?</w:t>
            </w:r>
          </w:p>
          <w:p w:rsidR="00BB516F" w:rsidRDefault="00BB516F" w:rsidP="00BB516F">
            <w:pPr>
              <w:rPr>
                <w:rFonts w:ascii="Calibri" w:hAnsi="Calibri"/>
                <w:szCs w:val="22"/>
              </w:rPr>
            </w:pPr>
          </w:p>
          <w:p w:rsidR="005D3B17" w:rsidRDefault="00E36F22" w:rsidP="002F2580">
            <w:pPr>
              <w:rPr>
                <w:rFonts w:asciiTheme="minorHAnsi" w:hAnsiTheme="minorHAnsi"/>
              </w:rPr>
            </w:pPr>
            <w:r>
              <w:rPr>
                <w:rFonts w:ascii="Calibri" w:hAnsi="Calibri"/>
                <w:szCs w:val="22"/>
              </w:rPr>
              <w:t>The appli</w:t>
            </w:r>
            <w:r w:rsidR="00043040">
              <w:rPr>
                <w:rFonts w:ascii="Calibri" w:hAnsi="Calibri"/>
                <w:szCs w:val="22"/>
              </w:rPr>
              <w:t xml:space="preserve">cant confirmed 26 November 2019 </w:t>
            </w:r>
            <w:r>
              <w:rPr>
                <w:rFonts w:ascii="Calibri" w:hAnsi="Calibri"/>
                <w:szCs w:val="22"/>
              </w:rPr>
              <w:t xml:space="preserve">that </w:t>
            </w:r>
            <w:r w:rsidRPr="00043040">
              <w:rPr>
                <w:rFonts w:asciiTheme="minorHAnsi" w:hAnsiTheme="minorHAnsi"/>
                <w:szCs w:val="22"/>
              </w:rPr>
              <w:t>t</w:t>
            </w:r>
            <w:r w:rsidRPr="00043040">
              <w:rPr>
                <w:rFonts w:asciiTheme="minorHAnsi" w:hAnsiTheme="minorHAnsi"/>
              </w:rPr>
              <w:t>he front door chosen is identical to the current one in style</w:t>
            </w:r>
            <w:r w:rsidR="00043040" w:rsidRPr="00043040">
              <w:rPr>
                <w:rFonts w:asciiTheme="minorHAnsi" w:hAnsiTheme="minorHAnsi"/>
              </w:rPr>
              <w:t xml:space="preserve">. </w:t>
            </w:r>
            <w:r w:rsidR="00043040" w:rsidRPr="00043040">
              <w:rPr>
                <w:rFonts w:asciiTheme="minorHAnsi" w:hAnsiTheme="minorHAnsi"/>
              </w:rPr>
              <w:lastRenderedPageBreak/>
              <w:t xml:space="preserve">The applicant also asked </w:t>
            </w:r>
            <w:r w:rsidR="00043040">
              <w:rPr>
                <w:rFonts w:asciiTheme="minorHAnsi" w:hAnsiTheme="minorHAnsi"/>
              </w:rPr>
              <w:t xml:space="preserve">whether a </w:t>
            </w:r>
            <w:r w:rsidR="00043040" w:rsidRPr="00043040">
              <w:rPr>
                <w:rFonts w:asciiTheme="minorHAnsi" w:hAnsiTheme="minorHAnsi"/>
              </w:rPr>
              <w:t xml:space="preserve">UPVC back door </w:t>
            </w:r>
            <w:r w:rsidR="00043040">
              <w:rPr>
                <w:rFonts w:asciiTheme="minorHAnsi" w:hAnsiTheme="minorHAnsi"/>
              </w:rPr>
              <w:t xml:space="preserve">would </w:t>
            </w:r>
            <w:r w:rsidR="00043040" w:rsidRPr="00043040">
              <w:rPr>
                <w:rFonts w:asciiTheme="minorHAnsi" w:hAnsiTheme="minorHAnsi"/>
              </w:rPr>
              <w:t xml:space="preserve">be acceptable </w:t>
            </w:r>
            <w:r w:rsidR="00043040">
              <w:rPr>
                <w:rFonts w:asciiTheme="minorHAnsi" w:hAnsiTheme="minorHAnsi"/>
              </w:rPr>
              <w:t>(</w:t>
            </w:r>
            <w:r w:rsidR="00043040" w:rsidRPr="00043040">
              <w:rPr>
                <w:rFonts w:asciiTheme="minorHAnsi" w:hAnsiTheme="minorHAnsi"/>
              </w:rPr>
              <w:t>if</w:t>
            </w:r>
            <w:r w:rsidRPr="00043040">
              <w:rPr>
                <w:rFonts w:asciiTheme="minorHAnsi" w:hAnsiTheme="minorHAnsi"/>
              </w:rPr>
              <w:t xml:space="preserve"> </w:t>
            </w:r>
            <w:r w:rsidR="00043040" w:rsidRPr="00043040">
              <w:rPr>
                <w:rFonts w:asciiTheme="minorHAnsi" w:hAnsiTheme="minorHAnsi"/>
              </w:rPr>
              <w:t>a timber front door was required</w:t>
            </w:r>
            <w:r w:rsidR="00043040">
              <w:rPr>
                <w:rFonts w:asciiTheme="minorHAnsi" w:hAnsiTheme="minorHAnsi"/>
              </w:rPr>
              <w:t>).</w:t>
            </w:r>
          </w:p>
          <w:p w:rsidR="00950392" w:rsidRDefault="00950392" w:rsidP="002F2580">
            <w:pPr>
              <w:rPr>
                <w:rFonts w:asciiTheme="minorHAnsi" w:hAnsiTheme="minorHAnsi"/>
              </w:rPr>
            </w:pPr>
          </w:p>
          <w:p w:rsidR="007C4AF0" w:rsidRDefault="00950392" w:rsidP="002F2580">
            <w:pPr>
              <w:rPr>
                <w:rFonts w:asciiTheme="minorHAnsi" w:hAnsiTheme="minorHAnsi"/>
              </w:rPr>
            </w:pPr>
            <w:r>
              <w:rPr>
                <w:rFonts w:asciiTheme="minorHAnsi" w:hAnsiTheme="minorHAnsi"/>
              </w:rPr>
              <w:t xml:space="preserve">The applicant confirmed following further discussion on 3 December 2019 that a timber door to existing style </w:t>
            </w:r>
            <w:r w:rsidR="008908FB">
              <w:rPr>
                <w:rFonts w:asciiTheme="minorHAnsi" w:hAnsiTheme="minorHAnsi"/>
              </w:rPr>
              <w:t xml:space="preserve">and </w:t>
            </w:r>
            <w:r w:rsidR="008908FB" w:rsidRPr="00950392">
              <w:rPr>
                <w:rFonts w:asciiTheme="minorHAnsi" w:hAnsiTheme="minorHAnsi"/>
              </w:rPr>
              <w:t xml:space="preserve">UPVC windows and back door </w:t>
            </w:r>
            <w:r>
              <w:rPr>
                <w:rFonts w:asciiTheme="minorHAnsi" w:hAnsiTheme="minorHAnsi"/>
              </w:rPr>
              <w:t>was proposed</w:t>
            </w:r>
            <w:r w:rsidR="008908FB">
              <w:rPr>
                <w:rFonts w:asciiTheme="minorHAnsi" w:hAnsiTheme="minorHAnsi"/>
              </w:rPr>
              <w:t>. The applicant is happy for a condition re: UPVC materials/finish to be applied.</w:t>
            </w:r>
            <w:r w:rsidR="007C4AF0">
              <w:rPr>
                <w:rFonts w:asciiTheme="minorHAnsi" w:hAnsiTheme="minorHAnsi"/>
              </w:rPr>
              <w:t xml:space="preserve"> In respect to windows opening mechanism the applicant is concerned at fire safety compliance and the incongruous (wide section) appearance of side opening frames. The applicant’s consultant advises:</w:t>
            </w:r>
          </w:p>
          <w:p w:rsidR="007C4AF0" w:rsidRDefault="007C4AF0" w:rsidP="002F2580">
            <w:pPr>
              <w:rPr>
                <w:rFonts w:asciiTheme="minorHAnsi" w:hAnsiTheme="minorHAnsi"/>
              </w:rPr>
            </w:pPr>
          </w:p>
          <w:p w:rsidR="007C4AF0" w:rsidRDefault="007C4AF0" w:rsidP="007C4AF0">
            <w:pPr>
              <w:pStyle w:val="PlainText"/>
            </w:pPr>
            <w:r>
              <w:rPr>
                <w:rFonts w:asciiTheme="minorHAnsi" w:hAnsiTheme="minorHAnsi"/>
              </w:rPr>
              <w:t>“</w:t>
            </w:r>
            <w:r>
              <w:t xml:space="preserve">As per conversation to change the windows from bottom openers to </w:t>
            </w:r>
            <w:proofErr w:type="gramStart"/>
            <w:r>
              <w:t>side  openers</w:t>
            </w:r>
            <w:proofErr w:type="gramEnd"/>
            <w:r>
              <w:t xml:space="preserve"> could reduce your means of escape in case of a fire. To comply with </w:t>
            </w:r>
            <w:proofErr w:type="spellStart"/>
            <w:r>
              <w:t>Fensa</w:t>
            </w:r>
            <w:proofErr w:type="spellEnd"/>
            <w:r>
              <w:t xml:space="preserve"> regulations a side opening window must be a minimum </w:t>
            </w:r>
          </w:p>
          <w:p w:rsidR="007C4AF0" w:rsidRDefault="007C4AF0" w:rsidP="007C4AF0">
            <w:pPr>
              <w:pStyle w:val="PlainText"/>
            </w:pPr>
            <w:proofErr w:type="gramStart"/>
            <w:r>
              <w:t>requirement</w:t>
            </w:r>
            <w:proofErr w:type="gramEnd"/>
            <w:r>
              <w:t xml:space="preserve"> of 620mm wide. The maximum you can have a side opening window is 850mm wide.  So on bed 3 and 2 the total opening space is 880mm wide. This is too large to have made as a full opener and to have the side opener </w:t>
            </w:r>
            <w:proofErr w:type="gramStart"/>
            <w:r>
              <w:t>to  meet</w:t>
            </w:r>
            <w:proofErr w:type="gramEnd"/>
            <w:r>
              <w:t xml:space="preserve"> requirements would leave you with a fixed frame of 260mm wide. The frame profile thickness is 70mm so the look of this would not look good and would give the impression of the frame being all plastic”.</w:t>
            </w:r>
          </w:p>
          <w:p w:rsidR="00043040" w:rsidRPr="00043040" w:rsidRDefault="00043040" w:rsidP="002F2580">
            <w:pPr>
              <w:rPr>
                <w:rFonts w:asciiTheme="minorHAnsi" w:hAnsiTheme="minorHAnsi"/>
              </w:rPr>
            </w:pPr>
          </w:p>
        </w:tc>
      </w:tr>
      <w:tr w:rsidR="008542DE" w:rsidRPr="00D2449B" w:rsidTr="002943DB">
        <w:trPr>
          <w:jc w:val="center"/>
        </w:trPr>
        <w:tc>
          <w:tcPr>
            <w:tcW w:w="1019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542DE" w:rsidRDefault="008542DE" w:rsidP="008542DE">
            <w:pPr>
              <w:pStyle w:val="Header"/>
              <w:tabs>
                <w:tab w:val="clear" w:pos="4153"/>
                <w:tab w:val="clear" w:pos="8306"/>
              </w:tabs>
              <w:contextualSpacing/>
              <w:jc w:val="both"/>
              <w:rPr>
                <w:rFonts w:ascii="Calibri" w:hAnsi="Calibri"/>
                <w:b/>
                <w:szCs w:val="22"/>
              </w:rPr>
            </w:pPr>
            <w:r>
              <w:rPr>
                <w:rFonts w:ascii="Calibri" w:hAnsi="Calibri"/>
                <w:b/>
                <w:szCs w:val="22"/>
              </w:rPr>
              <w:lastRenderedPageBreak/>
              <w:t>Impact upo</w:t>
            </w:r>
            <w:r w:rsidR="0051061F">
              <w:rPr>
                <w:rFonts w:ascii="Calibri" w:hAnsi="Calibri"/>
                <w:b/>
                <w:szCs w:val="22"/>
              </w:rPr>
              <w:t>n the character and appearance of Longridge Conservation Area</w:t>
            </w:r>
            <w:r>
              <w:rPr>
                <w:rFonts w:ascii="Calibri" w:hAnsi="Calibri"/>
                <w:b/>
                <w:szCs w:val="22"/>
              </w:rPr>
              <w:t>:</w:t>
            </w:r>
          </w:p>
          <w:p w:rsidR="008542DE" w:rsidRDefault="008542DE" w:rsidP="008542DE">
            <w:pPr>
              <w:pStyle w:val="Header"/>
              <w:tabs>
                <w:tab w:val="clear" w:pos="4153"/>
                <w:tab w:val="clear" w:pos="8306"/>
              </w:tabs>
              <w:contextualSpacing/>
              <w:jc w:val="both"/>
              <w:rPr>
                <w:rFonts w:ascii="Calibri" w:hAnsi="Calibri"/>
                <w:b/>
                <w:szCs w:val="22"/>
              </w:rPr>
            </w:pPr>
          </w:p>
          <w:p w:rsidR="00D97C24" w:rsidRDefault="0059136F" w:rsidP="0051061F">
            <w:pPr>
              <w:contextualSpacing/>
              <w:rPr>
                <w:rFonts w:ascii="Calibri" w:hAnsi="Calibri"/>
              </w:rPr>
            </w:pPr>
            <w:r w:rsidRPr="0059136F">
              <w:rPr>
                <w:rFonts w:ascii="Calibri" w:hAnsi="Calibri"/>
              </w:rPr>
              <w:t>UPVC is not a traditional material and is generally inappropriate in conservation areas. However,</w:t>
            </w:r>
            <w:r w:rsidR="00D97C24">
              <w:rPr>
                <w:rFonts w:ascii="Calibri" w:hAnsi="Calibri"/>
              </w:rPr>
              <w:t xml:space="preserve"> the set-back of this modern building from the main road, absence of glazing or mid- bars from windows, poor quality of existing joinery and the applicant’s willingness to consider textured finishes  to the UPVC results in the proposed window frames being indistinguishable from painted timber from most public viewpoints. In contrast, the front door has a large surface area and is a focal point of the elevation (the proposed painted timber is acceptable).</w:t>
            </w:r>
            <w:r w:rsidR="00CC7587">
              <w:rPr>
                <w:rFonts w:ascii="Calibri" w:hAnsi="Calibri"/>
              </w:rPr>
              <w:t xml:space="preserve"> In respect to opening mechanism</w:t>
            </w:r>
            <w:r w:rsidR="002943DB">
              <w:rPr>
                <w:rFonts w:ascii="Calibri" w:hAnsi="Calibri"/>
              </w:rPr>
              <w:t>,</w:t>
            </w:r>
            <w:r w:rsidR="00CC7587">
              <w:rPr>
                <w:rFonts w:ascii="Calibri" w:hAnsi="Calibri"/>
              </w:rPr>
              <w:t xml:space="preserve"> I note the Planning Inspector’s opinion in respect to the granting of retrospective listed building consent at </w:t>
            </w:r>
            <w:r w:rsidR="0027262A">
              <w:rPr>
                <w:rFonts w:ascii="Calibri" w:hAnsi="Calibri"/>
              </w:rPr>
              <w:t xml:space="preserve">31 </w:t>
            </w:r>
            <w:proofErr w:type="spellStart"/>
            <w:r w:rsidR="00CC7587">
              <w:rPr>
                <w:rFonts w:ascii="Calibri" w:hAnsi="Calibri"/>
              </w:rPr>
              <w:t>Wellgate</w:t>
            </w:r>
            <w:proofErr w:type="spellEnd"/>
            <w:r w:rsidR="00CC7587">
              <w:rPr>
                <w:rFonts w:ascii="Calibri" w:hAnsi="Calibri"/>
              </w:rPr>
              <w:t xml:space="preserve"> Clitheroe  </w:t>
            </w:r>
            <w:r w:rsidR="00324D4A">
              <w:rPr>
                <w:rFonts w:ascii="Calibri" w:hAnsi="Calibri"/>
              </w:rPr>
              <w:t>(26/11/07; historic sash windows replaced with top-opening casements at the immediate roadside) “the slight incongruity of an occasional open casement” and do not consider this a matter to justify refusal.</w:t>
            </w:r>
          </w:p>
          <w:p w:rsidR="00D97C24" w:rsidRDefault="00D97C24" w:rsidP="0051061F">
            <w:pPr>
              <w:contextualSpacing/>
              <w:rPr>
                <w:rFonts w:ascii="Calibri" w:hAnsi="Calibri"/>
              </w:rPr>
            </w:pPr>
          </w:p>
          <w:p w:rsidR="008542DE" w:rsidRPr="0059136F" w:rsidRDefault="00D97C24" w:rsidP="0051061F">
            <w:pPr>
              <w:contextualSpacing/>
              <w:rPr>
                <w:rFonts w:ascii="Calibri" w:hAnsi="Calibri"/>
              </w:rPr>
            </w:pPr>
            <w:r>
              <w:rPr>
                <w:rFonts w:ascii="Calibri" w:hAnsi="Calibri"/>
              </w:rPr>
              <w:t xml:space="preserve">The rear elevation </w:t>
            </w:r>
            <w:r w:rsidR="00CC7587">
              <w:rPr>
                <w:rFonts w:ascii="Calibri" w:hAnsi="Calibri"/>
              </w:rPr>
              <w:t>is very well screened (trees) and is di</w:t>
            </w:r>
            <w:r>
              <w:rPr>
                <w:rFonts w:ascii="Calibri" w:hAnsi="Calibri"/>
              </w:rPr>
              <w:t>stanced from th</w:t>
            </w:r>
            <w:r w:rsidR="00CC7587">
              <w:rPr>
                <w:rFonts w:ascii="Calibri" w:hAnsi="Calibri"/>
              </w:rPr>
              <w:t xml:space="preserve">e adjoining listed building. The proposed use of UPVC to windows and door will </w:t>
            </w:r>
            <w:r>
              <w:rPr>
                <w:rFonts w:ascii="Calibri" w:hAnsi="Calibri"/>
              </w:rPr>
              <w:t>not affect its setting.</w:t>
            </w:r>
            <w:r w:rsidR="00CC7587">
              <w:rPr>
                <w:rFonts w:ascii="Calibri" w:hAnsi="Calibri"/>
              </w:rPr>
              <w:t xml:space="preserve"> It is also noted that Article 4 </w:t>
            </w:r>
            <w:proofErr w:type="gramStart"/>
            <w:r w:rsidR="00CC7587">
              <w:rPr>
                <w:rFonts w:ascii="Calibri" w:hAnsi="Calibri"/>
              </w:rPr>
              <w:t>Directions  in</w:t>
            </w:r>
            <w:proofErr w:type="gramEnd"/>
            <w:r w:rsidR="00CC7587">
              <w:rPr>
                <w:rFonts w:ascii="Calibri" w:hAnsi="Calibri"/>
              </w:rPr>
              <w:t xml:space="preserve"> conservation areas generally only apply to highway fronting elevations.</w:t>
            </w:r>
            <w:r>
              <w:rPr>
                <w:rFonts w:ascii="Calibri" w:hAnsi="Calibri"/>
              </w:rPr>
              <w:t xml:space="preserve">  </w:t>
            </w:r>
          </w:p>
        </w:tc>
      </w:tr>
      <w:tr w:rsidR="00C0704D" w:rsidRPr="00D2449B" w:rsidTr="002943DB">
        <w:trPr>
          <w:jc w:val="center"/>
        </w:trPr>
        <w:tc>
          <w:tcPr>
            <w:tcW w:w="1019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contextualSpacing/>
              <w:jc w:val="both"/>
              <w:rPr>
                <w:rFonts w:ascii="Calibri" w:hAnsi="Calibri"/>
                <w:b/>
                <w:bCs/>
                <w:szCs w:val="22"/>
              </w:rPr>
            </w:pPr>
            <w:r w:rsidRPr="00D2449B">
              <w:rPr>
                <w:rFonts w:ascii="Calibri" w:hAnsi="Calibri"/>
                <w:b/>
                <w:bCs/>
                <w:szCs w:val="22"/>
              </w:rPr>
              <w:t>Observations/</w:t>
            </w:r>
            <w:r>
              <w:rPr>
                <w:rFonts w:ascii="Calibri" w:hAnsi="Calibri"/>
                <w:b/>
                <w:bCs/>
                <w:szCs w:val="22"/>
              </w:rPr>
              <w:t>Consideration of Matters Raised/Conclusion</w:t>
            </w:r>
            <w:r w:rsidRPr="00D2449B">
              <w:rPr>
                <w:rFonts w:ascii="Calibri" w:hAnsi="Calibri"/>
                <w:b/>
                <w:bCs/>
                <w:szCs w:val="22"/>
              </w:rPr>
              <w:t>:</w:t>
            </w:r>
          </w:p>
          <w:p w:rsidR="00477373" w:rsidRPr="008E41DA" w:rsidRDefault="00477373" w:rsidP="00477373">
            <w:pPr>
              <w:contextualSpacing/>
              <w:jc w:val="both"/>
              <w:rPr>
                <w:rFonts w:ascii="Calibri" w:hAnsi="Calibri"/>
                <w:b/>
                <w:bCs/>
                <w:szCs w:val="22"/>
              </w:rPr>
            </w:pPr>
            <w:r w:rsidRPr="008E41DA">
              <w:rPr>
                <w:rFonts w:ascii="Calibri" w:hAnsi="Calibri" w:cs="Arial"/>
                <w:szCs w:val="22"/>
              </w:rPr>
              <w:t>Therefore, in giving considerable imp</w:t>
            </w:r>
            <w:r>
              <w:rPr>
                <w:rFonts w:ascii="Calibri" w:hAnsi="Calibri" w:cs="Arial"/>
                <w:szCs w:val="22"/>
              </w:rPr>
              <w:t xml:space="preserve">ortance and weight to the duty at section </w:t>
            </w:r>
            <w:r w:rsidRPr="008E41DA">
              <w:rPr>
                <w:rFonts w:ascii="Calibri" w:hAnsi="Calibri" w:cs="Arial"/>
                <w:szCs w:val="22"/>
              </w:rPr>
              <w:t>72 of the Planning (Listed Buildings and Conservation Areas) Act 1990, in giving ‘great weight’ to the conservation o</w:t>
            </w:r>
            <w:r>
              <w:rPr>
                <w:rFonts w:ascii="Calibri" w:hAnsi="Calibri" w:cs="Arial"/>
                <w:szCs w:val="22"/>
              </w:rPr>
              <w:t>f the designated heritage asset</w:t>
            </w:r>
            <w:r w:rsidRPr="008E41DA">
              <w:rPr>
                <w:rFonts w:ascii="Calibri" w:hAnsi="Calibri" w:cs="Arial"/>
                <w:szCs w:val="22"/>
              </w:rPr>
              <w:t xml:space="preserve"> (NPPF paragraph 193) </w:t>
            </w:r>
            <w:r w:rsidRPr="008E41DA">
              <w:rPr>
                <w:rFonts w:ascii="Calibri" w:hAnsi="Calibri"/>
              </w:rPr>
              <w:t xml:space="preserve">and </w:t>
            </w:r>
            <w:r w:rsidRPr="008E41DA">
              <w:rPr>
                <w:rFonts w:ascii="Calibri" w:eastAsia="Calibri" w:hAnsi="Calibri" w:cs="Arial"/>
                <w:szCs w:val="22"/>
              </w:rPr>
              <w:t xml:space="preserve">in consideration to NPPF </w:t>
            </w:r>
            <w:r w:rsidRPr="008E41DA">
              <w:rPr>
                <w:rFonts w:ascii="Calibri" w:hAnsi="Calibri"/>
              </w:rPr>
              <w:t xml:space="preserve">paragraph 192 (development sustaining and enhancing the significance of heritage assets and positively contributing to local character and distinctiveness) and </w:t>
            </w:r>
            <w:proofErr w:type="spellStart"/>
            <w:r w:rsidRPr="008E41DA">
              <w:rPr>
                <w:rFonts w:ascii="Calibri" w:eastAsia="Calibri" w:hAnsi="Calibri" w:cs="Arial"/>
                <w:szCs w:val="22"/>
              </w:rPr>
              <w:t>Ribble</w:t>
            </w:r>
            <w:proofErr w:type="spellEnd"/>
            <w:r w:rsidRPr="008E41DA">
              <w:rPr>
                <w:rFonts w:ascii="Calibri" w:eastAsia="Calibri" w:hAnsi="Calibri" w:cs="Arial"/>
                <w:szCs w:val="22"/>
              </w:rPr>
              <w:t xml:space="preserve"> Valley Core Strategy Key Statement EN5 and Policies DME4 and DMG1, it is recommended tha</w:t>
            </w:r>
            <w:r>
              <w:rPr>
                <w:rFonts w:ascii="Calibri" w:eastAsia="Calibri" w:hAnsi="Calibri" w:cs="Arial"/>
                <w:szCs w:val="22"/>
              </w:rPr>
              <w:t>t planning permission be granted subject to conditions</w:t>
            </w:r>
            <w:r w:rsidRPr="008E41DA">
              <w:rPr>
                <w:rFonts w:ascii="Calibri" w:eastAsia="Calibri" w:hAnsi="Calibri" w:cs="Arial"/>
                <w:szCs w:val="22"/>
              </w:rPr>
              <w:t>.</w:t>
            </w:r>
          </w:p>
          <w:p w:rsidR="00C0704D" w:rsidRPr="00D2449B" w:rsidRDefault="00C0704D" w:rsidP="00EA09F9">
            <w:pPr>
              <w:contextualSpacing/>
              <w:jc w:val="both"/>
              <w:rPr>
                <w:rFonts w:ascii="Calibri" w:hAnsi="Calibri"/>
                <w:b/>
                <w:bCs/>
                <w:szCs w:val="22"/>
              </w:rPr>
            </w:pPr>
          </w:p>
          <w:p w:rsidR="00C0704D" w:rsidRDefault="00C0704D" w:rsidP="0051061F">
            <w:pPr>
              <w:pStyle w:val="Header"/>
              <w:tabs>
                <w:tab w:val="clear" w:pos="4153"/>
                <w:tab w:val="clear" w:pos="8306"/>
              </w:tabs>
              <w:contextualSpacing/>
              <w:jc w:val="both"/>
              <w:rPr>
                <w:rFonts w:ascii="Calibri" w:hAnsi="Calibri"/>
                <w:b/>
                <w:szCs w:val="22"/>
              </w:rPr>
            </w:pPr>
          </w:p>
        </w:tc>
      </w:tr>
      <w:tr w:rsidR="00C0704D" w:rsidRPr="00D2449B" w:rsidTr="002943DB">
        <w:trPr>
          <w:jc w:val="center"/>
        </w:trPr>
        <w:tc>
          <w:tcPr>
            <w:tcW w:w="328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CD2CEF">
            <w:pPr>
              <w:rPr>
                <w:rFonts w:ascii="Calibri" w:hAnsi="Calibri"/>
                <w:b/>
                <w:bCs/>
                <w:szCs w:val="22"/>
              </w:rPr>
            </w:pPr>
            <w:r w:rsidRPr="00D2449B">
              <w:rPr>
                <w:rFonts w:ascii="Calibri" w:hAnsi="Calibri"/>
                <w:b/>
                <w:szCs w:val="22"/>
              </w:rPr>
              <w:t>RECOMMENDATION</w:t>
            </w:r>
            <w:r w:rsidRPr="00D2449B">
              <w:rPr>
                <w:rFonts w:ascii="Calibri" w:hAnsi="Calibri"/>
                <w:szCs w:val="22"/>
              </w:rPr>
              <w:t>:</w:t>
            </w:r>
          </w:p>
        </w:tc>
        <w:tc>
          <w:tcPr>
            <w:tcW w:w="6906"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D2449B" w:rsidRDefault="00C0704D" w:rsidP="0051061F">
            <w:pPr>
              <w:rPr>
                <w:rFonts w:ascii="Calibri" w:hAnsi="Calibri"/>
                <w:bCs/>
                <w:szCs w:val="22"/>
              </w:rPr>
            </w:pPr>
            <w:r w:rsidRPr="008E0D46">
              <w:rPr>
                <w:rFonts w:asciiTheme="minorHAnsi" w:hAnsiTheme="minorHAnsi"/>
                <w:bCs/>
                <w:szCs w:val="22"/>
              </w:rPr>
              <w:t>That planning</w:t>
            </w:r>
            <w:r w:rsidR="00477373">
              <w:rPr>
                <w:rFonts w:asciiTheme="minorHAnsi" w:hAnsiTheme="minorHAnsi"/>
                <w:bCs/>
                <w:szCs w:val="22"/>
              </w:rPr>
              <w:t xml:space="preserve"> permission be granted</w:t>
            </w:r>
            <w:r>
              <w:rPr>
                <w:rFonts w:asciiTheme="minorHAnsi" w:hAnsiTheme="minorHAnsi"/>
                <w:bCs/>
                <w:szCs w:val="22"/>
              </w:rPr>
              <w:t>.</w:t>
            </w:r>
          </w:p>
        </w:tc>
      </w:tr>
    </w:tbl>
    <w:p w:rsidR="0031197A" w:rsidRPr="00D2449B" w:rsidRDefault="003B7B3E">
      <w:pPr>
        <w:rPr>
          <w:rFonts w:ascii="Calibri" w:hAnsi="Calibri"/>
          <w:szCs w:val="22"/>
        </w:rPr>
      </w:pPr>
    </w:p>
    <w:sectPr w:rsidR="0031197A" w:rsidRPr="00D2449B" w:rsidSect="00D2449B">
      <w:pgSz w:w="11906" w:h="16838"/>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ource Sans Pro Light">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E4B5040"/>
    <w:multiLevelType w:val="multilevel"/>
    <w:tmpl w:val="EA6CC1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7EE32050"/>
    <w:multiLevelType w:val="multilevel"/>
    <w:tmpl w:val="8F7C09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EA9"/>
    <w:rsid w:val="00035F96"/>
    <w:rsid w:val="00043040"/>
    <w:rsid w:val="000B5CB5"/>
    <w:rsid w:val="00130035"/>
    <w:rsid w:val="001822D4"/>
    <w:rsid w:val="0018279A"/>
    <w:rsid w:val="001D4F7A"/>
    <w:rsid w:val="00250879"/>
    <w:rsid w:val="0027262A"/>
    <w:rsid w:val="0029334A"/>
    <w:rsid w:val="002943DB"/>
    <w:rsid w:val="002A01CF"/>
    <w:rsid w:val="002C6277"/>
    <w:rsid w:val="002F2580"/>
    <w:rsid w:val="00321B6E"/>
    <w:rsid w:val="00324D4A"/>
    <w:rsid w:val="003313EC"/>
    <w:rsid w:val="0037757F"/>
    <w:rsid w:val="003B46BE"/>
    <w:rsid w:val="003B7B3E"/>
    <w:rsid w:val="003C3D57"/>
    <w:rsid w:val="00440CB6"/>
    <w:rsid w:val="00477373"/>
    <w:rsid w:val="00487BDA"/>
    <w:rsid w:val="004947BB"/>
    <w:rsid w:val="004A5EA9"/>
    <w:rsid w:val="004B2FB4"/>
    <w:rsid w:val="004C2434"/>
    <w:rsid w:val="004F0649"/>
    <w:rsid w:val="0051061F"/>
    <w:rsid w:val="00510FA2"/>
    <w:rsid w:val="00556ECD"/>
    <w:rsid w:val="0059136F"/>
    <w:rsid w:val="005D3B17"/>
    <w:rsid w:val="005E1C6C"/>
    <w:rsid w:val="005E65DF"/>
    <w:rsid w:val="00625778"/>
    <w:rsid w:val="0069043F"/>
    <w:rsid w:val="00692B60"/>
    <w:rsid w:val="006A71AD"/>
    <w:rsid w:val="006C2BFA"/>
    <w:rsid w:val="006F05B8"/>
    <w:rsid w:val="0070054B"/>
    <w:rsid w:val="00776AE2"/>
    <w:rsid w:val="007915CF"/>
    <w:rsid w:val="00795C99"/>
    <w:rsid w:val="007C4AF0"/>
    <w:rsid w:val="007C791C"/>
    <w:rsid w:val="007D7DF4"/>
    <w:rsid w:val="007E0D23"/>
    <w:rsid w:val="007F16D6"/>
    <w:rsid w:val="00811771"/>
    <w:rsid w:val="008542DE"/>
    <w:rsid w:val="008908FB"/>
    <w:rsid w:val="008A28C8"/>
    <w:rsid w:val="008C4413"/>
    <w:rsid w:val="00950392"/>
    <w:rsid w:val="00A27F4E"/>
    <w:rsid w:val="00A42E82"/>
    <w:rsid w:val="00A579BB"/>
    <w:rsid w:val="00A63D55"/>
    <w:rsid w:val="00A95D89"/>
    <w:rsid w:val="00AD2983"/>
    <w:rsid w:val="00B81413"/>
    <w:rsid w:val="00B93EB5"/>
    <w:rsid w:val="00BB516F"/>
    <w:rsid w:val="00BD3F03"/>
    <w:rsid w:val="00BE3527"/>
    <w:rsid w:val="00C0517E"/>
    <w:rsid w:val="00C0704D"/>
    <w:rsid w:val="00C25722"/>
    <w:rsid w:val="00C41133"/>
    <w:rsid w:val="00C618DB"/>
    <w:rsid w:val="00CC7587"/>
    <w:rsid w:val="00D11007"/>
    <w:rsid w:val="00D2449B"/>
    <w:rsid w:val="00D4219E"/>
    <w:rsid w:val="00D54E67"/>
    <w:rsid w:val="00D85A2A"/>
    <w:rsid w:val="00D97C24"/>
    <w:rsid w:val="00DD62F6"/>
    <w:rsid w:val="00E36F22"/>
    <w:rsid w:val="00E46243"/>
    <w:rsid w:val="00E66534"/>
    <w:rsid w:val="00E72F6C"/>
    <w:rsid w:val="00E74C8A"/>
    <w:rsid w:val="00EA09F9"/>
    <w:rsid w:val="00EA7B14"/>
    <w:rsid w:val="00EC23C7"/>
    <w:rsid w:val="00ED00B7"/>
    <w:rsid w:val="00EF44E6"/>
    <w:rsid w:val="00FD6AE3"/>
    <w:rsid w:val="00FE7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semiHidden/>
    <w:rsid w:val="00E66534"/>
    <w:pPr>
      <w:tabs>
        <w:tab w:val="center" w:pos="4153"/>
        <w:tab w:val="right" w:pos="8306"/>
      </w:tabs>
    </w:pPr>
  </w:style>
  <w:style w:type="character" w:customStyle="1" w:styleId="HeaderChar">
    <w:name w:val="Header Char"/>
    <w:basedOn w:val="DefaultParagraphFont"/>
    <w:link w:val="Header"/>
    <w:semiHidden/>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customStyle="1" w:styleId="Default">
    <w:name w:val="Default"/>
    <w:uiPriority w:val="99"/>
    <w:rsid w:val="006F05B8"/>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487BDA"/>
    <w:rPr>
      <w:color w:val="0000FF"/>
      <w:u w:val="single"/>
    </w:rPr>
  </w:style>
  <w:style w:type="paragraph" w:customStyle="1" w:styleId="Pa8">
    <w:name w:val="Pa8"/>
    <w:basedOn w:val="Normal"/>
    <w:uiPriority w:val="99"/>
    <w:rsid w:val="00BB516F"/>
    <w:pPr>
      <w:overflowPunct/>
      <w:adjustRightInd/>
      <w:spacing w:line="221" w:lineRule="atLeast"/>
      <w:textAlignment w:val="auto"/>
    </w:pPr>
    <w:rPr>
      <w:rFonts w:ascii="Source Sans Pro Light" w:eastAsiaTheme="minorHAnsi" w:hAnsi="Source Sans Pro Light"/>
      <w:sz w:val="24"/>
      <w:szCs w:val="24"/>
      <w:lang w:eastAsia="en-GB"/>
    </w:rPr>
  </w:style>
  <w:style w:type="paragraph" w:styleId="PlainText">
    <w:name w:val="Plain Text"/>
    <w:basedOn w:val="Normal"/>
    <w:link w:val="PlainTextChar"/>
    <w:uiPriority w:val="99"/>
    <w:semiHidden/>
    <w:unhideWhenUsed/>
    <w:rsid w:val="007C4AF0"/>
    <w:pPr>
      <w:overflowPunct/>
      <w:autoSpaceDE/>
      <w:autoSpaceDN/>
      <w:adjustRightInd/>
      <w:textAlignment w:val="auto"/>
    </w:pPr>
    <w:rPr>
      <w:rFonts w:ascii="Calibri" w:eastAsiaTheme="minorHAnsi" w:hAnsi="Calibri" w:cstheme="minorBidi"/>
      <w:szCs w:val="21"/>
    </w:rPr>
  </w:style>
  <w:style w:type="character" w:customStyle="1" w:styleId="PlainTextChar">
    <w:name w:val="Plain Text Char"/>
    <w:basedOn w:val="DefaultParagraphFont"/>
    <w:link w:val="PlainText"/>
    <w:uiPriority w:val="99"/>
    <w:semiHidden/>
    <w:rsid w:val="007C4AF0"/>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semiHidden/>
    <w:rsid w:val="00E66534"/>
    <w:pPr>
      <w:tabs>
        <w:tab w:val="center" w:pos="4153"/>
        <w:tab w:val="right" w:pos="8306"/>
      </w:tabs>
    </w:pPr>
  </w:style>
  <w:style w:type="character" w:customStyle="1" w:styleId="HeaderChar">
    <w:name w:val="Header Char"/>
    <w:basedOn w:val="DefaultParagraphFont"/>
    <w:link w:val="Header"/>
    <w:semiHidden/>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customStyle="1" w:styleId="Default">
    <w:name w:val="Default"/>
    <w:uiPriority w:val="99"/>
    <w:rsid w:val="006F05B8"/>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487BDA"/>
    <w:rPr>
      <w:color w:val="0000FF"/>
      <w:u w:val="single"/>
    </w:rPr>
  </w:style>
  <w:style w:type="paragraph" w:customStyle="1" w:styleId="Pa8">
    <w:name w:val="Pa8"/>
    <w:basedOn w:val="Normal"/>
    <w:uiPriority w:val="99"/>
    <w:rsid w:val="00BB516F"/>
    <w:pPr>
      <w:overflowPunct/>
      <w:adjustRightInd/>
      <w:spacing w:line="221" w:lineRule="atLeast"/>
      <w:textAlignment w:val="auto"/>
    </w:pPr>
    <w:rPr>
      <w:rFonts w:ascii="Source Sans Pro Light" w:eastAsiaTheme="minorHAnsi" w:hAnsi="Source Sans Pro Light"/>
      <w:sz w:val="24"/>
      <w:szCs w:val="24"/>
      <w:lang w:eastAsia="en-GB"/>
    </w:rPr>
  </w:style>
  <w:style w:type="paragraph" w:styleId="PlainText">
    <w:name w:val="Plain Text"/>
    <w:basedOn w:val="Normal"/>
    <w:link w:val="PlainTextChar"/>
    <w:uiPriority w:val="99"/>
    <w:semiHidden/>
    <w:unhideWhenUsed/>
    <w:rsid w:val="007C4AF0"/>
    <w:pPr>
      <w:overflowPunct/>
      <w:autoSpaceDE/>
      <w:autoSpaceDN/>
      <w:adjustRightInd/>
      <w:textAlignment w:val="auto"/>
    </w:pPr>
    <w:rPr>
      <w:rFonts w:ascii="Calibri" w:eastAsiaTheme="minorHAnsi" w:hAnsi="Calibri" w:cstheme="minorBidi"/>
      <w:szCs w:val="21"/>
    </w:rPr>
  </w:style>
  <w:style w:type="character" w:customStyle="1" w:styleId="PlainTextChar">
    <w:name w:val="Plain Text Char"/>
    <w:basedOn w:val="DefaultParagraphFont"/>
    <w:link w:val="PlainText"/>
    <w:uiPriority w:val="99"/>
    <w:semiHidden/>
    <w:rsid w:val="007C4AF0"/>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822485">
      <w:bodyDiv w:val="1"/>
      <w:marLeft w:val="0"/>
      <w:marRight w:val="0"/>
      <w:marTop w:val="0"/>
      <w:marBottom w:val="0"/>
      <w:divBdr>
        <w:top w:val="none" w:sz="0" w:space="0" w:color="auto"/>
        <w:left w:val="none" w:sz="0" w:space="0" w:color="auto"/>
        <w:bottom w:val="none" w:sz="0" w:space="0" w:color="auto"/>
        <w:right w:val="none" w:sz="0" w:space="0" w:color="auto"/>
      </w:divBdr>
    </w:div>
    <w:div w:id="508298590">
      <w:bodyDiv w:val="1"/>
      <w:marLeft w:val="0"/>
      <w:marRight w:val="0"/>
      <w:marTop w:val="0"/>
      <w:marBottom w:val="0"/>
      <w:divBdr>
        <w:top w:val="none" w:sz="0" w:space="0" w:color="auto"/>
        <w:left w:val="none" w:sz="0" w:space="0" w:color="auto"/>
        <w:bottom w:val="none" w:sz="0" w:space="0" w:color="auto"/>
        <w:right w:val="none" w:sz="0" w:space="0" w:color="auto"/>
      </w:divBdr>
    </w:div>
    <w:div w:id="772824582">
      <w:bodyDiv w:val="1"/>
      <w:marLeft w:val="0"/>
      <w:marRight w:val="0"/>
      <w:marTop w:val="0"/>
      <w:marBottom w:val="0"/>
      <w:divBdr>
        <w:top w:val="none" w:sz="0" w:space="0" w:color="auto"/>
        <w:left w:val="none" w:sz="0" w:space="0" w:color="auto"/>
        <w:bottom w:val="none" w:sz="0" w:space="0" w:color="auto"/>
        <w:right w:val="none" w:sz="0" w:space="0" w:color="auto"/>
      </w:divBdr>
    </w:div>
    <w:div w:id="1241256374">
      <w:bodyDiv w:val="1"/>
      <w:marLeft w:val="0"/>
      <w:marRight w:val="0"/>
      <w:marTop w:val="0"/>
      <w:marBottom w:val="0"/>
      <w:divBdr>
        <w:top w:val="none" w:sz="0" w:space="0" w:color="auto"/>
        <w:left w:val="none" w:sz="0" w:space="0" w:color="auto"/>
        <w:bottom w:val="none" w:sz="0" w:space="0" w:color="auto"/>
        <w:right w:val="none" w:sz="0" w:space="0" w:color="auto"/>
      </w:divBdr>
    </w:div>
    <w:div w:id="1397119598">
      <w:bodyDiv w:val="1"/>
      <w:marLeft w:val="0"/>
      <w:marRight w:val="0"/>
      <w:marTop w:val="0"/>
      <w:marBottom w:val="0"/>
      <w:divBdr>
        <w:top w:val="none" w:sz="0" w:space="0" w:color="auto"/>
        <w:left w:val="none" w:sz="0" w:space="0" w:color="auto"/>
        <w:bottom w:val="none" w:sz="0" w:space="0" w:color="auto"/>
        <w:right w:val="none" w:sz="0" w:space="0" w:color="auto"/>
      </w:divBdr>
    </w:div>
    <w:div w:id="1604876217">
      <w:bodyDiv w:val="1"/>
      <w:marLeft w:val="0"/>
      <w:marRight w:val="0"/>
      <w:marTop w:val="0"/>
      <w:marBottom w:val="0"/>
      <w:divBdr>
        <w:top w:val="none" w:sz="0" w:space="0" w:color="auto"/>
        <w:left w:val="none" w:sz="0" w:space="0" w:color="auto"/>
        <w:bottom w:val="none" w:sz="0" w:space="0" w:color="auto"/>
        <w:right w:val="none" w:sz="0" w:space="0" w:color="auto"/>
      </w:divBdr>
    </w:div>
    <w:div w:id="1620337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15/596/schedule/2/made" TargetMode="External"/><Relationship Id="rId13" Type="http://schemas.openxmlformats.org/officeDocument/2006/relationships/hyperlink" Target="https://historicengland.org.uk/images-books/publications/traditional-windows-care-repair-upgrading/heag039-traditional-windows-revfeb17/"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www.ribblevalley.gov.uk/downloads/download/3435/longridge_conservation_are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ibblevalley.gov.uk/downloads/file/10010/adopted_core_strateg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legislation.gov.uk/ukpga/1990/9/section/72" TargetMode="External"/><Relationship Id="rId4" Type="http://schemas.microsoft.com/office/2007/relationships/stylesWithEffects" Target="stylesWithEffects.xml"/><Relationship Id="rId9" Type="http://schemas.openxmlformats.org/officeDocument/2006/relationships/hyperlink" Target="https://assets.publishing.service.gov.uk/government/uploads/system/uploads/attachment_data/file/830643/190910_Tech_Guide_for_publishing.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2F922-9A1A-452A-8EB1-CCE277627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2824</Words>
  <Characters>16097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Adrian Dowd</cp:lastModifiedBy>
  <cp:revision>2</cp:revision>
  <cp:lastPrinted>2016-01-04T13:03:00Z</cp:lastPrinted>
  <dcterms:created xsi:type="dcterms:W3CDTF">2019-12-06T11:18:00Z</dcterms:created>
  <dcterms:modified xsi:type="dcterms:W3CDTF">2019-12-06T11:18:00Z</dcterms:modified>
</cp:coreProperties>
</file>