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030"/>
        <w:gridCol w:w="1030"/>
        <w:gridCol w:w="175"/>
        <w:gridCol w:w="425"/>
        <w:gridCol w:w="233"/>
        <w:gridCol w:w="197"/>
        <w:gridCol w:w="1030"/>
        <w:gridCol w:w="1030"/>
        <w:gridCol w:w="519"/>
        <w:gridCol w:w="579"/>
        <w:gridCol w:w="1030"/>
        <w:gridCol w:w="1030"/>
        <w:gridCol w:w="1031"/>
      </w:tblGrid>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D2449B" w:rsidP="00D2449B">
            <w:pPr>
              <w:jc w:val="center"/>
              <w:rPr>
                <w:rFonts w:ascii="Calibri" w:hAnsi="Calibri"/>
                <w:b/>
                <w:szCs w:val="22"/>
              </w:rPr>
            </w:pPr>
            <w:bookmarkStart w:id="0" w:name="_GoBack"/>
            <w:bookmarkEnd w:id="0"/>
            <w:r w:rsidRPr="008C75E4">
              <w:rPr>
                <w:rFonts w:ascii="Calibri" w:hAnsi="Calibri"/>
                <w:b/>
                <w:szCs w:val="22"/>
              </w:rPr>
              <w:t>R</w:t>
            </w:r>
            <w:r w:rsidR="004A5EA9" w:rsidRPr="008C75E4">
              <w:rPr>
                <w:rFonts w:ascii="Calibri" w:hAnsi="Calibri"/>
                <w:b/>
                <w:szCs w:val="22"/>
              </w:rPr>
              <w:t>eport to be read in conjunction with the Decision Notice.</w:t>
            </w:r>
          </w:p>
        </w:tc>
      </w:tr>
      <w:tr w:rsidR="008C75E4" w:rsidRPr="008C75E4" w:rsidTr="00BA2247">
        <w:trPr>
          <w:jc w:val="center"/>
        </w:trPr>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936A6" w:rsidRPr="008C75E4" w:rsidRDefault="004936A6" w:rsidP="00D2449B">
            <w:pPr>
              <w:jc w:val="center"/>
              <w:rPr>
                <w:rFonts w:ascii="Calibri" w:hAnsi="Calibri"/>
                <w:b/>
                <w:szCs w:val="22"/>
              </w:rPr>
            </w:pPr>
            <w:r w:rsidRPr="008C75E4">
              <w:rPr>
                <w:rFonts w:ascii="Calibri" w:hAnsi="Calibri"/>
                <w:b/>
                <w:szCs w:val="22"/>
              </w:rPr>
              <w:t>Signed:</w:t>
            </w: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r w:rsidRPr="008C75E4">
              <w:rPr>
                <w:rFonts w:ascii="Calibri" w:hAnsi="Calibri"/>
                <w:b/>
                <w:szCs w:val="22"/>
              </w:rPr>
              <w:t>Officer:</w:t>
            </w:r>
          </w:p>
        </w:tc>
        <w:tc>
          <w:tcPr>
            <w:tcW w:w="1030"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r w:rsidRPr="008C75E4">
              <w:rPr>
                <w:rFonts w:ascii="Calibri" w:hAnsi="Calibri"/>
                <w:b/>
                <w:szCs w:val="22"/>
              </w:rPr>
              <w:t>Date:</w:t>
            </w: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p>
        </w:tc>
        <w:tc>
          <w:tcPr>
            <w:tcW w:w="109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r w:rsidRPr="008C75E4">
              <w:rPr>
                <w:rFonts w:ascii="Calibri" w:hAnsi="Calibri"/>
                <w:b/>
                <w:szCs w:val="22"/>
              </w:rPr>
              <w:t>Manager:</w:t>
            </w: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r w:rsidRPr="008C75E4">
              <w:rPr>
                <w:rFonts w:ascii="Calibri" w:hAnsi="Calibri"/>
                <w:b/>
                <w:szCs w:val="22"/>
              </w:rPr>
              <w:t>Date:</w:t>
            </w:r>
          </w:p>
        </w:tc>
        <w:tc>
          <w:tcPr>
            <w:tcW w:w="103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p>
        </w:tc>
      </w:tr>
      <w:tr w:rsidR="008C75E4" w:rsidRPr="008C75E4" w:rsidTr="00BA2247">
        <w:trPr>
          <w:jc w:val="center"/>
        </w:trPr>
        <w:tc>
          <w:tcPr>
            <w:tcW w:w="9339" w:type="dxa"/>
            <w:gridSpan w:val="13"/>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8C75E4" w:rsidRDefault="004A5EA9" w:rsidP="004A5EA9">
            <w:pPr>
              <w:jc w:val="center"/>
              <w:rPr>
                <w:rFonts w:ascii="Calibri" w:hAnsi="Calibri"/>
                <w:b/>
                <w:szCs w:val="22"/>
              </w:rPr>
            </w:pPr>
          </w:p>
        </w:tc>
      </w:tr>
      <w:tr w:rsidR="008C75E4" w:rsidRPr="008C75E4" w:rsidTr="00BA2247">
        <w:trPr>
          <w:jc w:val="center"/>
        </w:trPr>
        <w:tc>
          <w:tcPr>
            <w:tcW w:w="223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pPr>
              <w:rPr>
                <w:rFonts w:ascii="Calibri" w:hAnsi="Calibri"/>
                <w:b/>
                <w:szCs w:val="22"/>
              </w:rPr>
            </w:pPr>
            <w:r w:rsidRPr="008C75E4">
              <w:rPr>
                <w:rFonts w:ascii="Calibri" w:hAnsi="Calibri"/>
                <w:b/>
                <w:szCs w:val="22"/>
              </w:rPr>
              <w:t>Application Ref:</w:t>
            </w:r>
          </w:p>
        </w:tc>
        <w:tc>
          <w:tcPr>
            <w:tcW w:w="3434"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8C75E4" w:rsidRDefault="004A5EA9" w:rsidP="00421731">
            <w:pPr>
              <w:rPr>
                <w:rFonts w:ascii="Calibri" w:hAnsi="Calibri"/>
                <w:szCs w:val="22"/>
              </w:rPr>
            </w:pPr>
            <w:r w:rsidRPr="008C75E4">
              <w:rPr>
                <w:rFonts w:ascii="Calibri" w:hAnsi="Calibri"/>
                <w:szCs w:val="22"/>
              </w:rPr>
              <w:t>3/201</w:t>
            </w:r>
            <w:r w:rsidR="00D9608A">
              <w:rPr>
                <w:rFonts w:ascii="Calibri" w:hAnsi="Calibri"/>
                <w:szCs w:val="22"/>
              </w:rPr>
              <w:t>9</w:t>
            </w:r>
            <w:r w:rsidR="00C0704D" w:rsidRPr="008C75E4">
              <w:rPr>
                <w:rFonts w:ascii="Calibri" w:hAnsi="Calibri"/>
                <w:szCs w:val="22"/>
              </w:rPr>
              <w:t>/</w:t>
            </w:r>
            <w:r w:rsidR="00C972B4">
              <w:rPr>
                <w:rFonts w:ascii="Calibri" w:hAnsi="Calibri"/>
                <w:szCs w:val="22"/>
              </w:rPr>
              <w:t>0925</w:t>
            </w:r>
          </w:p>
        </w:tc>
        <w:tc>
          <w:tcPr>
            <w:tcW w:w="3670" w:type="dxa"/>
            <w:gridSpan w:val="4"/>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pPr>
              <w:rPr>
                <w:rFonts w:ascii="Calibri" w:hAnsi="Calibri"/>
                <w:szCs w:val="22"/>
              </w:rPr>
            </w:pPr>
            <w:r w:rsidRPr="008C75E4">
              <w:rPr>
                <w:rFonts w:ascii="Calibri" w:hAnsi="Calibri"/>
                <w:noProof/>
                <w:szCs w:val="22"/>
                <w:lang w:eastAsia="en-GB"/>
              </w:rPr>
              <w:drawing>
                <wp:anchor distT="0" distB="0" distL="114300" distR="114300" simplePos="0" relativeHeight="251658240" behindDoc="0" locked="0" layoutInCell="1" allowOverlap="1" wp14:anchorId="6150F5CC" wp14:editId="79F27BC8">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8"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8C75E4" w:rsidRPr="008C75E4" w:rsidTr="00BA2247">
        <w:trPr>
          <w:jc w:val="center"/>
        </w:trPr>
        <w:tc>
          <w:tcPr>
            <w:tcW w:w="223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pPr>
              <w:rPr>
                <w:rFonts w:ascii="Calibri" w:hAnsi="Calibri"/>
                <w:b/>
                <w:szCs w:val="22"/>
              </w:rPr>
            </w:pPr>
            <w:r w:rsidRPr="008C75E4">
              <w:rPr>
                <w:rFonts w:ascii="Calibri" w:hAnsi="Calibri"/>
                <w:b/>
                <w:szCs w:val="22"/>
              </w:rPr>
              <w:t>Date Inspected:</w:t>
            </w:r>
          </w:p>
        </w:tc>
        <w:tc>
          <w:tcPr>
            <w:tcW w:w="3434"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8C75E4" w:rsidRDefault="00BB259F" w:rsidP="002C6277">
            <w:pPr>
              <w:rPr>
                <w:rFonts w:ascii="Calibri" w:hAnsi="Calibri"/>
                <w:szCs w:val="22"/>
              </w:rPr>
            </w:pPr>
            <w:r w:rsidRPr="00BB259F">
              <w:rPr>
                <w:rFonts w:ascii="Calibri" w:hAnsi="Calibri"/>
                <w:szCs w:val="22"/>
              </w:rPr>
              <w:t>06/11/2019</w:t>
            </w:r>
          </w:p>
        </w:tc>
        <w:tc>
          <w:tcPr>
            <w:tcW w:w="3670" w:type="dxa"/>
            <w:gridSpan w:val="4"/>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pPr>
              <w:rPr>
                <w:rFonts w:ascii="Calibri" w:hAnsi="Calibri"/>
                <w:szCs w:val="22"/>
              </w:rPr>
            </w:pPr>
          </w:p>
        </w:tc>
      </w:tr>
      <w:tr w:rsidR="008C75E4" w:rsidRPr="008C75E4" w:rsidTr="00BA2247">
        <w:trPr>
          <w:jc w:val="center"/>
        </w:trPr>
        <w:tc>
          <w:tcPr>
            <w:tcW w:w="223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D2449B">
            <w:pPr>
              <w:rPr>
                <w:rFonts w:ascii="Calibri" w:hAnsi="Calibri"/>
                <w:b/>
                <w:szCs w:val="22"/>
              </w:rPr>
            </w:pPr>
            <w:r w:rsidRPr="008C75E4">
              <w:rPr>
                <w:rFonts w:ascii="Calibri" w:hAnsi="Calibri"/>
                <w:b/>
                <w:szCs w:val="22"/>
              </w:rPr>
              <w:t>Officer</w:t>
            </w:r>
            <w:r w:rsidR="004A5EA9" w:rsidRPr="008C75E4">
              <w:rPr>
                <w:rFonts w:ascii="Calibri" w:hAnsi="Calibri"/>
                <w:b/>
                <w:szCs w:val="22"/>
              </w:rPr>
              <w:t>:</w:t>
            </w:r>
          </w:p>
        </w:tc>
        <w:tc>
          <w:tcPr>
            <w:tcW w:w="3434"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8C75E4" w:rsidRDefault="008C75E4" w:rsidP="00811771">
            <w:pPr>
              <w:rPr>
                <w:rFonts w:ascii="Calibri" w:hAnsi="Calibri"/>
                <w:szCs w:val="22"/>
              </w:rPr>
            </w:pPr>
            <w:r>
              <w:rPr>
                <w:rFonts w:ascii="Calibri" w:hAnsi="Calibri"/>
                <w:szCs w:val="22"/>
              </w:rPr>
              <w:t>HM</w:t>
            </w:r>
          </w:p>
        </w:tc>
        <w:tc>
          <w:tcPr>
            <w:tcW w:w="3670" w:type="dxa"/>
            <w:gridSpan w:val="4"/>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pPr>
              <w:rPr>
                <w:rFonts w:ascii="Calibri" w:hAnsi="Calibri"/>
                <w:szCs w:val="22"/>
              </w:rPr>
            </w:pPr>
          </w:p>
        </w:tc>
      </w:tr>
      <w:tr w:rsidR="008C75E4" w:rsidRPr="008C75E4" w:rsidTr="00BA2247">
        <w:trPr>
          <w:jc w:val="center"/>
        </w:trPr>
        <w:tc>
          <w:tcPr>
            <w:tcW w:w="5669" w:type="dxa"/>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rsidP="004A5EA9">
            <w:pPr>
              <w:rPr>
                <w:rFonts w:ascii="Calibri" w:hAnsi="Calibri"/>
                <w:b/>
                <w:szCs w:val="22"/>
              </w:rPr>
            </w:pPr>
            <w:r w:rsidRPr="008C75E4">
              <w:rPr>
                <w:rFonts w:ascii="Calibri" w:hAnsi="Calibri"/>
                <w:b/>
                <w:szCs w:val="22"/>
              </w:rPr>
              <w:t xml:space="preserve">DELEGATED ITEM FILE REPORT: </w:t>
            </w:r>
          </w:p>
        </w:tc>
        <w:tc>
          <w:tcPr>
            <w:tcW w:w="3670"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8C75E4" w:rsidRDefault="00130035" w:rsidP="002A01CF">
            <w:pPr>
              <w:jc w:val="center"/>
              <w:rPr>
                <w:rFonts w:ascii="Calibri" w:hAnsi="Calibri"/>
                <w:b/>
                <w:szCs w:val="22"/>
              </w:rPr>
            </w:pPr>
            <w:r w:rsidRPr="008C75E4">
              <w:rPr>
                <w:rFonts w:ascii="Calibri" w:hAnsi="Calibri"/>
                <w:b/>
                <w:szCs w:val="22"/>
              </w:rPr>
              <w:t>APPROVAL</w:t>
            </w:r>
          </w:p>
        </w:tc>
      </w:tr>
      <w:tr w:rsidR="008C75E4" w:rsidRPr="008C75E4" w:rsidTr="00BA2247">
        <w:trPr>
          <w:trHeight w:hRule="exact" w:val="170"/>
          <w:jc w:val="center"/>
        </w:trPr>
        <w:tc>
          <w:tcPr>
            <w:tcW w:w="9339" w:type="dxa"/>
            <w:gridSpan w:val="13"/>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8C75E4" w:rsidRDefault="007E0D23" w:rsidP="007E0D23">
            <w:pPr>
              <w:tabs>
                <w:tab w:val="left" w:pos="4007"/>
              </w:tabs>
              <w:rPr>
                <w:rFonts w:ascii="Calibri" w:hAnsi="Calibri"/>
                <w:b/>
                <w:szCs w:val="22"/>
              </w:rPr>
            </w:pPr>
            <w:r w:rsidRPr="008C75E4">
              <w:rPr>
                <w:rFonts w:ascii="Calibri" w:hAnsi="Calibri"/>
                <w:b/>
                <w:szCs w:val="22"/>
              </w:rPr>
              <w:tab/>
            </w:r>
          </w:p>
        </w:tc>
      </w:tr>
      <w:tr w:rsidR="008C75E4" w:rsidRPr="008C75E4" w:rsidTr="00BA2247">
        <w:trPr>
          <w:jc w:val="center"/>
        </w:trPr>
        <w:tc>
          <w:tcPr>
            <w:tcW w:w="2893"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rsidP="00A95D89">
            <w:pPr>
              <w:rPr>
                <w:rFonts w:ascii="Calibri" w:hAnsi="Calibri"/>
                <w:b/>
                <w:szCs w:val="22"/>
              </w:rPr>
            </w:pPr>
            <w:r w:rsidRPr="008C75E4">
              <w:rPr>
                <w:rFonts w:ascii="Calibri" w:hAnsi="Calibri"/>
                <w:b/>
                <w:szCs w:val="22"/>
              </w:rPr>
              <w:t xml:space="preserve">Development </w:t>
            </w:r>
            <w:r w:rsidR="00A95D89" w:rsidRPr="008C75E4">
              <w:rPr>
                <w:rFonts w:ascii="Calibri" w:hAnsi="Calibri"/>
                <w:b/>
                <w:szCs w:val="22"/>
              </w:rPr>
              <w:t>Description</w:t>
            </w:r>
            <w:r w:rsidRPr="008C75E4">
              <w:rPr>
                <w:rFonts w:ascii="Calibri" w:hAnsi="Calibri"/>
                <w:b/>
                <w:szCs w:val="22"/>
              </w:rPr>
              <w:t>:</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8C75E4" w:rsidRDefault="00BB259F">
            <w:pPr>
              <w:rPr>
                <w:rFonts w:ascii="Calibri" w:hAnsi="Calibri"/>
                <w:szCs w:val="22"/>
              </w:rPr>
            </w:pPr>
            <w:r w:rsidRPr="00BB259F">
              <w:rPr>
                <w:rFonts w:ascii="Calibri" w:hAnsi="Calibri"/>
                <w:szCs w:val="22"/>
              </w:rPr>
              <w:t>Installation of concrete fenceposts and base panels, timber fencing panels and gate to divide the driveway front-to-rear.</w:t>
            </w:r>
          </w:p>
        </w:tc>
      </w:tr>
      <w:tr w:rsidR="008C75E4" w:rsidRPr="008C75E4" w:rsidTr="00BA2247">
        <w:trPr>
          <w:jc w:val="center"/>
        </w:trPr>
        <w:tc>
          <w:tcPr>
            <w:tcW w:w="2893"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8C75E4" w:rsidRDefault="002A01CF">
            <w:pPr>
              <w:rPr>
                <w:rFonts w:ascii="Calibri" w:hAnsi="Calibri"/>
                <w:b/>
                <w:szCs w:val="22"/>
              </w:rPr>
            </w:pPr>
            <w:r w:rsidRPr="008C75E4">
              <w:rPr>
                <w:rFonts w:ascii="Calibri" w:hAnsi="Calibri"/>
                <w:b/>
                <w:szCs w:val="22"/>
              </w:rPr>
              <w:t>Site Address</w:t>
            </w:r>
            <w:r w:rsidR="00A95D89" w:rsidRPr="008C75E4">
              <w:rPr>
                <w:rFonts w:ascii="Calibri" w:hAnsi="Calibri"/>
                <w:b/>
                <w:szCs w:val="22"/>
              </w:rPr>
              <w:t>/Location</w:t>
            </w:r>
            <w:r w:rsidRPr="008C75E4">
              <w:rPr>
                <w:rFonts w:ascii="Calibri" w:hAnsi="Calibri"/>
                <w:b/>
                <w:szCs w:val="22"/>
              </w:rPr>
              <w:t>:</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8C75E4" w:rsidRDefault="00BB259F" w:rsidP="00A42E82">
            <w:pPr>
              <w:rPr>
                <w:rFonts w:ascii="Calibri" w:hAnsi="Calibri"/>
                <w:szCs w:val="22"/>
              </w:rPr>
            </w:pPr>
            <w:r w:rsidRPr="00BB259F">
              <w:rPr>
                <w:rFonts w:ascii="Calibri" w:hAnsi="Calibri"/>
                <w:szCs w:val="22"/>
              </w:rPr>
              <w:t>Roundhay 69 Whalley Road Wilpshire BB1 9LN</w:t>
            </w:r>
          </w:p>
        </w:tc>
      </w:tr>
      <w:tr w:rsidR="008C75E4" w:rsidRPr="008C75E4" w:rsidTr="00BA2247">
        <w:trPr>
          <w:trHeight w:hRule="exact" w:val="170"/>
          <w:jc w:val="center"/>
        </w:trPr>
        <w:tc>
          <w:tcPr>
            <w:tcW w:w="9339" w:type="dxa"/>
            <w:gridSpan w:val="13"/>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A95D89" w:rsidRPr="008C75E4" w:rsidRDefault="007E0D23" w:rsidP="007E0D23">
            <w:pPr>
              <w:tabs>
                <w:tab w:val="left" w:pos="2667"/>
              </w:tabs>
              <w:rPr>
                <w:rFonts w:ascii="Calibri" w:hAnsi="Calibri"/>
                <w:b/>
                <w:szCs w:val="22"/>
              </w:rPr>
            </w:pPr>
            <w:r w:rsidRPr="008C75E4">
              <w:rPr>
                <w:rFonts w:ascii="Calibri" w:hAnsi="Calibri"/>
                <w:b/>
                <w:szCs w:val="22"/>
              </w:rPr>
              <w:tab/>
            </w:r>
          </w:p>
        </w:tc>
      </w:tr>
      <w:tr w:rsidR="008C75E4" w:rsidRPr="008C75E4" w:rsidTr="00BA2247">
        <w:trPr>
          <w:jc w:val="center"/>
        </w:trPr>
        <w:tc>
          <w:tcPr>
            <w:tcW w:w="2893"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8C75E4" w:rsidRDefault="00C618DB">
            <w:pPr>
              <w:rPr>
                <w:rFonts w:ascii="Calibri" w:hAnsi="Calibri"/>
                <w:b/>
                <w:szCs w:val="22"/>
              </w:rPr>
            </w:pPr>
            <w:r w:rsidRPr="008C75E4">
              <w:rPr>
                <w:rFonts w:ascii="Calibri" w:hAnsi="Calibri"/>
                <w:b/>
                <w:szCs w:val="22"/>
              </w:rPr>
              <w:t xml:space="preserve">CONSULTATIONS: </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8C75E4" w:rsidRDefault="00C618DB">
            <w:pPr>
              <w:rPr>
                <w:rFonts w:ascii="Calibri" w:hAnsi="Calibri"/>
                <w:b/>
                <w:szCs w:val="22"/>
              </w:rPr>
            </w:pPr>
            <w:r w:rsidRPr="008C75E4">
              <w:rPr>
                <w:rFonts w:ascii="Calibri" w:hAnsi="Calibri"/>
                <w:b/>
                <w:szCs w:val="22"/>
              </w:rPr>
              <w:t>Parish/Town Council</w:t>
            </w: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3A4376" w:rsidRPr="009825FF" w:rsidRDefault="00BB259F" w:rsidP="009825FF">
            <w:pPr>
              <w:jc w:val="both"/>
              <w:rPr>
                <w:rFonts w:ascii="Calibri" w:hAnsi="Calibri"/>
                <w:szCs w:val="22"/>
              </w:rPr>
            </w:pPr>
            <w:r>
              <w:rPr>
                <w:rFonts w:ascii="Calibri" w:hAnsi="Calibri"/>
                <w:szCs w:val="22"/>
              </w:rPr>
              <w:t>Wilpshire parish council has objected to the proposed development stating that they believe the proposed fence would have an adverse effect on the street scene and out of character for the area.</w:t>
            </w:r>
          </w:p>
        </w:tc>
      </w:tr>
      <w:tr w:rsidR="008C75E4" w:rsidRPr="008C75E4" w:rsidTr="00BA2247">
        <w:trPr>
          <w:trHeight w:hRule="exact" w:val="170"/>
          <w:jc w:val="center"/>
        </w:trPr>
        <w:tc>
          <w:tcPr>
            <w:tcW w:w="9339" w:type="dxa"/>
            <w:gridSpan w:val="13"/>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Pr="008C75E4" w:rsidRDefault="00C618DB" w:rsidP="006126D1">
            <w:pPr>
              <w:jc w:val="both"/>
              <w:rPr>
                <w:rFonts w:ascii="Calibri" w:hAnsi="Calibri"/>
                <w:bCs/>
                <w:szCs w:val="22"/>
              </w:rPr>
            </w:pPr>
          </w:p>
        </w:tc>
      </w:tr>
      <w:tr w:rsidR="008C75E4" w:rsidRPr="008C75E4" w:rsidTr="00BA2247">
        <w:trPr>
          <w:jc w:val="center"/>
        </w:trPr>
        <w:tc>
          <w:tcPr>
            <w:tcW w:w="2893"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8C75E4" w:rsidRDefault="00C618DB" w:rsidP="006126D1">
            <w:pPr>
              <w:jc w:val="both"/>
              <w:rPr>
                <w:rFonts w:ascii="Calibri" w:hAnsi="Calibri"/>
                <w:b/>
                <w:szCs w:val="22"/>
              </w:rPr>
            </w:pPr>
            <w:r w:rsidRPr="008C75E4">
              <w:rPr>
                <w:rFonts w:ascii="Calibri" w:hAnsi="Calibri"/>
                <w:b/>
                <w:szCs w:val="22"/>
              </w:rPr>
              <w:t xml:space="preserve">CONSULTATIONS: </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8C75E4" w:rsidRDefault="00C618DB" w:rsidP="006126D1">
            <w:pPr>
              <w:jc w:val="both"/>
              <w:rPr>
                <w:rFonts w:ascii="Calibri" w:hAnsi="Calibri"/>
                <w:b/>
                <w:szCs w:val="22"/>
              </w:rPr>
            </w:pPr>
            <w:r w:rsidRPr="008C75E4">
              <w:rPr>
                <w:rFonts w:ascii="Calibri" w:hAnsi="Calibri"/>
                <w:b/>
                <w:szCs w:val="22"/>
              </w:rPr>
              <w:t>Highways/Water Authority/Other Bodies</w:t>
            </w:r>
          </w:p>
        </w:tc>
      </w:tr>
      <w:tr w:rsidR="008C75E4" w:rsidRPr="008C75E4" w:rsidTr="00BA2247">
        <w:trPr>
          <w:jc w:val="center"/>
        </w:trPr>
        <w:tc>
          <w:tcPr>
            <w:tcW w:w="2893"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8C75E4" w:rsidRDefault="002A01CF" w:rsidP="006126D1">
            <w:pPr>
              <w:jc w:val="both"/>
              <w:rPr>
                <w:rFonts w:ascii="Calibri" w:hAnsi="Calibri"/>
                <w:b/>
                <w:szCs w:val="22"/>
              </w:rPr>
            </w:pPr>
            <w:r w:rsidRPr="008C75E4">
              <w:rPr>
                <w:rFonts w:ascii="Calibri" w:hAnsi="Calibri"/>
                <w:b/>
                <w:szCs w:val="22"/>
              </w:rPr>
              <w:t>LCC Highways:</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8C75E4" w:rsidRDefault="002A01CF" w:rsidP="006126D1">
            <w:pPr>
              <w:jc w:val="both"/>
              <w:rPr>
                <w:rFonts w:ascii="Calibri" w:hAnsi="Calibri"/>
                <w:b/>
                <w:szCs w:val="22"/>
              </w:rPr>
            </w:pP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DA27B6" w:rsidP="006126D1">
            <w:pPr>
              <w:jc w:val="both"/>
              <w:rPr>
                <w:rFonts w:ascii="Calibri" w:hAnsi="Calibri"/>
                <w:szCs w:val="22"/>
              </w:rPr>
            </w:pPr>
            <w:r>
              <w:rPr>
                <w:rFonts w:ascii="Calibri" w:hAnsi="Calibri"/>
                <w:szCs w:val="22"/>
              </w:rPr>
              <w:t>No objections have been received in respect of the proposed development.</w:t>
            </w:r>
          </w:p>
        </w:tc>
      </w:tr>
      <w:tr w:rsidR="008C75E4" w:rsidRPr="008C75E4" w:rsidTr="00BA2247">
        <w:trPr>
          <w:jc w:val="center"/>
        </w:trPr>
        <w:tc>
          <w:tcPr>
            <w:tcW w:w="2893"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jc w:val="both"/>
              <w:rPr>
                <w:rFonts w:ascii="Calibri" w:hAnsi="Calibri"/>
                <w:b/>
                <w:szCs w:val="22"/>
              </w:rPr>
            </w:pPr>
            <w:r w:rsidRPr="008C75E4">
              <w:rPr>
                <w:rFonts w:ascii="Calibri" w:hAnsi="Calibri"/>
                <w:b/>
                <w:szCs w:val="22"/>
              </w:rPr>
              <w:t xml:space="preserve">CONSULTATIONS: </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0704D" w:rsidRPr="008C75E4" w:rsidRDefault="00C0704D" w:rsidP="006126D1">
            <w:pPr>
              <w:jc w:val="both"/>
              <w:rPr>
                <w:rFonts w:ascii="Calibri" w:hAnsi="Calibri"/>
                <w:b/>
                <w:szCs w:val="22"/>
              </w:rPr>
            </w:pPr>
            <w:r w:rsidRPr="008C75E4">
              <w:rPr>
                <w:rFonts w:ascii="Calibri" w:hAnsi="Calibri"/>
                <w:b/>
                <w:szCs w:val="22"/>
              </w:rPr>
              <w:t>Additional Representations.</w:t>
            </w: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5878FE" w:rsidRPr="004D6FC7" w:rsidRDefault="003E1239" w:rsidP="003E1239">
            <w:pPr>
              <w:jc w:val="both"/>
              <w:rPr>
                <w:rFonts w:ascii="Calibri" w:hAnsi="Calibri"/>
                <w:szCs w:val="22"/>
              </w:rPr>
            </w:pPr>
            <w:r>
              <w:rPr>
                <w:rFonts w:ascii="Calibri" w:hAnsi="Calibri"/>
                <w:szCs w:val="22"/>
              </w:rPr>
              <w:t>No additional representations have been received in respect of the proposed development.</w:t>
            </w:r>
          </w:p>
        </w:tc>
      </w:tr>
      <w:tr w:rsidR="008C75E4" w:rsidRPr="008C75E4" w:rsidTr="00BA2247">
        <w:trPr>
          <w:trHeight w:hRule="exact" w:val="170"/>
          <w:jc w:val="center"/>
        </w:trPr>
        <w:tc>
          <w:tcPr>
            <w:tcW w:w="9339" w:type="dxa"/>
            <w:gridSpan w:val="13"/>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0704D" w:rsidRPr="008C75E4" w:rsidRDefault="00C0704D" w:rsidP="006126D1">
            <w:pPr>
              <w:jc w:val="both"/>
              <w:rPr>
                <w:rFonts w:ascii="Calibri" w:hAnsi="Calibri"/>
                <w:szCs w:val="22"/>
              </w:rPr>
            </w:pP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jc w:val="both"/>
              <w:rPr>
                <w:rFonts w:ascii="Calibri" w:hAnsi="Calibri"/>
                <w:b/>
                <w:szCs w:val="22"/>
              </w:rPr>
            </w:pPr>
            <w:r w:rsidRPr="008C75E4">
              <w:rPr>
                <w:rFonts w:ascii="Calibri" w:hAnsi="Calibri"/>
                <w:b/>
                <w:szCs w:val="22"/>
              </w:rPr>
              <w:t>RELEVANT POLICIES AND SITE PLANNING HISTORY:</w:t>
            </w: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pStyle w:val="PLANNING"/>
              <w:rPr>
                <w:rFonts w:ascii="Calibri" w:hAnsi="Calibri"/>
                <w:b/>
                <w:bCs/>
                <w:szCs w:val="22"/>
              </w:rPr>
            </w:pPr>
            <w:r w:rsidRPr="008C75E4">
              <w:rPr>
                <w:rFonts w:ascii="Calibri" w:hAnsi="Calibri"/>
                <w:b/>
                <w:bCs/>
                <w:szCs w:val="22"/>
              </w:rPr>
              <w:t>Ribble Valley Core Strategy:</w:t>
            </w:r>
          </w:p>
          <w:p w:rsidR="008542DE" w:rsidRDefault="008542DE" w:rsidP="006126D1">
            <w:pPr>
              <w:jc w:val="both"/>
              <w:rPr>
                <w:rFonts w:ascii="Calibri" w:hAnsi="Calibri"/>
                <w:b/>
                <w:szCs w:val="22"/>
              </w:rPr>
            </w:pPr>
          </w:p>
          <w:p w:rsidR="006D4E58" w:rsidRPr="006D4E58" w:rsidRDefault="006D4E58" w:rsidP="006D4E58">
            <w:pPr>
              <w:jc w:val="both"/>
              <w:rPr>
                <w:rFonts w:ascii="Calibri" w:hAnsi="Calibri"/>
                <w:szCs w:val="22"/>
              </w:rPr>
            </w:pPr>
            <w:r w:rsidRPr="006D4E58">
              <w:rPr>
                <w:rFonts w:ascii="Calibri" w:hAnsi="Calibri"/>
                <w:szCs w:val="22"/>
              </w:rPr>
              <w:t>Policy DMG1 – General Considerations</w:t>
            </w:r>
          </w:p>
          <w:p w:rsidR="0050432D" w:rsidRDefault="006D4E58" w:rsidP="006D4E58">
            <w:pPr>
              <w:jc w:val="both"/>
              <w:rPr>
                <w:rFonts w:ascii="Calibri" w:hAnsi="Calibri"/>
                <w:szCs w:val="22"/>
              </w:rPr>
            </w:pPr>
            <w:r w:rsidRPr="006D4E58">
              <w:rPr>
                <w:rFonts w:ascii="Calibri" w:hAnsi="Calibri"/>
                <w:szCs w:val="22"/>
              </w:rPr>
              <w:t>Policy DMH5 – Residential &amp; curtilage Extensions</w:t>
            </w:r>
          </w:p>
          <w:p w:rsidR="006D4E58" w:rsidRPr="0050432D" w:rsidRDefault="006D4E58" w:rsidP="006D4E58">
            <w:pPr>
              <w:jc w:val="both"/>
              <w:rPr>
                <w:rFonts w:ascii="Calibri" w:hAnsi="Calibri"/>
                <w:szCs w:val="22"/>
              </w:rPr>
            </w:pPr>
          </w:p>
          <w:p w:rsidR="001946E0" w:rsidRPr="008C75E4" w:rsidRDefault="001946E0" w:rsidP="006126D1">
            <w:pPr>
              <w:jc w:val="both"/>
              <w:rPr>
                <w:rFonts w:ascii="Calibri" w:hAnsi="Calibri"/>
                <w:b/>
                <w:szCs w:val="22"/>
              </w:rPr>
            </w:pPr>
            <w:r w:rsidRPr="001946E0">
              <w:rPr>
                <w:rFonts w:ascii="Calibri" w:hAnsi="Calibri"/>
                <w:b/>
                <w:szCs w:val="22"/>
              </w:rPr>
              <w:t>National Planning Policy Framework (NPPF)</w:t>
            </w: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pStyle w:val="PLANNING"/>
              <w:rPr>
                <w:rFonts w:ascii="Calibri" w:hAnsi="Calibri"/>
                <w:b/>
                <w:bCs/>
                <w:szCs w:val="22"/>
              </w:rPr>
            </w:pPr>
            <w:r w:rsidRPr="008C75E4">
              <w:rPr>
                <w:rFonts w:ascii="Calibri" w:hAnsi="Calibri"/>
                <w:b/>
                <w:bCs/>
                <w:szCs w:val="22"/>
              </w:rPr>
              <w:t>Relevant Planning History:</w:t>
            </w:r>
          </w:p>
          <w:p w:rsidR="00C0704D" w:rsidRDefault="00C0704D" w:rsidP="006126D1">
            <w:pPr>
              <w:pStyle w:val="PLANNING"/>
              <w:rPr>
                <w:rFonts w:ascii="Calibri" w:hAnsi="Calibri"/>
                <w:b/>
                <w:bCs/>
                <w:szCs w:val="22"/>
              </w:rPr>
            </w:pPr>
          </w:p>
          <w:p w:rsidR="00BA5D97" w:rsidRDefault="00BB259F" w:rsidP="008F6B58">
            <w:pPr>
              <w:pStyle w:val="PLANNING"/>
              <w:rPr>
                <w:rFonts w:ascii="Calibri" w:hAnsi="Calibri"/>
                <w:bCs/>
                <w:szCs w:val="22"/>
              </w:rPr>
            </w:pPr>
            <w:r>
              <w:rPr>
                <w:rFonts w:ascii="Calibri" w:hAnsi="Calibri"/>
                <w:bCs/>
                <w:szCs w:val="22"/>
              </w:rPr>
              <w:t>No relevant planning history at this site.</w:t>
            </w:r>
          </w:p>
          <w:p w:rsidR="00BB259F" w:rsidRPr="001946E0" w:rsidRDefault="00BB259F" w:rsidP="008F6B58">
            <w:pPr>
              <w:pStyle w:val="PLANNING"/>
              <w:rPr>
                <w:rFonts w:ascii="Calibri" w:hAnsi="Calibri"/>
                <w:bCs/>
                <w:szCs w:val="22"/>
              </w:rPr>
            </w:pPr>
          </w:p>
        </w:tc>
      </w:tr>
      <w:tr w:rsidR="008C75E4" w:rsidRPr="008C75E4" w:rsidTr="00BA2247">
        <w:trPr>
          <w:trHeight w:hRule="exact" w:val="170"/>
          <w:jc w:val="center"/>
        </w:trPr>
        <w:tc>
          <w:tcPr>
            <w:tcW w:w="9339" w:type="dxa"/>
            <w:gridSpan w:val="13"/>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0704D" w:rsidRDefault="00C0704D" w:rsidP="006126D1">
            <w:pPr>
              <w:pStyle w:val="PLANNING"/>
              <w:rPr>
                <w:rFonts w:ascii="Calibri" w:hAnsi="Calibri"/>
                <w:b/>
                <w:bCs/>
                <w:szCs w:val="22"/>
              </w:rPr>
            </w:pPr>
          </w:p>
          <w:p w:rsidR="003F16AA" w:rsidRPr="008C75E4" w:rsidRDefault="003F16AA" w:rsidP="006126D1">
            <w:pPr>
              <w:pStyle w:val="PLANNING"/>
              <w:rPr>
                <w:rFonts w:ascii="Calibri" w:hAnsi="Calibri"/>
                <w:b/>
                <w:bCs/>
                <w:szCs w:val="22"/>
              </w:rPr>
            </w:pP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jc w:val="both"/>
              <w:rPr>
                <w:rFonts w:ascii="Calibri" w:hAnsi="Calibri"/>
                <w:b/>
                <w:szCs w:val="22"/>
              </w:rPr>
            </w:pPr>
            <w:r w:rsidRPr="008C75E4">
              <w:rPr>
                <w:rFonts w:ascii="Calibri" w:hAnsi="Calibri"/>
                <w:b/>
                <w:bCs/>
                <w:szCs w:val="22"/>
              </w:rPr>
              <w:t>ASSESSMENT OF PROPOSED DEVELOPMENT:</w:t>
            </w: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pStyle w:val="Header"/>
              <w:tabs>
                <w:tab w:val="clear" w:pos="4153"/>
                <w:tab w:val="clear" w:pos="8306"/>
              </w:tabs>
              <w:contextualSpacing/>
              <w:jc w:val="both"/>
              <w:rPr>
                <w:rFonts w:ascii="Calibri" w:hAnsi="Calibri"/>
                <w:b/>
                <w:szCs w:val="22"/>
              </w:rPr>
            </w:pPr>
            <w:r w:rsidRPr="008C75E4">
              <w:rPr>
                <w:rFonts w:ascii="Calibri" w:hAnsi="Calibri"/>
                <w:b/>
                <w:szCs w:val="22"/>
              </w:rPr>
              <w:t>Site Description and Surrounding Area:</w:t>
            </w:r>
          </w:p>
          <w:p w:rsidR="00C0704D" w:rsidRDefault="00C0704D" w:rsidP="006126D1">
            <w:pPr>
              <w:pStyle w:val="Header"/>
              <w:tabs>
                <w:tab w:val="clear" w:pos="4153"/>
                <w:tab w:val="clear" w:pos="8306"/>
              </w:tabs>
              <w:contextualSpacing/>
              <w:jc w:val="both"/>
              <w:rPr>
                <w:rFonts w:ascii="Calibri" w:hAnsi="Calibri"/>
                <w:bCs/>
                <w:szCs w:val="22"/>
              </w:rPr>
            </w:pPr>
          </w:p>
          <w:p w:rsidR="006F4D38" w:rsidRDefault="00BB259F" w:rsidP="008F6B58">
            <w:pPr>
              <w:pStyle w:val="Header"/>
              <w:tabs>
                <w:tab w:val="clear" w:pos="4153"/>
                <w:tab w:val="clear" w:pos="8306"/>
              </w:tabs>
              <w:contextualSpacing/>
              <w:jc w:val="both"/>
              <w:rPr>
                <w:rFonts w:ascii="Calibri" w:hAnsi="Calibri"/>
                <w:bCs/>
                <w:szCs w:val="22"/>
              </w:rPr>
            </w:pPr>
            <w:r>
              <w:rPr>
                <w:rFonts w:ascii="Calibri" w:hAnsi="Calibri"/>
                <w:bCs/>
                <w:szCs w:val="22"/>
              </w:rPr>
              <w:t xml:space="preserve">The application property is a two-storey semi-detached dwelling located within the settlement of Wilpshire. The application property lies at the corner of Whalley road, and Anderson Road. </w:t>
            </w:r>
          </w:p>
          <w:p w:rsidR="00BB259F" w:rsidRPr="008C75E4" w:rsidRDefault="00BB259F" w:rsidP="008F6B58">
            <w:pPr>
              <w:pStyle w:val="Header"/>
              <w:tabs>
                <w:tab w:val="clear" w:pos="4153"/>
                <w:tab w:val="clear" w:pos="8306"/>
              </w:tabs>
              <w:contextualSpacing/>
              <w:jc w:val="both"/>
              <w:rPr>
                <w:rFonts w:ascii="Calibri" w:hAnsi="Calibri"/>
                <w:bCs/>
                <w:szCs w:val="22"/>
              </w:rPr>
            </w:pP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pStyle w:val="Header"/>
              <w:tabs>
                <w:tab w:val="clear" w:pos="4153"/>
                <w:tab w:val="clear" w:pos="8306"/>
              </w:tabs>
              <w:jc w:val="both"/>
              <w:rPr>
                <w:rFonts w:ascii="Calibri" w:hAnsi="Calibri"/>
                <w:b/>
                <w:szCs w:val="22"/>
              </w:rPr>
            </w:pPr>
            <w:r w:rsidRPr="008C75E4">
              <w:rPr>
                <w:rFonts w:ascii="Calibri" w:hAnsi="Calibri"/>
                <w:b/>
                <w:szCs w:val="22"/>
              </w:rPr>
              <w:t>Proposed Development for which consent is sought:</w:t>
            </w:r>
          </w:p>
          <w:p w:rsidR="00C0704D" w:rsidRPr="008C75E4" w:rsidRDefault="00C0704D" w:rsidP="006126D1">
            <w:pPr>
              <w:pStyle w:val="Header"/>
              <w:tabs>
                <w:tab w:val="clear" w:pos="4153"/>
                <w:tab w:val="clear" w:pos="8306"/>
              </w:tabs>
              <w:jc w:val="both"/>
              <w:rPr>
                <w:rFonts w:ascii="Calibri" w:hAnsi="Calibri"/>
                <w:b/>
                <w:szCs w:val="22"/>
              </w:rPr>
            </w:pPr>
          </w:p>
          <w:p w:rsidR="005631B3" w:rsidRDefault="00BB259F" w:rsidP="00BB259F">
            <w:pPr>
              <w:jc w:val="both"/>
              <w:rPr>
                <w:rFonts w:ascii="Calibri" w:hAnsi="Calibri"/>
                <w:szCs w:val="22"/>
              </w:rPr>
            </w:pPr>
            <w:r>
              <w:rPr>
                <w:rFonts w:ascii="Calibri" w:hAnsi="Calibri"/>
                <w:szCs w:val="22"/>
              </w:rPr>
              <w:t xml:space="preserve">The application seeks consent for the removal of the existing boundary treatment, hedge row, and for the erection of a </w:t>
            </w:r>
            <w:r w:rsidR="00A84DCA">
              <w:rPr>
                <w:rFonts w:ascii="Calibri" w:hAnsi="Calibri"/>
                <w:szCs w:val="22"/>
              </w:rPr>
              <w:t xml:space="preserve">close boarded fence </w:t>
            </w:r>
            <w:r w:rsidR="007D6B64">
              <w:rPr>
                <w:rFonts w:ascii="Calibri" w:hAnsi="Calibri"/>
                <w:szCs w:val="22"/>
              </w:rPr>
              <w:t xml:space="preserve">along the western boundary of the application property along Anderson Road. The proposed fence will measure approximately 35m and will have a maximum height </w:t>
            </w:r>
            <w:r w:rsidR="007D6B64">
              <w:rPr>
                <w:rFonts w:ascii="Calibri" w:hAnsi="Calibri"/>
                <w:szCs w:val="22"/>
              </w:rPr>
              <w:lastRenderedPageBreak/>
              <w:t>of approximately 2.4m from ground level at the northern most end and approximately 1m from ground level at the southern most end.</w:t>
            </w:r>
          </w:p>
          <w:p w:rsidR="007D6B64" w:rsidRPr="00BB259F" w:rsidRDefault="007D6B64" w:rsidP="00BB259F">
            <w:pPr>
              <w:jc w:val="both"/>
              <w:rPr>
                <w:rFonts w:ascii="Calibri" w:hAnsi="Calibri"/>
                <w:szCs w:val="22"/>
              </w:rPr>
            </w:pP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017DCB" w:rsidRDefault="00F71D53" w:rsidP="008F6B58">
            <w:pPr>
              <w:contextualSpacing/>
              <w:jc w:val="both"/>
              <w:rPr>
                <w:rFonts w:ascii="Calibri" w:hAnsi="Calibri"/>
                <w:b/>
                <w:szCs w:val="22"/>
              </w:rPr>
            </w:pPr>
            <w:r w:rsidRPr="00DF42DA">
              <w:rPr>
                <w:rFonts w:ascii="Calibri" w:hAnsi="Calibri"/>
                <w:b/>
                <w:szCs w:val="22"/>
              </w:rPr>
              <w:lastRenderedPageBreak/>
              <w:t>Residential Amenity</w:t>
            </w:r>
            <w:r w:rsidR="00017DCB">
              <w:rPr>
                <w:rFonts w:ascii="Calibri" w:hAnsi="Calibri"/>
                <w:b/>
                <w:szCs w:val="22"/>
              </w:rPr>
              <w:t>:</w:t>
            </w:r>
          </w:p>
          <w:p w:rsidR="00017DCB" w:rsidRDefault="00017DCB" w:rsidP="008F6B58">
            <w:pPr>
              <w:contextualSpacing/>
              <w:jc w:val="both"/>
              <w:rPr>
                <w:rFonts w:ascii="Calibri" w:hAnsi="Calibri"/>
                <w:b/>
                <w:szCs w:val="22"/>
              </w:rPr>
            </w:pPr>
          </w:p>
          <w:p w:rsidR="0064073D" w:rsidRDefault="00017DCB" w:rsidP="008F6B58">
            <w:pPr>
              <w:contextualSpacing/>
              <w:jc w:val="both"/>
              <w:rPr>
                <w:rFonts w:ascii="Calibri" w:hAnsi="Calibri"/>
                <w:szCs w:val="22"/>
              </w:rPr>
            </w:pPr>
            <w:r>
              <w:rPr>
                <w:rFonts w:ascii="Calibri" w:hAnsi="Calibri"/>
                <w:szCs w:val="22"/>
              </w:rPr>
              <w:t>Due to the orientation of the application site in re</w:t>
            </w:r>
            <w:r w:rsidR="0064073D">
              <w:rPr>
                <w:rFonts w:ascii="Calibri" w:hAnsi="Calibri"/>
                <w:szCs w:val="22"/>
              </w:rPr>
              <w:t xml:space="preserve">lation to the street scene and neighbouring dwellings the proposed fence is not considered to result in any significant negative impact on the residential amenity of </w:t>
            </w:r>
            <w:r w:rsidR="00FB2AC3">
              <w:rPr>
                <w:rFonts w:ascii="Calibri" w:hAnsi="Calibri"/>
                <w:szCs w:val="22"/>
              </w:rPr>
              <w:t xml:space="preserve">any </w:t>
            </w:r>
            <w:r w:rsidR="0064073D">
              <w:rPr>
                <w:rFonts w:ascii="Calibri" w:hAnsi="Calibri"/>
                <w:szCs w:val="22"/>
              </w:rPr>
              <w:t xml:space="preserve">neighbouring residential properties within the surrounding area. </w:t>
            </w:r>
          </w:p>
          <w:p w:rsidR="00017DCB" w:rsidRPr="00017DCB" w:rsidRDefault="0064073D" w:rsidP="008F6B58">
            <w:pPr>
              <w:contextualSpacing/>
              <w:jc w:val="both"/>
              <w:rPr>
                <w:rFonts w:ascii="Calibri" w:hAnsi="Calibri"/>
                <w:szCs w:val="22"/>
              </w:rPr>
            </w:pPr>
            <w:r>
              <w:rPr>
                <w:rFonts w:ascii="Calibri" w:hAnsi="Calibri"/>
                <w:szCs w:val="22"/>
              </w:rPr>
              <w:t xml:space="preserve"> </w:t>
            </w: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DF42DA" w:rsidP="006126D1">
            <w:pPr>
              <w:contextualSpacing/>
              <w:jc w:val="both"/>
              <w:rPr>
                <w:rFonts w:ascii="Calibri" w:hAnsi="Calibri"/>
                <w:b/>
                <w:szCs w:val="22"/>
              </w:rPr>
            </w:pPr>
            <w:r w:rsidRPr="00DF42DA">
              <w:rPr>
                <w:rFonts w:ascii="Calibri" w:hAnsi="Calibri"/>
                <w:b/>
                <w:szCs w:val="22"/>
              </w:rPr>
              <w:t>Visual Amenity:</w:t>
            </w:r>
          </w:p>
          <w:p w:rsidR="00DF42DA" w:rsidRDefault="00DF42DA" w:rsidP="006126D1">
            <w:pPr>
              <w:contextualSpacing/>
              <w:jc w:val="both"/>
              <w:rPr>
                <w:rFonts w:ascii="Calibri" w:hAnsi="Calibri"/>
                <w:b/>
                <w:szCs w:val="22"/>
              </w:rPr>
            </w:pPr>
          </w:p>
          <w:p w:rsidR="003B2A49" w:rsidRDefault="0064073D" w:rsidP="008F6B58">
            <w:pPr>
              <w:contextualSpacing/>
              <w:jc w:val="both"/>
              <w:rPr>
                <w:rFonts w:ascii="Calibri" w:hAnsi="Calibri"/>
                <w:szCs w:val="22"/>
              </w:rPr>
            </w:pPr>
            <w:r w:rsidRPr="0064073D">
              <w:rPr>
                <w:rFonts w:ascii="Calibri" w:hAnsi="Calibri"/>
                <w:szCs w:val="22"/>
              </w:rPr>
              <w:t xml:space="preserve">Ribble Valley Core Strategy Policy DMG1 states that ‘development should be sympathetic to existing and proposed land uses in terms of its size, intensity and nature’. Furthermore, emphasis is placed on visual appearance and the relationship to surroundings. </w:t>
            </w:r>
            <w:r w:rsidR="003B2A49">
              <w:rPr>
                <w:rFonts w:ascii="Calibri" w:hAnsi="Calibri"/>
                <w:szCs w:val="22"/>
              </w:rPr>
              <w:t>Whilst I note the comments received from Wilpshire Parish Council, w</w:t>
            </w:r>
            <w:r>
              <w:rPr>
                <w:rFonts w:ascii="Calibri" w:hAnsi="Calibri"/>
                <w:szCs w:val="22"/>
              </w:rPr>
              <w:t xml:space="preserve">ithin the </w:t>
            </w:r>
            <w:r w:rsidR="003B2A49">
              <w:rPr>
                <w:rFonts w:ascii="Calibri" w:hAnsi="Calibri"/>
                <w:szCs w:val="22"/>
              </w:rPr>
              <w:t>immediate</w:t>
            </w:r>
            <w:r>
              <w:rPr>
                <w:rFonts w:ascii="Calibri" w:hAnsi="Calibri"/>
                <w:szCs w:val="22"/>
              </w:rPr>
              <w:t xml:space="preserve"> area</w:t>
            </w:r>
            <w:r w:rsidR="00FB2AC3">
              <w:rPr>
                <w:rFonts w:ascii="Calibri" w:hAnsi="Calibri"/>
                <w:szCs w:val="22"/>
              </w:rPr>
              <w:t>, namely</w:t>
            </w:r>
            <w:r>
              <w:rPr>
                <w:rFonts w:ascii="Calibri" w:hAnsi="Calibri"/>
                <w:szCs w:val="22"/>
              </w:rPr>
              <w:t xml:space="preserve"> along Anderson Road and on the corner of Hollies Road and Whalley Road </w:t>
            </w:r>
            <w:r w:rsidR="003B2A49">
              <w:rPr>
                <w:rFonts w:ascii="Calibri" w:hAnsi="Calibri"/>
                <w:szCs w:val="22"/>
              </w:rPr>
              <w:t>the use of 6ft fencing is not an uncommon boundary treatment.</w:t>
            </w:r>
            <w:r w:rsidR="00FB2AC3">
              <w:t xml:space="preserve"> </w:t>
            </w:r>
            <w:r w:rsidR="00FB2AC3" w:rsidRPr="00FB2AC3">
              <w:rPr>
                <w:rFonts w:ascii="Calibri" w:hAnsi="Calibri"/>
                <w:szCs w:val="22"/>
              </w:rPr>
              <w:t xml:space="preserve">Although the application property does benefit a high level of visual prominence on approach from the west, the proposed fence is not considered to be out of character for the area, particularly when compared to existing boundary treatments </w:t>
            </w:r>
            <w:r w:rsidR="00FB2AC3">
              <w:rPr>
                <w:rFonts w:ascii="Calibri" w:hAnsi="Calibri"/>
                <w:szCs w:val="22"/>
              </w:rPr>
              <w:t xml:space="preserve">within the immediate locality as mentioned above. </w:t>
            </w:r>
            <w:r w:rsidR="00FB2AC3" w:rsidRPr="00FB2AC3">
              <w:rPr>
                <w:rFonts w:ascii="Calibri" w:hAnsi="Calibri"/>
                <w:szCs w:val="22"/>
              </w:rPr>
              <w:t xml:space="preserve"> </w:t>
            </w:r>
          </w:p>
          <w:p w:rsidR="003B2A49" w:rsidRDefault="003B2A49" w:rsidP="008F6B58">
            <w:pPr>
              <w:contextualSpacing/>
              <w:jc w:val="both"/>
              <w:rPr>
                <w:rFonts w:ascii="Calibri" w:hAnsi="Calibri"/>
                <w:szCs w:val="22"/>
              </w:rPr>
            </w:pPr>
          </w:p>
          <w:p w:rsidR="003B2A49" w:rsidRDefault="003B2A49" w:rsidP="008F6B58">
            <w:pPr>
              <w:contextualSpacing/>
              <w:jc w:val="both"/>
              <w:rPr>
                <w:rFonts w:ascii="Calibri" w:hAnsi="Calibri"/>
                <w:szCs w:val="22"/>
              </w:rPr>
            </w:pPr>
            <w:r>
              <w:rPr>
                <w:rFonts w:ascii="Calibri" w:hAnsi="Calibri"/>
                <w:szCs w:val="22"/>
              </w:rPr>
              <w:t>The proposed fence would follow the height of the existing hedgerow, reducing to 1m nearer to Whalley road to allow for safe visibility when joining the highway, Whalley Road</w:t>
            </w:r>
            <w:r w:rsidR="00FB2AC3">
              <w:rPr>
                <w:rFonts w:ascii="Calibri" w:hAnsi="Calibri"/>
                <w:szCs w:val="22"/>
              </w:rPr>
              <w:t>,</w:t>
            </w:r>
            <w:r>
              <w:rPr>
                <w:rFonts w:ascii="Calibri" w:hAnsi="Calibri"/>
                <w:szCs w:val="22"/>
              </w:rPr>
              <w:t xml:space="preserve"> from Anderson Road.  As such when compared to the existing hedge the proposed fence is not considered to result in any further impact in respect of </w:t>
            </w:r>
            <w:r w:rsidR="009317A1">
              <w:rPr>
                <w:rFonts w:ascii="Calibri" w:hAnsi="Calibri"/>
                <w:szCs w:val="22"/>
              </w:rPr>
              <w:t xml:space="preserve">any impact to the street scene in terms of massing. </w:t>
            </w:r>
          </w:p>
          <w:p w:rsidR="00FB2AC3" w:rsidRDefault="00FB2AC3" w:rsidP="008F6B58">
            <w:pPr>
              <w:contextualSpacing/>
              <w:jc w:val="both"/>
              <w:rPr>
                <w:rFonts w:ascii="Calibri" w:hAnsi="Calibri"/>
                <w:szCs w:val="22"/>
              </w:rPr>
            </w:pPr>
          </w:p>
          <w:p w:rsidR="009317A1" w:rsidRDefault="00FB2AC3" w:rsidP="008F6B58">
            <w:pPr>
              <w:contextualSpacing/>
              <w:jc w:val="both"/>
              <w:rPr>
                <w:rFonts w:ascii="Calibri" w:hAnsi="Calibri"/>
                <w:szCs w:val="22"/>
              </w:rPr>
            </w:pPr>
            <w:r>
              <w:rPr>
                <w:rFonts w:ascii="Calibri" w:hAnsi="Calibri"/>
                <w:szCs w:val="22"/>
              </w:rPr>
              <w:t>When taking a measured approach and in comparison, of the existing boundary treatments massing and the surrounding character of the area and the existing boundary treatments within the locality, the proposed fence is not considered to be of any significant negative impact on the visual amenity and character of the surrounding area.</w:t>
            </w:r>
          </w:p>
          <w:p w:rsidR="009317A1" w:rsidRPr="00545D8C" w:rsidRDefault="009317A1" w:rsidP="00FB2AC3">
            <w:pPr>
              <w:contextualSpacing/>
              <w:jc w:val="both"/>
              <w:rPr>
                <w:rFonts w:ascii="Calibri" w:hAnsi="Calibri"/>
                <w:szCs w:val="22"/>
              </w:rPr>
            </w:pPr>
          </w:p>
        </w:tc>
      </w:tr>
      <w:tr w:rsidR="00B960AD"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B960AD" w:rsidRDefault="00B960AD" w:rsidP="006126D1">
            <w:pPr>
              <w:contextualSpacing/>
              <w:jc w:val="both"/>
              <w:rPr>
                <w:rFonts w:ascii="Calibri" w:hAnsi="Calibri"/>
                <w:b/>
                <w:szCs w:val="22"/>
              </w:rPr>
            </w:pPr>
            <w:r>
              <w:rPr>
                <w:rFonts w:ascii="Calibri" w:hAnsi="Calibri"/>
                <w:b/>
                <w:szCs w:val="22"/>
              </w:rPr>
              <w:t>Principal Officer Observations:</w:t>
            </w:r>
          </w:p>
          <w:p w:rsidR="00B960AD" w:rsidRDefault="00B960AD" w:rsidP="006126D1">
            <w:pPr>
              <w:contextualSpacing/>
              <w:jc w:val="both"/>
              <w:rPr>
                <w:rFonts w:ascii="Calibri" w:hAnsi="Calibri"/>
                <w:b/>
                <w:szCs w:val="22"/>
              </w:rPr>
            </w:pPr>
          </w:p>
          <w:p w:rsidR="00B960AD" w:rsidRPr="00B960AD" w:rsidRDefault="00B960AD" w:rsidP="006126D1">
            <w:pPr>
              <w:contextualSpacing/>
              <w:jc w:val="both"/>
              <w:rPr>
                <w:rFonts w:ascii="Calibri" w:hAnsi="Calibri"/>
                <w:szCs w:val="22"/>
              </w:rPr>
            </w:pPr>
            <w:r w:rsidRPr="00B960AD">
              <w:rPr>
                <w:rFonts w:ascii="Calibri" w:hAnsi="Calibri"/>
                <w:szCs w:val="22"/>
              </w:rPr>
              <w:t>It is considered that the fence, by virtue of its overall design, extents and visual prominence, will result in the introduction of an incongruous feature within the streetscene that present a largely inanimate and unanimated frontage to Anderson Road being of significant detriment to the character of the streetscene.</w:t>
            </w:r>
          </w:p>
          <w:p w:rsidR="00B960AD" w:rsidRDefault="00B960AD" w:rsidP="006126D1">
            <w:pPr>
              <w:contextualSpacing/>
              <w:jc w:val="both"/>
              <w:rPr>
                <w:rFonts w:ascii="Calibri" w:hAnsi="Calibri"/>
                <w:b/>
                <w:szCs w:val="22"/>
              </w:rPr>
            </w:pPr>
          </w:p>
          <w:p w:rsidR="00B43A46" w:rsidRPr="00B43A46" w:rsidRDefault="00B960AD" w:rsidP="00B43A46">
            <w:pPr>
              <w:contextualSpacing/>
              <w:jc w:val="both"/>
              <w:rPr>
                <w:rFonts w:ascii="Calibri" w:hAnsi="Calibri"/>
                <w:szCs w:val="22"/>
              </w:rPr>
            </w:pPr>
            <w:r w:rsidRPr="00B43A46">
              <w:rPr>
                <w:rFonts w:ascii="Calibri" w:hAnsi="Calibri"/>
                <w:szCs w:val="22"/>
              </w:rPr>
              <w:t xml:space="preserve">It is further considered that approval </w:t>
            </w:r>
            <w:r w:rsidR="00B43A46">
              <w:rPr>
                <w:rFonts w:ascii="Calibri" w:hAnsi="Calibri"/>
                <w:szCs w:val="22"/>
              </w:rPr>
              <w:t>would be contrary to the approach taken by the planning inspector (</w:t>
            </w:r>
            <w:r w:rsidR="00B43A46" w:rsidRPr="00B43A46">
              <w:rPr>
                <w:rFonts w:ascii="Calibri" w:hAnsi="Calibri"/>
                <w:szCs w:val="22"/>
              </w:rPr>
              <w:t>APP/T2350/D/14/2218896</w:t>
            </w:r>
            <w:r w:rsidR="00B43A46">
              <w:rPr>
                <w:rFonts w:ascii="Calibri" w:hAnsi="Calibri"/>
                <w:szCs w:val="22"/>
              </w:rPr>
              <w:t xml:space="preserve">) at </w:t>
            </w:r>
            <w:r w:rsidR="00B43A46" w:rsidRPr="00B43A46">
              <w:rPr>
                <w:rFonts w:ascii="Calibri" w:hAnsi="Calibri"/>
                <w:szCs w:val="22"/>
              </w:rPr>
              <w:t>98 Durham Road, Wilpshire</w:t>
            </w:r>
            <w:r w:rsidR="00B43A46">
              <w:rPr>
                <w:rFonts w:ascii="Calibri" w:hAnsi="Calibri"/>
                <w:szCs w:val="22"/>
              </w:rPr>
              <w:t xml:space="preserve"> who determined that such introductions have an ‘</w:t>
            </w:r>
            <w:r w:rsidR="00B43A46" w:rsidRPr="00B43A46">
              <w:rPr>
                <w:rFonts w:ascii="Calibri" w:hAnsi="Calibri"/>
                <w:szCs w:val="22"/>
              </w:rPr>
              <w:t>unacceptably harmful effect on the appearance of the street scene and of the</w:t>
            </w:r>
          </w:p>
          <w:p w:rsidR="00B960AD" w:rsidRDefault="00B43A46" w:rsidP="00B43A46">
            <w:pPr>
              <w:contextualSpacing/>
              <w:jc w:val="both"/>
              <w:rPr>
                <w:rFonts w:ascii="Calibri" w:hAnsi="Calibri"/>
                <w:szCs w:val="22"/>
              </w:rPr>
            </w:pPr>
            <w:r w:rsidRPr="00B43A46">
              <w:rPr>
                <w:rFonts w:ascii="Calibri" w:hAnsi="Calibri"/>
                <w:szCs w:val="22"/>
              </w:rPr>
              <w:t>estate of which the property is part</w:t>
            </w:r>
            <w:r>
              <w:rPr>
                <w:rFonts w:ascii="Calibri" w:hAnsi="Calibri"/>
                <w:szCs w:val="22"/>
              </w:rPr>
              <w:t>’.</w:t>
            </w:r>
          </w:p>
          <w:p w:rsidR="00424DF5" w:rsidRDefault="00424DF5" w:rsidP="00B43A46">
            <w:pPr>
              <w:contextualSpacing/>
              <w:jc w:val="both"/>
              <w:rPr>
                <w:rFonts w:ascii="Calibri" w:hAnsi="Calibri"/>
                <w:szCs w:val="22"/>
              </w:rPr>
            </w:pPr>
          </w:p>
          <w:p w:rsidR="00424DF5" w:rsidRPr="00A85CA6" w:rsidRDefault="00424DF5" w:rsidP="00B43A46">
            <w:pPr>
              <w:contextualSpacing/>
              <w:jc w:val="both"/>
              <w:rPr>
                <w:rFonts w:ascii="Calibri" w:hAnsi="Calibri"/>
                <w:b/>
                <w:szCs w:val="22"/>
              </w:rPr>
            </w:pPr>
            <w:r w:rsidRPr="00A85CA6">
              <w:rPr>
                <w:rFonts w:ascii="Calibri" w:hAnsi="Calibri"/>
                <w:b/>
                <w:szCs w:val="22"/>
              </w:rPr>
              <w:t>Head of Planning</w:t>
            </w:r>
          </w:p>
          <w:p w:rsidR="00424DF5" w:rsidRPr="00424DF5" w:rsidRDefault="00424DF5" w:rsidP="00B43A46">
            <w:pPr>
              <w:contextualSpacing/>
              <w:jc w:val="both"/>
              <w:rPr>
                <w:rFonts w:ascii="Calibri" w:hAnsi="Calibri"/>
                <w:szCs w:val="22"/>
              </w:rPr>
            </w:pPr>
          </w:p>
          <w:p w:rsidR="00424DF5" w:rsidRPr="00424DF5" w:rsidRDefault="00424DF5" w:rsidP="00B43A46">
            <w:pPr>
              <w:contextualSpacing/>
              <w:jc w:val="both"/>
              <w:rPr>
                <w:rFonts w:ascii="Calibri" w:hAnsi="Calibri"/>
                <w:szCs w:val="22"/>
              </w:rPr>
            </w:pPr>
            <w:r w:rsidRPr="00424DF5">
              <w:rPr>
                <w:rFonts w:ascii="Calibri" w:hAnsi="Calibri"/>
                <w:szCs w:val="22"/>
              </w:rPr>
              <w:t xml:space="preserve">Following additional site visits and discussion amended plans were submitted to reduce the visual impact. In the light of observations previously expressed and on the basis of the amended plans it was considered acceptable. </w:t>
            </w:r>
          </w:p>
          <w:p w:rsidR="00B960AD" w:rsidRPr="00DF42DA" w:rsidRDefault="00B960AD" w:rsidP="006126D1">
            <w:pPr>
              <w:contextualSpacing/>
              <w:jc w:val="both"/>
              <w:rPr>
                <w:rFonts w:ascii="Calibri" w:hAnsi="Calibri"/>
                <w:b/>
                <w:szCs w:val="22"/>
              </w:rPr>
            </w:pP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contextualSpacing/>
              <w:jc w:val="both"/>
              <w:rPr>
                <w:rFonts w:ascii="Calibri" w:hAnsi="Calibri"/>
                <w:b/>
                <w:bCs/>
                <w:szCs w:val="22"/>
              </w:rPr>
            </w:pPr>
            <w:r w:rsidRPr="008C75E4">
              <w:rPr>
                <w:rFonts w:ascii="Calibri" w:hAnsi="Calibri"/>
                <w:b/>
                <w:bCs/>
                <w:szCs w:val="22"/>
              </w:rPr>
              <w:t>Observations/Consideration of Matters Raised/Conclusion:</w:t>
            </w:r>
          </w:p>
          <w:p w:rsidR="00C0704D" w:rsidRPr="008C75E4" w:rsidRDefault="00C0704D" w:rsidP="006126D1">
            <w:pPr>
              <w:contextualSpacing/>
              <w:jc w:val="both"/>
              <w:rPr>
                <w:rFonts w:ascii="Calibri" w:hAnsi="Calibri"/>
                <w:b/>
                <w:bCs/>
                <w:szCs w:val="22"/>
              </w:rPr>
            </w:pPr>
          </w:p>
          <w:p w:rsidR="00C0704D" w:rsidRDefault="002A7DF7" w:rsidP="006126D1">
            <w:pPr>
              <w:pStyle w:val="Header"/>
              <w:tabs>
                <w:tab w:val="clear" w:pos="4153"/>
                <w:tab w:val="clear" w:pos="8306"/>
              </w:tabs>
              <w:contextualSpacing/>
              <w:jc w:val="both"/>
              <w:rPr>
                <w:rFonts w:ascii="Calibri" w:hAnsi="Calibri"/>
                <w:szCs w:val="22"/>
              </w:rPr>
            </w:pPr>
            <w:r w:rsidRPr="002A7DF7">
              <w:rPr>
                <w:rFonts w:ascii="Calibri" w:hAnsi="Calibri"/>
                <w:szCs w:val="22"/>
              </w:rPr>
              <w:t>The proposed development will not result in any significant impact on the residential or visual amenity of the area. With all the above taken into consideration it is recommended accordingly.</w:t>
            </w:r>
          </w:p>
          <w:p w:rsidR="001B769B" w:rsidRPr="00BA2247" w:rsidRDefault="001B769B" w:rsidP="006126D1">
            <w:pPr>
              <w:pStyle w:val="Header"/>
              <w:tabs>
                <w:tab w:val="clear" w:pos="4153"/>
                <w:tab w:val="clear" w:pos="8306"/>
              </w:tabs>
              <w:contextualSpacing/>
              <w:jc w:val="both"/>
              <w:rPr>
                <w:rFonts w:ascii="Calibri" w:hAnsi="Calibri"/>
                <w:szCs w:val="22"/>
              </w:rPr>
            </w:pPr>
          </w:p>
        </w:tc>
      </w:tr>
      <w:tr w:rsidR="00C0704D" w:rsidRPr="008C75E4" w:rsidTr="00BA2247">
        <w:trPr>
          <w:jc w:val="center"/>
        </w:trPr>
        <w:tc>
          <w:tcPr>
            <w:tcW w:w="2660"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jc w:val="both"/>
              <w:rPr>
                <w:rFonts w:ascii="Calibri" w:hAnsi="Calibri"/>
                <w:b/>
                <w:bCs/>
                <w:szCs w:val="22"/>
              </w:rPr>
            </w:pPr>
            <w:r w:rsidRPr="008C75E4">
              <w:rPr>
                <w:rFonts w:ascii="Calibri" w:hAnsi="Calibri"/>
                <w:b/>
                <w:szCs w:val="22"/>
              </w:rPr>
              <w:lastRenderedPageBreak/>
              <w:t>RECOMMENDATION</w:t>
            </w:r>
            <w:r w:rsidRPr="008C75E4">
              <w:rPr>
                <w:rFonts w:ascii="Calibri" w:hAnsi="Calibri"/>
                <w:szCs w:val="22"/>
              </w:rPr>
              <w:t>:</w:t>
            </w:r>
          </w:p>
        </w:tc>
        <w:tc>
          <w:tcPr>
            <w:tcW w:w="6679" w:type="dxa"/>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0704D" w:rsidRPr="008C75E4" w:rsidRDefault="00C0704D" w:rsidP="006126D1">
            <w:pPr>
              <w:jc w:val="both"/>
              <w:rPr>
                <w:rFonts w:ascii="Calibri" w:hAnsi="Calibri"/>
                <w:bCs/>
                <w:szCs w:val="22"/>
              </w:rPr>
            </w:pPr>
            <w:r w:rsidRPr="008C75E4">
              <w:rPr>
                <w:rFonts w:asciiTheme="minorHAnsi" w:hAnsiTheme="minorHAnsi"/>
                <w:bCs/>
                <w:szCs w:val="22"/>
              </w:rPr>
              <w:t>That planning consent be granted.</w:t>
            </w:r>
          </w:p>
        </w:tc>
      </w:tr>
    </w:tbl>
    <w:p w:rsidR="0031197A" w:rsidRPr="008C75E4" w:rsidRDefault="00FD0202" w:rsidP="006126D1">
      <w:pPr>
        <w:jc w:val="both"/>
        <w:rPr>
          <w:rFonts w:ascii="Calibri" w:hAnsi="Calibri"/>
          <w:szCs w:val="22"/>
        </w:rPr>
      </w:pPr>
    </w:p>
    <w:sectPr w:rsidR="0031197A" w:rsidRPr="008C75E4" w:rsidSect="00D2449B">
      <w:pgSz w:w="11906" w:h="16838"/>
      <w:pgMar w:top="964" w:right="964" w:bottom="96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3B0D" w:rsidRDefault="00973B0D" w:rsidP="006D0B5F">
      <w:r>
        <w:separator/>
      </w:r>
    </w:p>
  </w:endnote>
  <w:endnote w:type="continuationSeparator" w:id="0">
    <w:p w:rsidR="00973B0D" w:rsidRDefault="00973B0D" w:rsidP="006D0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3B0D" w:rsidRDefault="00973B0D" w:rsidP="006D0B5F">
      <w:r>
        <w:separator/>
      </w:r>
    </w:p>
  </w:footnote>
  <w:footnote w:type="continuationSeparator" w:id="0">
    <w:p w:rsidR="00973B0D" w:rsidRDefault="00973B0D" w:rsidP="006D0B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515A5"/>
    <w:multiLevelType w:val="hybridMultilevel"/>
    <w:tmpl w:val="2C2E3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37983"/>
    <w:multiLevelType w:val="hybridMultilevel"/>
    <w:tmpl w:val="D2E4F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51906"/>
    <w:multiLevelType w:val="hybridMultilevel"/>
    <w:tmpl w:val="4BFEB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7422E2"/>
    <w:multiLevelType w:val="hybridMultilevel"/>
    <w:tmpl w:val="05061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5546A"/>
    <w:multiLevelType w:val="hybridMultilevel"/>
    <w:tmpl w:val="5604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142780"/>
    <w:multiLevelType w:val="hybridMultilevel"/>
    <w:tmpl w:val="3EDCF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A11A14"/>
    <w:multiLevelType w:val="hybridMultilevel"/>
    <w:tmpl w:val="638C5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C62D32"/>
    <w:multiLevelType w:val="hybridMultilevel"/>
    <w:tmpl w:val="43CC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3"/>
  </w:num>
  <w:num w:numId="4">
    <w:abstractNumId w:val="4"/>
  </w:num>
  <w:num w:numId="5">
    <w:abstractNumId w:val="0"/>
  </w:num>
  <w:num w:numId="6">
    <w:abstractNumId w:val="1"/>
  </w:num>
  <w:num w:numId="7">
    <w:abstractNumId w:val="5"/>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A9"/>
    <w:rsid w:val="000075DD"/>
    <w:rsid w:val="00016A73"/>
    <w:rsid w:val="00017DCB"/>
    <w:rsid w:val="00041FBF"/>
    <w:rsid w:val="00046940"/>
    <w:rsid w:val="00055B13"/>
    <w:rsid w:val="00060D30"/>
    <w:rsid w:val="00067DDC"/>
    <w:rsid w:val="0008638E"/>
    <w:rsid w:val="000B5CB5"/>
    <w:rsid w:val="000C7A57"/>
    <w:rsid w:val="0010371E"/>
    <w:rsid w:val="00106932"/>
    <w:rsid w:val="00130035"/>
    <w:rsid w:val="00152792"/>
    <w:rsid w:val="0016428F"/>
    <w:rsid w:val="00174004"/>
    <w:rsid w:val="001946E0"/>
    <w:rsid w:val="00196722"/>
    <w:rsid w:val="001B769B"/>
    <w:rsid w:val="001C1453"/>
    <w:rsid w:val="001D4F7A"/>
    <w:rsid w:val="001D5ADD"/>
    <w:rsid w:val="00203F50"/>
    <w:rsid w:val="00206E24"/>
    <w:rsid w:val="00250879"/>
    <w:rsid w:val="00284480"/>
    <w:rsid w:val="0028751A"/>
    <w:rsid w:val="0029334A"/>
    <w:rsid w:val="002A01CF"/>
    <w:rsid w:val="002A7DF7"/>
    <w:rsid w:val="002B7854"/>
    <w:rsid w:val="002C6277"/>
    <w:rsid w:val="002D4346"/>
    <w:rsid w:val="002E2952"/>
    <w:rsid w:val="002E7CC1"/>
    <w:rsid w:val="002F041D"/>
    <w:rsid w:val="002F2580"/>
    <w:rsid w:val="002F7502"/>
    <w:rsid w:val="003137E0"/>
    <w:rsid w:val="00320A6F"/>
    <w:rsid w:val="00321B6E"/>
    <w:rsid w:val="003359D0"/>
    <w:rsid w:val="00341E8D"/>
    <w:rsid w:val="003634D9"/>
    <w:rsid w:val="003825D5"/>
    <w:rsid w:val="003A4376"/>
    <w:rsid w:val="003B2A49"/>
    <w:rsid w:val="003E1239"/>
    <w:rsid w:val="003E2151"/>
    <w:rsid w:val="003F16AA"/>
    <w:rsid w:val="003F16B4"/>
    <w:rsid w:val="003F481A"/>
    <w:rsid w:val="00404C72"/>
    <w:rsid w:val="00421731"/>
    <w:rsid w:val="00424DF5"/>
    <w:rsid w:val="0044039F"/>
    <w:rsid w:val="00440CB6"/>
    <w:rsid w:val="004654DD"/>
    <w:rsid w:val="004854EC"/>
    <w:rsid w:val="004936A6"/>
    <w:rsid w:val="004947BB"/>
    <w:rsid w:val="004A5EA9"/>
    <w:rsid w:val="004C2434"/>
    <w:rsid w:val="004C7236"/>
    <w:rsid w:val="004D6FC7"/>
    <w:rsid w:val="004E58E3"/>
    <w:rsid w:val="004F0649"/>
    <w:rsid w:val="004F1043"/>
    <w:rsid w:val="0050432D"/>
    <w:rsid w:val="00510FA2"/>
    <w:rsid w:val="00510FE3"/>
    <w:rsid w:val="00521ABA"/>
    <w:rsid w:val="00525341"/>
    <w:rsid w:val="00527A31"/>
    <w:rsid w:val="00534611"/>
    <w:rsid w:val="00545D8C"/>
    <w:rsid w:val="00556ECD"/>
    <w:rsid w:val="005631B3"/>
    <w:rsid w:val="005633B0"/>
    <w:rsid w:val="005635FF"/>
    <w:rsid w:val="005878FE"/>
    <w:rsid w:val="00593040"/>
    <w:rsid w:val="005B0A0E"/>
    <w:rsid w:val="005E1C6C"/>
    <w:rsid w:val="005E65DF"/>
    <w:rsid w:val="006126D1"/>
    <w:rsid w:val="006326A2"/>
    <w:rsid w:val="0064073D"/>
    <w:rsid w:val="00647A92"/>
    <w:rsid w:val="00652FF1"/>
    <w:rsid w:val="00665C24"/>
    <w:rsid w:val="00690378"/>
    <w:rsid w:val="00690EC3"/>
    <w:rsid w:val="00692B60"/>
    <w:rsid w:val="00695F88"/>
    <w:rsid w:val="006A71AD"/>
    <w:rsid w:val="006C126E"/>
    <w:rsid w:val="006C2BFA"/>
    <w:rsid w:val="006D0B5F"/>
    <w:rsid w:val="006D4E58"/>
    <w:rsid w:val="006F137D"/>
    <w:rsid w:val="006F4D38"/>
    <w:rsid w:val="0070054B"/>
    <w:rsid w:val="00710DBB"/>
    <w:rsid w:val="00725F1C"/>
    <w:rsid w:val="00776AE2"/>
    <w:rsid w:val="007801E1"/>
    <w:rsid w:val="007921CD"/>
    <w:rsid w:val="007C791C"/>
    <w:rsid w:val="007D6B64"/>
    <w:rsid w:val="007D6D02"/>
    <w:rsid w:val="007D7DF4"/>
    <w:rsid w:val="007E0D23"/>
    <w:rsid w:val="007E74E4"/>
    <w:rsid w:val="007F196D"/>
    <w:rsid w:val="00805895"/>
    <w:rsid w:val="008075CB"/>
    <w:rsid w:val="00811771"/>
    <w:rsid w:val="008154DD"/>
    <w:rsid w:val="00827FDA"/>
    <w:rsid w:val="008542DE"/>
    <w:rsid w:val="008638DE"/>
    <w:rsid w:val="00891182"/>
    <w:rsid w:val="008A28C8"/>
    <w:rsid w:val="008C75E4"/>
    <w:rsid w:val="008F6B58"/>
    <w:rsid w:val="0090282C"/>
    <w:rsid w:val="00906D0C"/>
    <w:rsid w:val="009317A1"/>
    <w:rsid w:val="00934B34"/>
    <w:rsid w:val="00973B0D"/>
    <w:rsid w:val="009825FF"/>
    <w:rsid w:val="00985097"/>
    <w:rsid w:val="009C4BCF"/>
    <w:rsid w:val="009C7F61"/>
    <w:rsid w:val="009E6A8B"/>
    <w:rsid w:val="00A40070"/>
    <w:rsid w:val="00A42E82"/>
    <w:rsid w:val="00A46EE9"/>
    <w:rsid w:val="00A55E83"/>
    <w:rsid w:val="00A579BB"/>
    <w:rsid w:val="00A63D55"/>
    <w:rsid w:val="00A8441B"/>
    <w:rsid w:val="00A84DCA"/>
    <w:rsid w:val="00A85CA6"/>
    <w:rsid w:val="00A9088C"/>
    <w:rsid w:val="00A95D89"/>
    <w:rsid w:val="00AB3243"/>
    <w:rsid w:val="00AB5232"/>
    <w:rsid w:val="00B14DDC"/>
    <w:rsid w:val="00B30A5E"/>
    <w:rsid w:val="00B31505"/>
    <w:rsid w:val="00B43A46"/>
    <w:rsid w:val="00B6269C"/>
    <w:rsid w:val="00B74C73"/>
    <w:rsid w:val="00B93EB5"/>
    <w:rsid w:val="00B960AD"/>
    <w:rsid w:val="00B96F5A"/>
    <w:rsid w:val="00BA2247"/>
    <w:rsid w:val="00BA5D97"/>
    <w:rsid w:val="00BA6B19"/>
    <w:rsid w:val="00BB1C52"/>
    <w:rsid w:val="00BB259F"/>
    <w:rsid w:val="00BB2A50"/>
    <w:rsid w:val="00BC1E48"/>
    <w:rsid w:val="00BD3F03"/>
    <w:rsid w:val="00C0704D"/>
    <w:rsid w:val="00C24A51"/>
    <w:rsid w:val="00C25722"/>
    <w:rsid w:val="00C50517"/>
    <w:rsid w:val="00C618DB"/>
    <w:rsid w:val="00C93384"/>
    <w:rsid w:val="00C972B4"/>
    <w:rsid w:val="00CA28BA"/>
    <w:rsid w:val="00CB6153"/>
    <w:rsid w:val="00CD38B1"/>
    <w:rsid w:val="00D1063F"/>
    <w:rsid w:val="00D11007"/>
    <w:rsid w:val="00D1420C"/>
    <w:rsid w:val="00D23470"/>
    <w:rsid w:val="00D2449B"/>
    <w:rsid w:val="00D54384"/>
    <w:rsid w:val="00D54E67"/>
    <w:rsid w:val="00D54F48"/>
    <w:rsid w:val="00D632BB"/>
    <w:rsid w:val="00D9608A"/>
    <w:rsid w:val="00D97AA3"/>
    <w:rsid w:val="00DA27B6"/>
    <w:rsid w:val="00DC3C8A"/>
    <w:rsid w:val="00DD62F6"/>
    <w:rsid w:val="00DD7E97"/>
    <w:rsid w:val="00DF42DA"/>
    <w:rsid w:val="00E03103"/>
    <w:rsid w:val="00E03AFD"/>
    <w:rsid w:val="00E0485E"/>
    <w:rsid w:val="00E23FB0"/>
    <w:rsid w:val="00E46243"/>
    <w:rsid w:val="00E66534"/>
    <w:rsid w:val="00E719D1"/>
    <w:rsid w:val="00E71A35"/>
    <w:rsid w:val="00E72F6C"/>
    <w:rsid w:val="00E80113"/>
    <w:rsid w:val="00EA09F9"/>
    <w:rsid w:val="00EA1673"/>
    <w:rsid w:val="00EB7AEA"/>
    <w:rsid w:val="00EB7D74"/>
    <w:rsid w:val="00EC23C7"/>
    <w:rsid w:val="00ED00B7"/>
    <w:rsid w:val="00EF1341"/>
    <w:rsid w:val="00EF44E6"/>
    <w:rsid w:val="00F055D3"/>
    <w:rsid w:val="00F16D0F"/>
    <w:rsid w:val="00F32789"/>
    <w:rsid w:val="00F71D53"/>
    <w:rsid w:val="00F731F5"/>
    <w:rsid w:val="00F75F59"/>
    <w:rsid w:val="00FB2AC3"/>
    <w:rsid w:val="00FC6A11"/>
    <w:rsid w:val="00FC77EC"/>
    <w:rsid w:val="00FD6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9FDADB-8B67-4EEF-8316-B8EFF6403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rsid w:val="00E66534"/>
    <w:pPr>
      <w:tabs>
        <w:tab w:val="center" w:pos="4153"/>
        <w:tab w:val="right" w:pos="8306"/>
      </w:tabs>
    </w:pPr>
  </w:style>
  <w:style w:type="character" w:customStyle="1" w:styleId="HeaderChar">
    <w:name w:val="Header Char"/>
    <w:basedOn w:val="DefaultParagraphFont"/>
    <w:link w:val="Header"/>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styleId="Footer">
    <w:name w:val="footer"/>
    <w:basedOn w:val="Normal"/>
    <w:link w:val="FooterChar"/>
    <w:uiPriority w:val="99"/>
    <w:unhideWhenUsed/>
    <w:rsid w:val="006D0B5F"/>
    <w:pPr>
      <w:tabs>
        <w:tab w:val="center" w:pos="4513"/>
        <w:tab w:val="right" w:pos="9026"/>
      </w:tabs>
    </w:pPr>
  </w:style>
  <w:style w:type="character" w:customStyle="1" w:styleId="FooterChar">
    <w:name w:val="Footer Char"/>
    <w:basedOn w:val="DefaultParagraphFont"/>
    <w:link w:val="Footer"/>
    <w:uiPriority w:val="99"/>
    <w:rsid w:val="006D0B5F"/>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420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808937-92E8-4F3F-B395-4E005AA4D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752</Words>
  <Characters>4291</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Stephen Kilmartin</dc:creator>
  <cp:lastModifiedBy>John Macholc</cp:lastModifiedBy>
  <cp:revision>2</cp:revision>
  <cp:lastPrinted>2020-02-06T15:18:00Z</cp:lastPrinted>
  <dcterms:created xsi:type="dcterms:W3CDTF">2020-02-06T15:32:00Z</dcterms:created>
  <dcterms:modified xsi:type="dcterms:W3CDTF">2020-02-06T15:32:00Z</dcterms:modified>
</cp:coreProperties>
</file>