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235"/>
        <w:gridCol w:w="425"/>
        <w:gridCol w:w="233"/>
        <w:gridCol w:w="2744"/>
        <w:gridCol w:w="3634"/>
      </w:tblGrid>
      <w:tr w:rsidR="004A5EA9"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D2449B" w:rsidP="00D2449B">
            <w:pPr>
              <w:jc w:val="center"/>
              <w:rPr>
                <w:rFonts w:ascii="Calibri" w:hAnsi="Calibri"/>
                <w:b/>
                <w:szCs w:val="22"/>
              </w:rPr>
            </w:pPr>
            <w:bookmarkStart w:id="0" w:name="_GoBack"/>
            <w:bookmarkEnd w:id="0"/>
            <w:r w:rsidRPr="00D2449B">
              <w:rPr>
                <w:rFonts w:ascii="Calibri" w:hAnsi="Calibri"/>
                <w:b/>
                <w:szCs w:val="22"/>
              </w:rPr>
              <w:t>R</w:t>
            </w:r>
            <w:r w:rsidR="004A5EA9" w:rsidRPr="00D2449B">
              <w:rPr>
                <w:rFonts w:ascii="Calibri" w:hAnsi="Calibri"/>
                <w:b/>
                <w:szCs w:val="22"/>
              </w:rPr>
              <w:t>eport to be read in conjunction with the Decision Notice.</w:t>
            </w:r>
          </w:p>
        </w:tc>
      </w:tr>
      <w:tr w:rsidR="004A5EA9" w:rsidRPr="00D2449B" w:rsidTr="00EF44E6">
        <w:trPr>
          <w:jc w:val="center"/>
        </w:trPr>
        <w:tc>
          <w:tcPr>
            <w:tcW w:w="9271"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4A5EA9" w:rsidRPr="00D2449B" w:rsidRDefault="004A5EA9" w:rsidP="004A5EA9">
            <w:pPr>
              <w:jc w:val="center"/>
              <w:rPr>
                <w:rFonts w:ascii="Calibri" w:hAnsi="Calibri"/>
                <w:b/>
                <w:szCs w:val="22"/>
              </w:rPr>
            </w:pPr>
          </w:p>
        </w:tc>
      </w:tr>
      <w:tr w:rsidR="004A5EA9" w:rsidRPr="00D2449B" w:rsidTr="00EF44E6">
        <w:trPr>
          <w:jc w:val="center"/>
        </w:trPr>
        <w:tc>
          <w:tcPr>
            <w:tcW w:w="22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4A5EA9">
            <w:pPr>
              <w:rPr>
                <w:rFonts w:ascii="Calibri" w:hAnsi="Calibri"/>
                <w:b/>
                <w:szCs w:val="22"/>
              </w:rPr>
            </w:pPr>
            <w:r w:rsidRPr="00D2449B">
              <w:rPr>
                <w:rFonts w:ascii="Calibri" w:hAnsi="Calibri"/>
                <w:b/>
                <w:szCs w:val="22"/>
              </w:rPr>
              <w:t>Application Ref:</w:t>
            </w:r>
          </w:p>
        </w:tc>
        <w:tc>
          <w:tcPr>
            <w:tcW w:w="3402"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250879" w:rsidRDefault="004A5EA9" w:rsidP="008542DE">
            <w:pPr>
              <w:rPr>
                <w:rFonts w:ascii="Calibri" w:hAnsi="Calibri"/>
                <w:color w:val="548DD4" w:themeColor="text2" w:themeTint="99"/>
                <w:szCs w:val="22"/>
              </w:rPr>
            </w:pPr>
            <w:r w:rsidRPr="002C6277">
              <w:rPr>
                <w:rFonts w:ascii="Calibri" w:hAnsi="Calibri"/>
                <w:szCs w:val="22"/>
              </w:rPr>
              <w:t>3/201</w:t>
            </w:r>
            <w:r w:rsidR="002D4385">
              <w:rPr>
                <w:rFonts w:ascii="Calibri" w:hAnsi="Calibri"/>
                <w:szCs w:val="22"/>
              </w:rPr>
              <w:t>9</w:t>
            </w:r>
            <w:r w:rsidR="00C0704D">
              <w:rPr>
                <w:rFonts w:ascii="Calibri" w:hAnsi="Calibri"/>
                <w:szCs w:val="22"/>
              </w:rPr>
              <w:t>/</w:t>
            </w:r>
            <w:r w:rsidR="002D4385">
              <w:rPr>
                <w:rFonts w:ascii="Calibri" w:hAnsi="Calibri"/>
                <w:szCs w:val="22"/>
              </w:rPr>
              <w:t>0936</w:t>
            </w:r>
          </w:p>
        </w:tc>
        <w:tc>
          <w:tcPr>
            <w:tcW w:w="3634" w:type="dxa"/>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4A5EA9">
            <w:pPr>
              <w:rPr>
                <w:rFonts w:ascii="Calibri" w:hAnsi="Calibri"/>
                <w:szCs w:val="22"/>
              </w:rPr>
            </w:pPr>
            <w:r w:rsidRPr="00D2449B">
              <w:rPr>
                <w:rFonts w:ascii="Calibri" w:hAnsi="Calibri"/>
                <w:noProof/>
                <w:szCs w:val="22"/>
                <w:lang w:eastAsia="en-GB"/>
              </w:rPr>
              <w:drawing>
                <wp:anchor distT="0" distB="0" distL="114300" distR="114300" simplePos="0" relativeHeight="251658240" behindDoc="0" locked="0" layoutInCell="1" allowOverlap="1" wp14:anchorId="7B87131D" wp14:editId="07F54283">
                  <wp:simplePos x="0" y="0"/>
                  <wp:positionH relativeFrom="column">
                    <wp:posOffset>17720</wp:posOffset>
                  </wp:positionH>
                  <wp:positionV relativeFrom="paragraph">
                    <wp:posOffset>10171</wp:posOffset>
                  </wp:positionV>
                  <wp:extent cx="2156604" cy="64996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_RVBC_logo.jpg"/>
                          <pic:cNvPicPr/>
                        </pic:nvPicPr>
                        <pic:blipFill rotWithShape="1">
                          <a:blip r:embed="rId6" cstate="print">
                            <a:extLst>
                              <a:ext uri="{28A0092B-C50C-407E-A947-70E740481C1C}">
                                <a14:useLocalDpi xmlns:a14="http://schemas.microsoft.com/office/drawing/2010/main" val="0"/>
                              </a:ext>
                            </a:extLst>
                          </a:blip>
                          <a:srcRect l="4936" t="23260" r="5152" b="25828"/>
                          <a:stretch/>
                        </pic:blipFill>
                        <pic:spPr bwMode="auto">
                          <a:xfrm>
                            <a:off x="0" y="0"/>
                            <a:ext cx="2156460" cy="649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4A5EA9" w:rsidRPr="00D2449B" w:rsidTr="00EF44E6">
        <w:trPr>
          <w:jc w:val="center"/>
        </w:trPr>
        <w:tc>
          <w:tcPr>
            <w:tcW w:w="22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C0704D" w:rsidRDefault="004A5EA9">
            <w:pPr>
              <w:rPr>
                <w:rFonts w:ascii="Calibri" w:hAnsi="Calibri"/>
                <w:b/>
                <w:szCs w:val="22"/>
              </w:rPr>
            </w:pPr>
            <w:r w:rsidRPr="00C0704D">
              <w:rPr>
                <w:rFonts w:ascii="Calibri" w:hAnsi="Calibri"/>
                <w:b/>
                <w:szCs w:val="22"/>
              </w:rPr>
              <w:t>Date Inspected:</w:t>
            </w:r>
          </w:p>
        </w:tc>
        <w:tc>
          <w:tcPr>
            <w:tcW w:w="3402"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C0704D" w:rsidRDefault="002D4385" w:rsidP="002C6277">
            <w:pPr>
              <w:rPr>
                <w:rFonts w:ascii="Calibri" w:hAnsi="Calibri"/>
                <w:szCs w:val="22"/>
              </w:rPr>
            </w:pPr>
            <w:r>
              <w:rPr>
                <w:rFonts w:ascii="Calibri" w:hAnsi="Calibri"/>
                <w:szCs w:val="22"/>
              </w:rPr>
              <w:t>12/11/19</w:t>
            </w:r>
          </w:p>
        </w:tc>
        <w:tc>
          <w:tcPr>
            <w:tcW w:w="3634" w:type="dxa"/>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4A5EA9">
            <w:pPr>
              <w:rPr>
                <w:rFonts w:ascii="Calibri" w:hAnsi="Calibri"/>
                <w:szCs w:val="22"/>
              </w:rPr>
            </w:pPr>
          </w:p>
        </w:tc>
      </w:tr>
      <w:tr w:rsidR="004A5EA9" w:rsidRPr="00D2449B" w:rsidTr="00EF44E6">
        <w:trPr>
          <w:jc w:val="center"/>
        </w:trPr>
        <w:tc>
          <w:tcPr>
            <w:tcW w:w="223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D2449B">
            <w:pPr>
              <w:rPr>
                <w:rFonts w:ascii="Calibri" w:hAnsi="Calibri"/>
                <w:b/>
                <w:szCs w:val="22"/>
              </w:rPr>
            </w:pPr>
            <w:r>
              <w:rPr>
                <w:rFonts w:ascii="Calibri" w:hAnsi="Calibri"/>
                <w:b/>
                <w:szCs w:val="22"/>
              </w:rPr>
              <w:t>Officer</w:t>
            </w:r>
            <w:r w:rsidR="004A5EA9" w:rsidRPr="00D2449B">
              <w:rPr>
                <w:rFonts w:ascii="Calibri" w:hAnsi="Calibri"/>
                <w:b/>
                <w:szCs w:val="22"/>
              </w:rPr>
              <w:t>:</w:t>
            </w:r>
          </w:p>
        </w:tc>
        <w:tc>
          <w:tcPr>
            <w:tcW w:w="3402"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250879" w:rsidRDefault="002D4385" w:rsidP="00811771">
            <w:pPr>
              <w:rPr>
                <w:rFonts w:ascii="Calibri" w:hAnsi="Calibri"/>
                <w:color w:val="548DD4" w:themeColor="text2" w:themeTint="99"/>
                <w:szCs w:val="22"/>
              </w:rPr>
            </w:pPr>
            <w:r w:rsidRPr="002D4385">
              <w:rPr>
                <w:rFonts w:ascii="Calibri" w:hAnsi="Calibri"/>
                <w:szCs w:val="22"/>
              </w:rPr>
              <w:t>AD</w:t>
            </w:r>
          </w:p>
        </w:tc>
        <w:tc>
          <w:tcPr>
            <w:tcW w:w="3634" w:type="dxa"/>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4A5EA9">
            <w:pPr>
              <w:rPr>
                <w:rFonts w:ascii="Calibri" w:hAnsi="Calibri"/>
                <w:szCs w:val="22"/>
              </w:rPr>
            </w:pPr>
          </w:p>
        </w:tc>
      </w:tr>
      <w:tr w:rsidR="004A5EA9" w:rsidRPr="00D2449B" w:rsidTr="00EF44E6">
        <w:trPr>
          <w:jc w:val="center"/>
        </w:trPr>
        <w:tc>
          <w:tcPr>
            <w:tcW w:w="5637"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4A5EA9" w:rsidP="004A5EA9">
            <w:pPr>
              <w:rPr>
                <w:rFonts w:ascii="Calibri" w:hAnsi="Calibri"/>
                <w:b/>
                <w:szCs w:val="22"/>
              </w:rPr>
            </w:pPr>
            <w:r w:rsidRPr="00D2449B">
              <w:rPr>
                <w:rFonts w:ascii="Calibri" w:hAnsi="Calibri"/>
                <w:b/>
                <w:szCs w:val="22"/>
              </w:rPr>
              <w:t xml:space="preserve">DELEGATED ITEM FILE REPORT: </w:t>
            </w:r>
          </w:p>
        </w:tc>
        <w:tc>
          <w:tcPr>
            <w:tcW w:w="363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D2449B" w:rsidRDefault="00130035" w:rsidP="002A01CF">
            <w:pPr>
              <w:jc w:val="center"/>
              <w:rPr>
                <w:rFonts w:ascii="Calibri" w:hAnsi="Calibri"/>
                <w:b/>
                <w:szCs w:val="22"/>
              </w:rPr>
            </w:pPr>
            <w:r>
              <w:rPr>
                <w:rFonts w:ascii="Calibri" w:hAnsi="Calibri"/>
                <w:b/>
                <w:szCs w:val="22"/>
              </w:rPr>
              <w:t>APPROVAL</w:t>
            </w:r>
          </w:p>
        </w:tc>
      </w:tr>
      <w:tr w:rsidR="004A5EA9" w:rsidRPr="00D2449B" w:rsidTr="00EF44E6">
        <w:trPr>
          <w:trHeight w:hRule="exact" w:val="170"/>
          <w:jc w:val="center"/>
        </w:trPr>
        <w:tc>
          <w:tcPr>
            <w:tcW w:w="9271"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4A5EA9" w:rsidRPr="00D2449B" w:rsidRDefault="007E0D23" w:rsidP="007E0D23">
            <w:pPr>
              <w:tabs>
                <w:tab w:val="left" w:pos="4007"/>
              </w:tabs>
              <w:rPr>
                <w:rFonts w:ascii="Calibri" w:hAnsi="Calibri"/>
                <w:b/>
                <w:szCs w:val="22"/>
              </w:rPr>
            </w:pPr>
            <w:r>
              <w:rPr>
                <w:rFonts w:ascii="Calibri" w:hAnsi="Calibri"/>
                <w:b/>
                <w:szCs w:val="22"/>
              </w:rPr>
              <w:tab/>
            </w:r>
          </w:p>
        </w:tc>
      </w:tr>
      <w:tr w:rsidR="004A5EA9" w:rsidRPr="00D2449B" w:rsidTr="00EF44E6">
        <w:trPr>
          <w:jc w:val="center"/>
        </w:trPr>
        <w:tc>
          <w:tcPr>
            <w:tcW w:w="2893"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4A5EA9" w:rsidP="00A95D89">
            <w:pPr>
              <w:rPr>
                <w:rFonts w:ascii="Calibri" w:hAnsi="Calibri"/>
                <w:b/>
                <w:szCs w:val="22"/>
              </w:rPr>
            </w:pPr>
            <w:r w:rsidRPr="00D2449B">
              <w:rPr>
                <w:rFonts w:ascii="Calibri" w:hAnsi="Calibri"/>
                <w:b/>
                <w:szCs w:val="22"/>
              </w:rPr>
              <w:t xml:space="preserve">Development </w:t>
            </w:r>
            <w:r w:rsidR="00A95D89">
              <w:rPr>
                <w:rFonts w:ascii="Calibri" w:hAnsi="Calibri"/>
                <w:b/>
                <w:szCs w:val="22"/>
              </w:rPr>
              <w:t>Description</w:t>
            </w:r>
            <w:r w:rsidRPr="00D2449B">
              <w:rPr>
                <w:rFonts w:ascii="Calibri" w:hAnsi="Calibri"/>
                <w:b/>
                <w:szCs w:val="22"/>
              </w:rPr>
              <w:t>:</w:t>
            </w:r>
          </w:p>
        </w:tc>
        <w:tc>
          <w:tcPr>
            <w:tcW w:w="637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2C6277" w:rsidRDefault="002D4385">
            <w:pPr>
              <w:rPr>
                <w:rFonts w:ascii="Calibri" w:hAnsi="Calibri"/>
                <w:szCs w:val="22"/>
              </w:rPr>
            </w:pPr>
            <w:r w:rsidRPr="002D4385">
              <w:rPr>
                <w:rFonts w:ascii="Calibri" w:hAnsi="Calibri"/>
                <w:szCs w:val="22"/>
              </w:rPr>
              <w:t>Internal alterations including construction of partition wall and re-positioning of kitchen; installation of shower room and utility room; repairs to ceilings and windows; replacement doors; replacement drain pipes and gutters; new radiators, new lighting and re-wiring; replacement of tiled floor; removal of fireplace; replacement bathroom suite; re-pointing; installation of external security lights.</w:t>
            </w:r>
          </w:p>
        </w:tc>
      </w:tr>
      <w:tr w:rsidR="002A01CF" w:rsidRPr="00D2449B" w:rsidTr="00EF44E6">
        <w:trPr>
          <w:jc w:val="center"/>
        </w:trPr>
        <w:tc>
          <w:tcPr>
            <w:tcW w:w="2893"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2A01CF" w:rsidRPr="00D2449B" w:rsidRDefault="002A01CF">
            <w:pPr>
              <w:rPr>
                <w:rFonts w:ascii="Calibri" w:hAnsi="Calibri"/>
                <w:b/>
                <w:szCs w:val="22"/>
              </w:rPr>
            </w:pPr>
            <w:r w:rsidRPr="00D2449B">
              <w:rPr>
                <w:rFonts w:ascii="Calibri" w:hAnsi="Calibri"/>
                <w:b/>
                <w:szCs w:val="22"/>
              </w:rPr>
              <w:t>Site Address</w:t>
            </w:r>
            <w:r w:rsidR="00A95D89">
              <w:rPr>
                <w:rFonts w:ascii="Calibri" w:hAnsi="Calibri"/>
                <w:b/>
                <w:szCs w:val="22"/>
              </w:rPr>
              <w:t>/Location</w:t>
            </w:r>
            <w:r w:rsidRPr="00D2449B">
              <w:rPr>
                <w:rFonts w:ascii="Calibri" w:hAnsi="Calibri"/>
                <w:b/>
                <w:szCs w:val="22"/>
              </w:rPr>
              <w:t>:</w:t>
            </w:r>
          </w:p>
        </w:tc>
        <w:tc>
          <w:tcPr>
            <w:tcW w:w="637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A01CF" w:rsidRPr="002C6277" w:rsidRDefault="002D4385" w:rsidP="00A42E82">
            <w:pPr>
              <w:rPr>
                <w:rFonts w:ascii="Calibri" w:hAnsi="Calibri"/>
                <w:szCs w:val="22"/>
              </w:rPr>
            </w:pPr>
            <w:r w:rsidRPr="002D4385">
              <w:rPr>
                <w:rFonts w:ascii="Calibri" w:hAnsi="Calibri"/>
                <w:szCs w:val="22"/>
              </w:rPr>
              <w:t xml:space="preserve">The Old Toll House Longsight Road </w:t>
            </w:r>
            <w:proofErr w:type="spellStart"/>
            <w:r w:rsidRPr="002D4385">
              <w:rPr>
                <w:rFonts w:ascii="Calibri" w:hAnsi="Calibri"/>
                <w:szCs w:val="22"/>
              </w:rPr>
              <w:t>Copster</w:t>
            </w:r>
            <w:proofErr w:type="spellEnd"/>
            <w:r w:rsidRPr="002D4385">
              <w:rPr>
                <w:rFonts w:ascii="Calibri" w:hAnsi="Calibri"/>
                <w:szCs w:val="22"/>
              </w:rPr>
              <w:t xml:space="preserve"> Green BB1 9EX</w:t>
            </w:r>
          </w:p>
        </w:tc>
      </w:tr>
      <w:tr w:rsidR="00A95D89" w:rsidRPr="00D2449B" w:rsidTr="00EF44E6">
        <w:trPr>
          <w:trHeight w:hRule="exact" w:val="170"/>
          <w:jc w:val="center"/>
        </w:trPr>
        <w:tc>
          <w:tcPr>
            <w:tcW w:w="9271"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A95D89" w:rsidRPr="00D2449B" w:rsidRDefault="007E0D23" w:rsidP="007E0D23">
            <w:pPr>
              <w:tabs>
                <w:tab w:val="left" w:pos="2667"/>
              </w:tabs>
              <w:rPr>
                <w:rFonts w:ascii="Calibri" w:hAnsi="Calibri"/>
                <w:b/>
                <w:szCs w:val="22"/>
              </w:rPr>
            </w:pPr>
            <w:r>
              <w:rPr>
                <w:rFonts w:ascii="Calibri" w:hAnsi="Calibri"/>
                <w:b/>
                <w:szCs w:val="22"/>
              </w:rPr>
              <w:tab/>
            </w:r>
          </w:p>
        </w:tc>
      </w:tr>
      <w:tr w:rsidR="00C618DB" w:rsidRPr="00D2449B" w:rsidTr="00EF44E6">
        <w:trPr>
          <w:jc w:val="center"/>
        </w:trPr>
        <w:tc>
          <w:tcPr>
            <w:tcW w:w="2893"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618DB" w:rsidRPr="00D2449B" w:rsidRDefault="00C618DB">
            <w:pPr>
              <w:rPr>
                <w:rFonts w:ascii="Calibri" w:hAnsi="Calibri"/>
                <w:b/>
                <w:szCs w:val="22"/>
              </w:rPr>
            </w:pPr>
            <w:r w:rsidRPr="00D2449B">
              <w:rPr>
                <w:rFonts w:ascii="Calibri" w:hAnsi="Calibri"/>
                <w:b/>
                <w:szCs w:val="22"/>
              </w:rPr>
              <w:t xml:space="preserve">CONSULTATIONS: </w:t>
            </w:r>
          </w:p>
        </w:tc>
        <w:tc>
          <w:tcPr>
            <w:tcW w:w="637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618DB" w:rsidRPr="00D2449B" w:rsidRDefault="00C618DB">
            <w:pPr>
              <w:rPr>
                <w:rFonts w:ascii="Calibri" w:hAnsi="Calibri"/>
                <w:b/>
                <w:szCs w:val="22"/>
              </w:rPr>
            </w:pPr>
            <w:r w:rsidRPr="00D2449B">
              <w:rPr>
                <w:rFonts w:ascii="Calibri" w:hAnsi="Calibri"/>
                <w:b/>
                <w:szCs w:val="22"/>
              </w:rPr>
              <w:t>Parish/Town Council</w:t>
            </w:r>
          </w:p>
        </w:tc>
      </w:tr>
      <w:tr w:rsidR="002A01CF"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2A01CF" w:rsidRPr="00B45894" w:rsidRDefault="00B45894">
            <w:pPr>
              <w:rPr>
                <w:rFonts w:ascii="Calibri" w:hAnsi="Calibri"/>
                <w:szCs w:val="22"/>
              </w:rPr>
            </w:pPr>
            <w:r w:rsidRPr="00B45894">
              <w:rPr>
                <w:rFonts w:ascii="Calibri" w:hAnsi="Calibri"/>
                <w:szCs w:val="22"/>
              </w:rPr>
              <w:t>No comments received.</w:t>
            </w:r>
          </w:p>
        </w:tc>
      </w:tr>
      <w:tr w:rsidR="00C618DB" w:rsidRPr="00D2449B" w:rsidTr="00EF44E6">
        <w:trPr>
          <w:trHeight w:hRule="exact" w:val="170"/>
          <w:jc w:val="center"/>
        </w:trPr>
        <w:tc>
          <w:tcPr>
            <w:tcW w:w="9271"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C618DB" w:rsidRPr="00D2449B" w:rsidRDefault="00C618DB">
            <w:pPr>
              <w:rPr>
                <w:rFonts w:ascii="Calibri" w:hAnsi="Calibri"/>
                <w:bCs/>
                <w:szCs w:val="22"/>
              </w:rPr>
            </w:pPr>
          </w:p>
        </w:tc>
      </w:tr>
      <w:tr w:rsidR="00C618DB" w:rsidRPr="00D2449B" w:rsidTr="00EF44E6">
        <w:trPr>
          <w:jc w:val="center"/>
        </w:trPr>
        <w:tc>
          <w:tcPr>
            <w:tcW w:w="2893"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618DB" w:rsidRPr="00D2449B" w:rsidRDefault="00C618DB" w:rsidP="00C618DB">
            <w:pPr>
              <w:rPr>
                <w:rFonts w:ascii="Calibri" w:hAnsi="Calibri"/>
                <w:b/>
                <w:szCs w:val="22"/>
              </w:rPr>
            </w:pPr>
            <w:r w:rsidRPr="00D2449B">
              <w:rPr>
                <w:rFonts w:ascii="Calibri" w:hAnsi="Calibri"/>
                <w:b/>
                <w:szCs w:val="22"/>
              </w:rPr>
              <w:t xml:space="preserve">CONSULTATIONS: </w:t>
            </w:r>
          </w:p>
        </w:tc>
        <w:tc>
          <w:tcPr>
            <w:tcW w:w="637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618DB" w:rsidRPr="00D2449B" w:rsidRDefault="00C618DB" w:rsidP="00C618DB">
            <w:pPr>
              <w:rPr>
                <w:rFonts w:ascii="Calibri" w:hAnsi="Calibri"/>
                <w:b/>
                <w:szCs w:val="22"/>
              </w:rPr>
            </w:pPr>
            <w:r w:rsidRPr="00D2449B">
              <w:rPr>
                <w:rFonts w:ascii="Calibri" w:hAnsi="Calibri"/>
                <w:b/>
                <w:szCs w:val="22"/>
              </w:rPr>
              <w:t>Highway</w:t>
            </w:r>
            <w:r>
              <w:rPr>
                <w:rFonts w:ascii="Calibri" w:hAnsi="Calibri"/>
                <w:b/>
                <w:szCs w:val="22"/>
              </w:rPr>
              <w:t>s</w:t>
            </w:r>
            <w:r w:rsidRPr="00D2449B">
              <w:rPr>
                <w:rFonts w:ascii="Calibri" w:hAnsi="Calibri"/>
                <w:b/>
                <w:szCs w:val="22"/>
              </w:rPr>
              <w:t>/Water Authority/Other Bodies</w:t>
            </w:r>
          </w:p>
        </w:tc>
      </w:tr>
      <w:tr w:rsidR="002A01CF" w:rsidRPr="00D2449B" w:rsidTr="00EF44E6">
        <w:trPr>
          <w:jc w:val="center"/>
        </w:trPr>
        <w:tc>
          <w:tcPr>
            <w:tcW w:w="2893"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2A01CF" w:rsidRPr="00D2449B" w:rsidRDefault="002A01CF">
            <w:pPr>
              <w:rPr>
                <w:rFonts w:ascii="Calibri" w:hAnsi="Calibri"/>
                <w:b/>
                <w:szCs w:val="22"/>
              </w:rPr>
            </w:pPr>
            <w:r w:rsidRPr="00D2449B">
              <w:rPr>
                <w:rFonts w:ascii="Calibri" w:hAnsi="Calibri"/>
                <w:b/>
                <w:szCs w:val="22"/>
              </w:rPr>
              <w:t>LCC Highways:</w:t>
            </w:r>
          </w:p>
        </w:tc>
        <w:tc>
          <w:tcPr>
            <w:tcW w:w="637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A01CF" w:rsidRPr="00D2449B" w:rsidRDefault="002A01CF">
            <w:pPr>
              <w:rPr>
                <w:rFonts w:ascii="Calibri" w:hAnsi="Calibri"/>
                <w:b/>
                <w:szCs w:val="22"/>
              </w:rPr>
            </w:pPr>
          </w:p>
        </w:tc>
      </w:tr>
      <w:tr w:rsidR="00C0704D"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50233D" w:rsidRPr="001F2CF7" w:rsidRDefault="001F2CF7" w:rsidP="001F2CF7">
            <w:pPr>
              <w:rPr>
                <w:rFonts w:asciiTheme="minorHAnsi" w:hAnsiTheme="minorHAnsi"/>
                <w:szCs w:val="22"/>
              </w:rPr>
            </w:pPr>
            <w:r w:rsidRPr="001F2CF7">
              <w:rPr>
                <w:rFonts w:asciiTheme="minorHAnsi" w:hAnsiTheme="minorHAnsi"/>
                <w:bCs/>
                <w:szCs w:val="22"/>
              </w:rPr>
              <w:t>No objection no conditions</w:t>
            </w:r>
          </w:p>
          <w:p w:rsidR="001F2CF7" w:rsidRDefault="001F2CF7" w:rsidP="00D74711">
            <w:pPr>
              <w:rPr>
                <w:rFonts w:ascii="Calibri" w:hAnsi="Calibri"/>
                <w:b/>
                <w:szCs w:val="22"/>
              </w:rPr>
            </w:pPr>
          </w:p>
          <w:p w:rsidR="002D4385" w:rsidRDefault="0050233D" w:rsidP="00D74711">
            <w:pPr>
              <w:rPr>
                <w:rFonts w:ascii="Calibri" w:hAnsi="Calibri"/>
                <w:b/>
                <w:szCs w:val="22"/>
              </w:rPr>
            </w:pPr>
            <w:r w:rsidRPr="0050233D">
              <w:rPr>
                <w:rFonts w:ascii="Calibri" w:hAnsi="Calibri"/>
                <w:b/>
                <w:szCs w:val="22"/>
              </w:rPr>
              <w:t>Historic amenity societies:</w:t>
            </w:r>
          </w:p>
          <w:p w:rsidR="00B45894" w:rsidRDefault="00B45894" w:rsidP="00D74711">
            <w:pPr>
              <w:rPr>
                <w:rFonts w:ascii="Calibri" w:hAnsi="Calibri"/>
                <w:szCs w:val="22"/>
              </w:rPr>
            </w:pPr>
            <w:r w:rsidRPr="00B45894">
              <w:rPr>
                <w:rFonts w:ascii="Calibri" w:hAnsi="Calibri"/>
                <w:szCs w:val="22"/>
              </w:rPr>
              <w:t>Consulted, no representations received.</w:t>
            </w:r>
          </w:p>
          <w:p w:rsidR="00B45894" w:rsidRDefault="00B45894" w:rsidP="00D74711">
            <w:pPr>
              <w:rPr>
                <w:rFonts w:ascii="Calibri" w:hAnsi="Calibri"/>
                <w:szCs w:val="22"/>
              </w:rPr>
            </w:pPr>
          </w:p>
          <w:p w:rsidR="00B45894" w:rsidRDefault="00B45894" w:rsidP="00D74711">
            <w:pPr>
              <w:rPr>
                <w:rFonts w:ascii="Calibri" w:hAnsi="Calibri"/>
                <w:b/>
                <w:szCs w:val="22"/>
              </w:rPr>
            </w:pPr>
            <w:r w:rsidRPr="00B45894">
              <w:rPr>
                <w:rFonts w:ascii="Calibri" w:hAnsi="Calibri"/>
                <w:b/>
                <w:szCs w:val="22"/>
              </w:rPr>
              <w:t>LCC Archaeology:</w:t>
            </w:r>
          </w:p>
          <w:p w:rsidR="00B45894" w:rsidRPr="00B45894" w:rsidRDefault="00B45894" w:rsidP="00D74711">
            <w:pPr>
              <w:rPr>
                <w:rFonts w:ascii="Calibri" w:hAnsi="Calibri"/>
                <w:szCs w:val="22"/>
              </w:rPr>
            </w:pPr>
            <w:r>
              <w:rPr>
                <w:rFonts w:ascii="Calibri" w:hAnsi="Calibri"/>
                <w:szCs w:val="22"/>
              </w:rPr>
              <w:t>No objections. The scale of the work is not sufficient to merit an archaeological response.</w:t>
            </w:r>
          </w:p>
          <w:p w:rsidR="0050233D" w:rsidRDefault="0050233D" w:rsidP="00D74711">
            <w:pPr>
              <w:rPr>
                <w:rFonts w:ascii="Calibri" w:hAnsi="Calibri"/>
                <w:b/>
                <w:szCs w:val="22"/>
              </w:rPr>
            </w:pPr>
          </w:p>
          <w:p w:rsidR="0050233D" w:rsidRDefault="0050233D" w:rsidP="00D74711">
            <w:pPr>
              <w:rPr>
                <w:rFonts w:ascii="Calibri" w:hAnsi="Calibri"/>
                <w:b/>
                <w:szCs w:val="22"/>
              </w:rPr>
            </w:pPr>
            <w:r>
              <w:rPr>
                <w:rFonts w:ascii="Calibri" w:hAnsi="Calibri"/>
                <w:b/>
                <w:szCs w:val="22"/>
              </w:rPr>
              <w:t>RVBC Countryside:</w:t>
            </w:r>
          </w:p>
          <w:p w:rsidR="00B45894" w:rsidRPr="00402DE1" w:rsidRDefault="00402DE1" w:rsidP="00D74711">
            <w:pPr>
              <w:rPr>
                <w:rFonts w:ascii="Calibri" w:hAnsi="Calibri"/>
                <w:szCs w:val="22"/>
              </w:rPr>
            </w:pPr>
            <w:r w:rsidRPr="00402DE1">
              <w:rPr>
                <w:rFonts w:ascii="Calibri" w:hAnsi="Calibri"/>
                <w:szCs w:val="22"/>
              </w:rPr>
              <w:t xml:space="preserve">(5 /11/19) </w:t>
            </w:r>
            <w:r>
              <w:rPr>
                <w:rFonts w:ascii="Calibri" w:hAnsi="Calibri"/>
                <w:szCs w:val="22"/>
              </w:rPr>
              <w:t>Proceed with caution. However, in event that any evidence of bats is found, discuss with Countryside Officer.</w:t>
            </w:r>
          </w:p>
          <w:p w:rsidR="0050233D" w:rsidRPr="00C0704D" w:rsidRDefault="0050233D" w:rsidP="00D74711">
            <w:pPr>
              <w:rPr>
                <w:rFonts w:ascii="Calibri" w:hAnsi="Calibri"/>
                <w:szCs w:val="22"/>
              </w:rPr>
            </w:pPr>
          </w:p>
        </w:tc>
      </w:tr>
      <w:tr w:rsidR="00C0704D" w:rsidRPr="00D2449B" w:rsidTr="00EF44E6">
        <w:trPr>
          <w:jc w:val="center"/>
        </w:trPr>
        <w:tc>
          <w:tcPr>
            <w:tcW w:w="2893"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C0704D" w:rsidRDefault="00C0704D" w:rsidP="00C618DB">
            <w:pPr>
              <w:rPr>
                <w:rFonts w:ascii="Calibri" w:hAnsi="Calibri"/>
                <w:b/>
                <w:szCs w:val="22"/>
              </w:rPr>
            </w:pPr>
            <w:r w:rsidRPr="00C0704D">
              <w:rPr>
                <w:rFonts w:ascii="Calibri" w:hAnsi="Calibri"/>
                <w:b/>
                <w:szCs w:val="22"/>
              </w:rPr>
              <w:t xml:space="preserve">CONSULTATIONS: </w:t>
            </w:r>
          </w:p>
        </w:tc>
        <w:tc>
          <w:tcPr>
            <w:tcW w:w="637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0704D" w:rsidRPr="00C0704D" w:rsidRDefault="00C0704D" w:rsidP="00C618DB">
            <w:pPr>
              <w:rPr>
                <w:rFonts w:ascii="Calibri" w:hAnsi="Calibri"/>
                <w:b/>
                <w:szCs w:val="22"/>
              </w:rPr>
            </w:pPr>
            <w:r w:rsidRPr="00C0704D">
              <w:rPr>
                <w:rFonts w:ascii="Calibri" w:hAnsi="Calibri"/>
                <w:b/>
                <w:szCs w:val="22"/>
              </w:rPr>
              <w:t>Additional Representations.</w:t>
            </w:r>
          </w:p>
        </w:tc>
      </w:tr>
      <w:tr w:rsidR="00C0704D"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C0704D" w:rsidRDefault="00D95FEF" w:rsidP="00692B60">
            <w:pPr>
              <w:rPr>
                <w:rFonts w:ascii="Calibri" w:hAnsi="Calibri"/>
                <w:szCs w:val="22"/>
              </w:rPr>
            </w:pPr>
            <w:r>
              <w:rPr>
                <w:rFonts w:ascii="Calibri" w:hAnsi="Calibri"/>
                <w:szCs w:val="22"/>
              </w:rPr>
              <w:t>None received.</w:t>
            </w:r>
          </w:p>
        </w:tc>
      </w:tr>
      <w:tr w:rsidR="00C0704D" w:rsidRPr="00D2449B" w:rsidTr="00EF44E6">
        <w:trPr>
          <w:trHeight w:hRule="exact" w:val="170"/>
          <w:jc w:val="center"/>
        </w:trPr>
        <w:tc>
          <w:tcPr>
            <w:tcW w:w="9271"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C0704D" w:rsidRPr="00D2449B" w:rsidRDefault="00C0704D">
            <w:pPr>
              <w:rPr>
                <w:rFonts w:ascii="Calibri" w:hAnsi="Calibri"/>
                <w:color w:val="FF0000"/>
                <w:szCs w:val="22"/>
              </w:rPr>
            </w:pPr>
          </w:p>
        </w:tc>
      </w:tr>
      <w:tr w:rsidR="00C0704D"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D2449B" w:rsidRDefault="00C0704D">
            <w:pPr>
              <w:rPr>
                <w:rFonts w:ascii="Calibri" w:hAnsi="Calibri"/>
                <w:b/>
                <w:szCs w:val="22"/>
              </w:rPr>
            </w:pPr>
            <w:r w:rsidRPr="00D2449B">
              <w:rPr>
                <w:rFonts w:ascii="Calibri" w:hAnsi="Calibri"/>
                <w:b/>
                <w:szCs w:val="22"/>
              </w:rPr>
              <w:t>RELEVANT POLICIES</w:t>
            </w:r>
            <w:r w:rsidR="0050233D">
              <w:rPr>
                <w:rFonts w:ascii="Calibri" w:hAnsi="Calibri"/>
                <w:b/>
                <w:szCs w:val="22"/>
              </w:rPr>
              <w:t xml:space="preserve"> </w:t>
            </w:r>
            <w:r w:rsidRPr="00D2449B">
              <w:rPr>
                <w:rFonts w:ascii="Calibri" w:hAnsi="Calibri"/>
                <w:b/>
                <w:szCs w:val="22"/>
              </w:rPr>
              <w:t>:</w:t>
            </w:r>
          </w:p>
        </w:tc>
      </w:tr>
      <w:tr w:rsidR="00C0704D"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1733FC" w:rsidRDefault="001733FC" w:rsidP="001733FC">
            <w:pPr>
              <w:rPr>
                <w:rFonts w:ascii="Calibri" w:hAnsi="Calibri"/>
                <w:szCs w:val="22"/>
              </w:rPr>
            </w:pPr>
            <w:r>
              <w:rPr>
                <w:rFonts w:ascii="Calibri" w:hAnsi="Calibri"/>
                <w:szCs w:val="22"/>
              </w:rPr>
              <w:t>Planning (Listed Buildings and Conservation Areas) Act 1990. ‘Preservation’ in the duty at section 66 of the Act means “doing no harm to” (</w:t>
            </w:r>
            <w:r>
              <w:rPr>
                <w:rFonts w:ascii="Calibri" w:hAnsi="Calibri"/>
                <w:i/>
                <w:iCs/>
                <w:szCs w:val="22"/>
              </w:rPr>
              <w:t xml:space="preserve">South Lakeland DC v. Secretary of State for the Environment </w:t>
            </w:r>
            <w:r>
              <w:rPr>
                <w:rFonts w:ascii="Calibri" w:hAnsi="Calibri"/>
                <w:szCs w:val="22"/>
              </w:rPr>
              <w:t>[1992]).</w:t>
            </w:r>
          </w:p>
          <w:p w:rsidR="001733FC" w:rsidRDefault="001733FC" w:rsidP="001733FC">
            <w:pPr>
              <w:jc w:val="both"/>
              <w:rPr>
                <w:rFonts w:ascii="Calibri" w:hAnsi="Calibri"/>
                <w:szCs w:val="22"/>
              </w:rPr>
            </w:pPr>
          </w:p>
          <w:p w:rsidR="001733FC" w:rsidRDefault="001733FC" w:rsidP="001733FC">
            <w:pPr>
              <w:rPr>
                <w:rFonts w:ascii="Calibri" w:hAnsi="Calibri"/>
                <w:szCs w:val="22"/>
              </w:rPr>
            </w:pPr>
            <w:r>
              <w:rPr>
                <w:rFonts w:ascii="Calibri" w:hAnsi="Calibri"/>
                <w:szCs w:val="22"/>
              </w:rPr>
              <w:t>National Planning Policy Framework (NPPF)</w:t>
            </w:r>
          </w:p>
          <w:p w:rsidR="001733FC" w:rsidRDefault="001733FC" w:rsidP="001733FC">
            <w:pPr>
              <w:rPr>
                <w:rFonts w:ascii="Calibri" w:hAnsi="Calibri"/>
                <w:szCs w:val="22"/>
              </w:rPr>
            </w:pPr>
            <w:r>
              <w:rPr>
                <w:rFonts w:ascii="Calibri" w:hAnsi="Calibri"/>
                <w:szCs w:val="22"/>
              </w:rPr>
              <w:t>National Planning Policy Guidance (NPPG)</w:t>
            </w:r>
          </w:p>
          <w:p w:rsidR="001733FC" w:rsidRDefault="001733FC" w:rsidP="001733FC">
            <w:pPr>
              <w:rPr>
                <w:rFonts w:ascii="Calibri" w:hAnsi="Calibri"/>
                <w:szCs w:val="22"/>
              </w:rPr>
            </w:pPr>
          </w:p>
          <w:p w:rsidR="001733FC" w:rsidRDefault="001733FC" w:rsidP="001733FC">
            <w:pPr>
              <w:jc w:val="both"/>
              <w:rPr>
                <w:rFonts w:ascii="Calibri" w:hAnsi="Calibri"/>
                <w:bCs/>
                <w:szCs w:val="22"/>
              </w:rPr>
            </w:pPr>
            <w:proofErr w:type="spellStart"/>
            <w:r>
              <w:rPr>
                <w:rFonts w:ascii="Calibri" w:hAnsi="Calibri"/>
                <w:bCs/>
                <w:szCs w:val="22"/>
              </w:rPr>
              <w:t>Ribble</w:t>
            </w:r>
            <w:proofErr w:type="spellEnd"/>
            <w:r>
              <w:rPr>
                <w:rFonts w:ascii="Calibri" w:hAnsi="Calibri"/>
                <w:bCs/>
                <w:szCs w:val="22"/>
              </w:rPr>
              <w:t xml:space="preserve"> Valley Core Strategy:</w:t>
            </w:r>
          </w:p>
          <w:p w:rsidR="001733FC" w:rsidRDefault="001733FC" w:rsidP="001733FC">
            <w:pPr>
              <w:jc w:val="both"/>
              <w:rPr>
                <w:rFonts w:ascii="Calibri" w:hAnsi="Calibri"/>
                <w:bCs/>
                <w:szCs w:val="22"/>
              </w:rPr>
            </w:pPr>
            <w:r>
              <w:rPr>
                <w:rFonts w:ascii="Calibri" w:hAnsi="Calibri"/>
                <w:bCs/>
                <w:szCs w:val="22"/>
              </w:rPr>
              <w:t>Key Statement EN5 – Heritage Assets</w:t>
            </w:r>
          </w:p>
          <w:p w:rsidR="001733FC" w:rsidRDefault="001733FC" w:rsidP="001733FC">
            <w:pPr>
              <w:jc w:val="both"/>
              <w:rPr>
                <w:rFonts w:ascii="Calibri" w:hAnsi="Calibri"/>
                <w:szCs w:val="22"/>
              </w:rPr>
            </w:pPr>
            <w:r>
              <w:rPr>
                <w:rFonts w:ascii="Calibri" w:hAnsi="Calibri"/>
                <w:szCs w:val="22"/>
              </w:rPr>
              <w:t>Policy DMG1 – General Considerations</w:t>
            </w:r>
          </w:p>
          <w:p w:rsidR="001733FC" w:rsidRDefault="001733FC" w:rsidP="001733FC">
            <w:pPr>
              <w:jc w:val="both"/>
              <w:rPr>
                <w:rFonts w:ascii="Calibri" w:hAnsi="Calibri"/>
                <w:szCs w:val="22"/>
              </w:rPr>
            </w:pPr>
            <w:r>
              <w:rPr>
                <w:rFonts w:ascii="Calibri" w:hAnsi="Calibri"/>
                <w:szCs w:val="22"/>
              </w:rPr>
              <w:t>Policy DME4 – Protecting Heritage Assets</w:t>
            </w:r>
          </w:p>
          <w:p w:rsidR="008542DE" w:rsidRPr="00D2449B" w:rsidRDefault="008542DE" w:rsidP="0050233D">
            <w:pPr>
              <w:rPr>
                <w:rFonts w:ascii="Calibri" w:hAnsi="Calibri"/>
                <w:b/>
                <w:szCs w:val="22"/>
              </w:rPr>
            </w:pPr>
          </w:p>
        </w:tc>
      </w:tr>
      <w:tr w:rsidR="00C0704D"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6A71AD" w:rsidRDefault="00C0704D" w:rsidP="006A71AD">
            <w:pPr>
              <w:pStyle w:val="PLANNING"/>
              <w:rPr>
                <w:rFonts w:ascii="Calibri" w:hAnsi="Calibri"/>
                <w:b/>
                <w:bCs/>
                <w:szCs w:val="22"/>
              </w:rPr>
            </w:pPr>
            <w:r w:rsidRPr="006A71AD">
              <w:rPr>
                <w:rFonts w:ascii="Calibri" w:hAnsi="Calibri"/>
                <w:b/>
                <w:bCs/>
                <w:szCs w:val="22"/>
              </w:rPr>
              <w:lastRenderedPageBreak/>
              <w:t>Relevant Planning History:</w:t>
            </w:r>
          </w:p>
          <w:p w:rsidR="007861E0" w:rsidRPr="00241701" w:rsidRDefault="00241701" w:rsidP="00C0704D">
            <w:pPr>
              <w:pStyle w:val="PLANNING"/>
              <w:rPr>
                <w:rFonts w:ascii="Calibri" w:hAnsi="Calibri"/>
                <w:bCs/>
                <w:szCs w:val="22"/>
              </w:rPr>
            </w:pPr>
            <w:r w:rsidRPr="00241701">
              <w:rPr>
                <w:rFonts w:ascii="Calibri" w:hAnsi="Calibri"/>
                <w:bCs/>
                <w:szCs w:val="22"/>
              </w:rPr>
              <w:t xml:space="preserve">Pre-application advice </w:t>
            </w:r>
            <w:r w:rsidR="007861E0">
              <w:rPr>
                <w:rFonts w:ascii="Calibri" w:hAnsi="Calibri"/>
                <w:bCs/>
                <w:szCs w:val="22"/>
              </w:rPr>
              <w:t>w</w:t>
            </w:r>
            <w:r w:rsidRPr="00241701">
              <w:rPr>
                <w:rFonts w:ascii="Calibri" w:hAnsi="Calibri"/>
                <w:bCs/>
                <w:szCs w:val="22"/>
              </w:rPr>
              <w:t xml:space="preserve">as sought </w:t>
            </w:r>
            <w:r w:rsidR="007861E0">
              <w:rPr>
                <w:rFonts w:ascii="Calibri" w:hAnsi="Calibri"/>
                <w:bCs/>
                <w:szCs w:val="22"/>
              </w:rPr>
              <w:t>in September 2019. Repair/replac</w:t>
            </w:r>
            <w:r w:rsidR="00814A99">
              <w:rPr>
                <w:rFonts w:ascii="Calibri" w:hAnsi="Calibri"/>
                <w:bCs/>
                <w:szCs w:val="22"/>
              </w:rPr>
              <w:t xml:space="preserve">ement </w:t>
            </w:r>
            <w:r w:rsidR="007861E0">
              <w:rPr>
                <w:rFonts w:ascii="Calibri" w:hAnsi="Calibri"/>
                <w:bCs/>
                <w:szCs w:val="22"/>
              </w:rPr>
              <w:t xml:space="preserve">windows, guttering and painting/central heating/re-wiring likely to be acceptable. However, proposed removal of </w:t>
            </w:r>
            <w:r w:rsidR="00024E18">
              <w:rPr>
                <w:rFonts w:ascii="Calibri" w:hAnsi="Calibri"/>
                <w:bCs/>
                <w:szCs w:val="22"/>
              </w:rPr>
              <w:t>chimney breast of concern.</w:t>
            </w:r>
          </w:p>
          <w:p w:rsidR="00241701" w:rsidRDefault="00241701" w:rsidP="00C0704D">
            <w:pPr>
              <w:pStyle w:val="PLANNING"/>
              <w:rPr>
                <w:rFonts w:ascii="Calibri" w:hAnsi="Calibri"/>
                <w:b/>
                <w:bCs/>
                <w:szCs w:val="22"/>
              </w:rPr>
            </w:pPr>
          </w:p>
          <w:p w:rsidR="00241701" w:rsidRPr="00241701" w:rsidRDefault="00241701" w:rsidP="00C0704D">
            <w:pPr>
              <w:pStyle w:val="PLANNING"/>
              <w:rPr>
                <w:rFonts w:ascii="Calibri" w:hAnsi="Calibri"/>
                <w:bCs/>
                <w:szCs w:val="22"/>
              </w:rPr>
            </w:pPr>
            <w:r w:rsidRPr="00241701">
              <w:rPr>
                <w:rFonts w:ascii="Calibri" w:hAnsi="Calibri"/>
                <w:bCs/>
                <w:szCs w:val="22"/>
              </w:rPr>
              <w:t xml:space="preserve">3/1985/0432 – </w:t>
            </w:r>
            <w:r w:rsidR="00101D8D">
              <w:rPr>
                <w:rFonts w:ascii="Calibri" w:hAnsi="Calibri"/>
                <w:bCs/>
                <w:szCs w:val="22"/>
              </w:rPr>
              <w:t>Replacement of existing window frames and door, cleaning exterior stone, installation of central heating, two new fireplaces and new floor in sitting room. LBC granted 5/9/85.</w:t>
            </w:r>
          </w:p>
          <w:p w:rsidR="00241701" w:rsidRPr="00D2449B" w:rsidRDefault="00241701" w:rsidP="00C0704D">
            <w:pPr>
              <w:pStyle w:val="PLANNING"/>
              <w:rPr>
                <w:rFonts w:ascii="Calibri" w:hAnsi="Calibri"/>
                <w:b/>
                <w:bCs/>
                <w:szCs w:val="22"/>
              </w:rPr>
            </w:pPr>
          </w:p>
        </w:tc>
      </w:tr>
      <w:tr w:rsidR="00C0704D" w:rsidRPr="00D2449B" w:rsidTr="00EF44E6">
        <w:trPr>
          <w:trHeight w:hRule="exact" w:val="170"/>
          <w:jc w:val="center"/>
        </w:trPr>
        <w:tc>
          <w:tcPr>
            <w:tcW w:w="9271" w:type="dxa"/>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C0704D" w:rsidRPr="006A71AD" w:rsidRDefault="00C0704D" w:rsidP="006A71AD">
            <w:pPr>
              <w:pStyle w:val="PLANNING"/>
              <w:rPr>
                <w:rFonts w:ascii="Calibri" w:hAnsi="Calibri"/>
                <w:b/>
                <w:bCs/>
                <w:szCs w:val="22"/>
              </w:rPr>
            </w:pPr>
          </w:p>
        </w:tc>
      </w:tr>
      <w:tr w:rsidR="00C0704D"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D2449B" w:rsidRDefault="00C0704D" w:rsidP="006C2BFA">
            <w:pPr>
              <w:rPr>
                <w:rFonts w:ascii="Calibri" w:hAnsi="Calibri"/>
                <w:b/>
                <w:szCs w:val="22"/>
              </w:rPr>
            </w:pPr>
            <w:r>
              <w:rPr>
                <w:rFonts w:ascii="Calibri" w:hAnsi="Calibri"/>
                <w:b/>
                <w:bCs/>
                <w:szCs w:val="22"/>
              </w:rPr>
              <w:t>ASSESSMENT OF PROPOSED DEVELOPMENT:</w:t>
            </w:r>
          </w:p>
        </w:tc>
      </w:tr>
      <w:tr w:rsidR="00C0704D"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Default="00C0704D" w:rsidP="00440CB6">
            <w:pPr>
              <w:pStyle w:val="Header"/>
              <w:tabs>
                <w:tab w:val="clear" w:pos="4153"/>
                <w:tab w:val="clear" w:pos="8306"/>
              </w:tabs>
              <w:contextualSpacing/>
              <w:jc w:val="both"/>
              <w:rPr>
                <w:rFonts w:ascii="Calibri" w:hAnsi="Calibri"/>
                <w:b/>
                <w:szCs w:val="22"/>
              </w:rPr>
            </w:pPr>
            <w:r w:rsidRPr="00D2449B">
              <w:rPr>
                <w:rFonts w:ascii="Calibri" w:hAnsi="Calibri"/>
                <w:b/>
                <w:szCs w:val="22"/>
              </w:rPr>
              <w:t xml:space="preserve">Site </w:t>
            </w:r>
            <w:r>
              <w:rPr>
                <w:rFonts w:ascii="Calibri" w:hAnsi="Calibri"/>
                <w:b/>
                <w:szCs w:val="22"/>
              </w:rPr>
              <w:t>Description and Surrounding Area</w:t>
            </w:r>
            <w:r w:rsidRPr="00D2449B">
              <w:rPr>
                <w:rFonts w:ascii="Calibri" w:hAnsi="Calibri"/>
                <w:b/>
                <w:szCs w:val="22"/>
              </w:rPr>
              <w:t>:</w:t>
            </w:r>
          </w:p>
          <w:p w:rsidR="00C0704D" w:rsidRDefault="00E002FD" w:rsidP="00811771">
            <w:pPr>
              <w:pStyle w:val="Header"/>
              <w:tabs>
                <w:tab w:val="clear" w:pos="4153"/>
                <w:tab w:val="clear" w:pos="8306"/>
              </w:tabs>
              <w:contextualSpacing/>
              <w:jc w:val="both"/>
              <w:rPr>
                <w:rFonts w:ascii="Calibri" w:hAnsi="Calibri"/>
                <w:bCs/>
                <w:szCs w:val="22"/>
              </w:rPr>
            </w:pPr>
            <w:r>
              <w:rPr>
                <w:rFonts w:ascii="Calibri" w:hAnsi="Calibri"/>
                <w:bCs/>
                <w:szCs w:val="22"/>
              </w:rPr>
              <w:t>‘Oaks Bar’ is a Grade II listed (24/11/66) toll house of the early to mid C19 prominently sited (innately) adjoining the A59.</w:t>
            </w:r>
            <w:r w:rsidR="005B2718">
              <w:rPr>
                <w:rFonts w:ascii="Calibri" w:hAnsi="Calibri"/>
                <w:bCs/>
                <w:szCs w:val="22"/>
              </w:rPr>
              <w:t xml:space="preserve"> The list description does not refer to the interior.</w:t>
            </w:r>
          </w:p>
          <w:p w:rsidR="007D6CCE" w:rsidRDefault="007D6CCE" w:rsidP="00811771">
            <w:pPr>
              <w:pStyle w:val="Header"/>
              <w:tabs>
                <w:tab w:val="clear" w:pos="4153"/>
                <w:tab w:val="clear" w:pos="8306"/>
              </w:tabs>
              <w:contextualSpacing/>
              <w:jc w:val="both"/>
              <w:rPr>
                <w:rFonts w:ascii="Calibri" w:hAnsi="Calibri"/>
                <w:bCs/>
                <w:szCs w:val="22"/>
              </w:rPr>
            </w:pPr>
          </w:p>
          <w:p w:rsidR="007D6CCE" w:rsidRDefault="007D6CCE" w:rsidP="00811771">
            <w:pPr>
              <w:pStyle w:val="Header"/>
              <w:tabs>
                <w:tab w:val="clear" w:pos="4153"/>
                <w:tab w:val="clear" w:pos="8306"/>
              </w:tabs>
              <w:contextualSpacing/>
              <w:jc w:val="both"/>
              <w:rPr>
                <w:rFonts w:ascii="Calibri" w:hAnsi="Calibri"/>
                <w:bCs/>
                <w:szCs w:val="22"/>
              </w:rPr>
            </w:pPr>
            <w:r>
              <w:rPr>
                <w:rFonts w:ascii="Calibri" w:hAnsi="Calibri"/>
                <w:bCs/>
                <w:szCs w:val="22"/>
              </w:rPr>
              <w:t>LCC Archaeology suggest that the Old Toll House was probably built 1808 for the Trustees of the Clitheroe and Mellor Brook Turnpike Trust.</w:t>
            </w:r>
          </w:p>
          <w:p w:rsidR="0001394E" w:rsidRDefault="0001394E" w:rsidP="00811771">
            <w:pPr>
              <w:pStyle w:val="Header"/>
              <w:tabs>
                <w:tab w:val="clear" w:pos="4153"/>
                <w:tab w:val="clear" w:pos="8306"/>
              </w:tabs>
              <w:contextualSpacing/>
              <w:jc w:val="both"/>
              <w:rPr>
                <w:rFonts w:ascii="Calibri" w:hAnsi="Calibri"/>
                <w:bCs/>
                <w:szCs w:val="22"/>
              </w:rPr>
            </w:pPr>
          </w:p>
          <w:p w:rsidR="0001394E" w:rsidRDefault="0001394E" w:rsidP="00811771">
            <w:pPr>
              <w:pStyle w:val="Header"/>
              <w:tabs>
                <w:tab w:val="clear" w:pos="4153"/>
                <w:tab w:val="clear" w:pos="8306"/>
              </w:tabs>
              <w:contextualSpacing/>
              <w:jc w:val="both"/>
              <w:rPr>
                <w:rFonts w:ascii="Calibri" w:hAnsi="Calibri"/>
                <w:bCs/>
                <w:szCs w:val="22"/>
              </w:rPr>
            </w:pPr>
            <w:r>
              <w:rPr>
                <w:rFonts w:ascii="Calibri" w:hAnsi="Calibri"/>
                <w:bCs/>
                <w:szCs w:val="22"/>
              </w:rPr>
              <w:t xml:space="preserve">The 1845 </w:t>
            </w:r>
            <w:r w:rsidR="0085237C">
              <w:rPr>
                <w:rFonts w:ascii="Calibri" w:hAnsi="Calibri"/>
                <w:bCs/>
                <w:szCs w:val="22"/>
              </w:rPr>
              <w:t xml:space="preserve">and 1893 </w:t>
            </w:r>
            <w:r>
              <w:rPr>
                <w:rFonts w:ascii="Calibri" w:hAnsi="Calibri"/>
                <w:bCs/>
                <w:szCs w:val="22"/>
              </w:rPr>
              <w:t>OS map</w:t>
            </w:r>
            <w:r w:rsidR="0085237C">
              <w:rPr>
                <w:rFonts w:ascii="Calibri" w:hAnsi="Calibri"/>
                <w:bCs/>
                <w:szCs w:val="22"/>
              </w:rPr>
              <w:t>s</w:t>
            </w:r>
            <w:r>
              <w:rPr>
                <w:rFonts w:ascii="Calibri" w:hAnsi="Calibri"/>
                <w:bCs/>
                <w:szCs w:val="22"/>
              </w:rPr>
              <w:t xml:space="preserve"> appear to </w:t>
            </w:r>
            <w:r w:rsidR="00594874">
              <w:rPr>
                <w:rFonts w:ascii="Calibri" w:hAnsi="Calibri"/>
                <w:bCs/>
                <w:szCs w:val="22"/>
              </w:rPr>
              <w:t>show only the north range</w:t>
            </w:r>
            <w:r w:rsidR="00F16A0E">
              <w:rPr>
                <w:rFonts w:ascii="Calibri" w:hAnsi="Calibri"/>
                <w:bCs/>
                <w:szCs w:val="22"/>
              </w:rPr>
              <w:t xml:space="preserve"> (with kitchen?)</w:t>
            </w:r>
            <w:r w:rsidR="00594874">
              <w:rPr>
                <w:rFonts w:ascii="Calibri" w:hAnsi="Calibri"/>
                <w:bCs/>
                <w:szCs w:val="22"/>
              </w:rPr>
              <w:t>.</w:t>
            </w:r>
            <w:r w:rsidR="00F16A0E">
              <w:rPr>
                <w:rFonts w:ascii="Calibri" w:hAnsi="Calibri"/>
                <w:bCs/>
                <w:szCs w:val="22"/>
              </w:rPr>
              <w:t xml:space="preserve"> The 1912 OS map shows the existing extent of the toll house (the kitchen is shown as an extension).</w:t>
            </w:r>
          </w:p>
          <w:p w:rsidR="00AB333C" w:rsidRDefault="00AB333C" w:rsidP="00811771">
            <w:pPr>
              <w:pStyle w:val="Header"/>
              <w:tabs>
                <w:tab w:val="clear" w:pos="4153"/>
                <w:tab w:val="clear" w:pos="8306"/>
              </w:tabs>
              <w:contextualSpacing/>
              <w:jc w:val="both"/>
              <w:rPr>
                <w:rFonts w:ascii="Calibri" w:hAnsi="Calibri"/>
                <w:bCs/>
                <w:szCs w:val="22"/>
              </w:rPr>
            </w:pPr>
          </w:p>
          <w:p w:rsidR="00920EE5" w:rsidRDefault="00AB333C" w:rsidP="00811771">
            <w:pPr>
              <w:pStyle w:val="Header"/>
              <w:tabs>
                <w:tab w:val="clear" w:pos="4153"/>
                <w:tab w:val="clear" w:pos="8306"/>
              </w:tabs>
              <w:contextualSpacing/>
              <w:jc w:val="both"/>
              <w:rPr>
                <w:rFonts w:ascii="Calibri" w:hAnsi="Calibri"/>
                <w:bCs/>
                <w:szCs w:val="22"/>
              </w:rPr>
            </w:pPr>
            <w:r>
              <w:rPr>
                <w:rFonts w:ascii="Calibri" w:hAnsi="Calibri"/>
                <w:bCs/>
                <w:szCs w:val="22"/>
              </w:rPr>
              <w:t xml:space="preserve">The </w:t>
            </w:r>
            <w:r w:rsidR="00402DE1">
              <w:rPr>
                <w:rFonts w:ascii="Calibri" w:hAnsi="Calibri"/>
                <w:bCs/>
                <w:szCs w:val="22"/>
              </w:rPr>
              <w:t xml:space="preserve">initially </w:t>
            </w:r>
            <w:r>
              <w:rPr>
                <w:rFonts w:ascii="Calibri" w:hAnsi="Calibri"/>
                <w:bCs/>
                <w:szCs w:val="22"/>
              </w:rPr>
              <w:t>submitted Heri</w:t>
            </w:r>
            <w:r w:rsidR="00920EE5">
              <w:rPr>
                <w:rFonts w:ascii="Calibri" w:hAnsi="Calibri"/>
                <w:bCs/>
                <w:szCs w:val="22"/>
              </w:rPr>
              <w:t>tage Impact Statement provide</w:t>
            </w:r>
            <w:r w:rsidR="00AD3E8D">
              <w:rPr>
                <w:rFonts w:ascii="Calibri" w:hAnsi="Calibri"/>
                <w:bCs/>
                <w:szCs w:val="22"/>
              </w:rPr>
              <w:t>d</w:t>
            </w:r>
            <w:r w:rsidR="00920EE5">
              <w:rPr>
                <w:rFonts w:ascii="Calibri" w:hAnsi="Calibri"/>
                <w:bCs/>
                <w:szCs w:val="22"/>
              </w:rPr>
              <w:t xml:space="preserve"> generic information on toll houses</w:t>
            </w:r>
            <w:r w:rsidR="006F561C">
              <w:rPr>
                <w:rFonts w:ascii="Calibri" w:hAnsi="Calibri"/>
                <w:bCs/>
                <w:szCs w:val="22"/>
              </w:rPr>
              <w:t>.</w:t>
            </w:r>
            <w:r w:rsidR="00D95FEF">
              <w:rPr>
                <w:rFonts w:ascii="Calibri" w:hAnsi="Calibri"/>
                <w:bCs/>
                <w:szCs w:val="22"/>
              </w:rPr>
              <w:t xml:space="preserve"> A revised statement (13/11/19) identifies:</w:t>
            </w:r>
          </w:p>
          <w:p w:rsidR="00D95FEF" w:rsidRDefault="00D95FEF" w:rsidP="00811771">
            <w:pPr>
              <w:pStyle w:val="Header"/>
              <w:tabs>
                <w:tab w:val="clear" w:pos="4153"/>
                <w:tab w:val="clear" w:pos="8306"/>
              </w:tabs>
              <w:contextualSpacing/>
              <w:jc w:val="both"/>
              <w:rPr>
                <w:rFonts w:ascii="Calibri" w:hAnsi="Calibri"/>
                <w:bCs/>
                <w:szCs w:val="22"/>
              </w:rPr>
            </w:pPr>
          </w:p>
          <w:p w:rsidR="00D95FEF" w:rsidRPr="00D95FEF" w:rsidRDefault="00D95FEF" w:rsidP="00811771">
            <w:pPr>
              <w:pStyle w:val="Header"/>
              <w:tabs>
                <w:tab w:val="clear" w:pos="4153"/>
                <w:tab w:val="clear" w:pos="8306"/>
              </w:tabs>
              <w:contextualSpacing/>
              <w:jc w:val="both"/>
              <w:rPr>
                <w:rFonts w:asciiTheme="minorHAnsi" w:hAnsiTheme="minorHAnsi" w:cstheme="minorHAnsi"/>
                <w:bCs/>
                <w:i/>
                <w:szCs w:val="22"/>
              </w:rPr>
            </w:pPr>
            <w:r w:rsidRPr="00D95FEF">
              <w:rPr>
                <w:rFonts w:asciiTheme="minorHAnsi" w:hAnsiTheme="minorHAnsi" w:cstheme="minorHAnsi"/>
                <w:bCs/>
                <w:i/>
                <w:szCs w:val="22"/>
              </w:rPr>
              <w:t>“</w:t>
            </w:r>
            <w:r w:rsidRPr="00D95FEF">
              <w:rPr>
                <w:rFonts w:asciiTheme="minorHAnsi" w:hAnsiTheme="minorHAnsi" w:cstheme="minorHAnsi"/>
                <w:i/>
                <w:szCs w:val="22"/>
              </w:rPr>
              <w:t>It is understood the property was constructed in at least two if not three stages. The original build is known to have been where the current sitting room and lounge areas are formed and we understand built early to mid-1800’s. The current owner has looked at deeds dated 1902 which identifies the land to the side and right of the property which was not part of the original demise and therefore it is considered the property was extended post 1902 where the current three bedrooms are located. There is evidence in the property to support the property was built at different times with the different chimney stacks and changes in finishes and ceiling heights between the two areas. It is also felt the “lean to” at the rear of the property (now a kitchen) was also extended post 1902 … Toll House ceased to operate … around 1890 and coincides with the property being extended after 1902 to form larger and possibly residential accommodation from that time”.</w:t>
            </w:r>
          </w:p>
          <w:p w:rsidR="00C0704D" w:rsidRPr="006C2BFA" w:rsidRDefault="00C0704D" w:rsidP="00B93EB5">
            <w:pPr>
              <w:pStyle w:val="Header"/>
              <w:tabs>
                <w:tab w:val="clear" w:pos="4153"/>
                <w:tab w:val="clear" w:pos="8306"/>
              </w:tabs>
              <w:contextualSpacing/>
              <w:jc w:val="both"/>
              <w:rPr>
                <w:rFonts w:ascii="Calibri" w:hAnsi="Calibri"/>
                <w:bCs/>
                <w:szCs w:val="22"/>
              </w:rPr>
            </w:pPr>
          </w:p>
        </w:tc>
      </w:tr>
      <w:tr w:rsidR="00C0704D"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Default="00C0704D" w:rsidP="00440CB6">
            <w:pPr>
              <w:pStyle w:val="Header"/>
              <w:tabs>
                <w:tab w:val="clear" w:pos="4153"/>
                <w:tab w:val="clear" w:pos="8306"/>
              </w:tabs>
              <w:jc w:val="both"/>
              <w:rPr>
                <w:rFonts w:ascii="Calibri" w:hAnsi="Calibri"/>
                <w:b/>
                <w:szCs w:val="22"/>
              </w:rPr>
            </w:pPr>
            <w:r>
              <w:rPr>
                <w:rFonts w:ascii="Calibri" w:hAnsi="Calibri"/>
                <w:b/>
                <w:szCs w:val="22"/>
              </w:rPr>
              <w:t>Proposed Development for which consent is sought</w:t>
            </w:r>
            <w:r w:rsidRPr="00D2449B">
              <w:rPr>
                <w:rFonts w:ascii="Calibri" w:hAnsi="Calibri"/>
                <w:b/>
                <w:szCs w:val="22"/>
              </w:rPr>
              <w:t>:</w:t>
            </w:r>
          </w:p>
          <w:p w:rsidR="00C0704D" w:rsidRDefault="00814A99" w:rsidP="00440CB6">
            <w:pPr>
              <w:pStyle w:val="Header"/>
              <w:tabs>
                <w:tab w:val="clear" w:pos="4153"/>
                <w:tab w:val="clear" w:pos="8306"/>
              </w:tabs>
              <w:jc w:val="both"/>
              <w:rPr>
                <w:rFonts w:ascii="Calibri" w:hAnsi="Calibri"/>
                <w:szCs w:val="22"/>
              </w:rPr>
            </w:pPr>
            <w:r w:rsidRPr="00814A99">
              <w:rPr>
                <w:rFonts w:ascii="Calibri" w:hAnsi="Calibri"/>
                <w:szCs w:val="22"/>
              </w:rPr>
              <w:t xml:space="preserve">LBC is sought for interior planform and fabric alterations (door blocking; new corridor to south range; re-location of kitchen and bathrooms) and external cleaning, re-painting and provision of lights and security cameras. </w:t>
            </w:r>
          </w:p>
          <w:p w:rsidR="00814A99" w:rsidRDefault="00814A99" w:rsidP="00440CB6">
            <w:pPr>
              <w:pStyle w:val="Header"/>
              <w:tabs>
                <w:tab w:val="clear" w:pos="4153"/>
                <w:tab w:val="clear" w:pos="8306"/>
              </w:tabs>
              <w:jc w:val="both"/>
              <w:rPr>
                <w:rFonts w:ascii="Calibri" w:hAnsi="Calibri"/>
                <w:szCs w:val="22"/>
              </w:rPr>
            </w:pPr>
          </w:p>
          <w:p w:rsidR="00814A99" w:rsidRDefault="00814A99" w:rsidP="00440CB6">
            <w:pPr>
              <w:pStyle w:val="Header"/>
              <w:tabs>
                <w:tab w:val="clear" w:pos="4153"/>
                <w:tab w:val="clear" w:pos="8306"/>
              </w:tabs>
              <w:jc w:val="both"/>
              <w:rPr>
                <w:rFonts w:ascii="Calibri" w:hAnsi="Calibri"/>
                <w:szCs w:val="22"/>
              </w:rPr>
            </w:pPr>
            <w:r>
              <w:rPr>
                <w:rFonts w:ascii="Calibri" w:hAnsi="Calibri"/>
                <w:szCs w:val="22"/>
              </w:rPr>
              <w:t>On 16 December 2019 the case officer advised</w:t>
            </w:r>
            <w:r w:rsidR="00021C75">
              <w:rPr>
                <w:rFonts w:ascii="Calibri" w:hAnsi="Calibri"/>
                <w:szCs w:val="22"/>
              </w:rPr>
              <w:t>/requested:</w:t>
            </w:r>
          </w:p>
          <w:p w:rsidR="00021C75" w:rsidRDefault="00021C75" w:rsidP="00440CB6">
            <w:pPr>
              <w:pStyle w:val="Header"/>
              <w:tabs>
                <w:tab w:val="clear" w:pos="4153"/>
                <w:tab w:val="clear" w:pos="8306"/>
              </w:tabs>
              <w:jc w:val="both"/>
              <w:rPr>
                <w:rFonts w:ascii="Calibri" w:hAnsi="Calibri"/>
                <w:szCs w:val="22"/>
              </w:rPr>
            </w:pPr>
          </w:p>
          <w:p w:rsidR="00021C75" w:rsidRPr="00021C75" w:rsidRDefault="00021C75" w:rsidP="00021C75">
            <w:pPr>
              <w:rPr>
                <w:rFonts w:asciiTheme="minorHAnsi" w:hAnsiTheme="minorHAnsi" w:cstheme="minorHAnsi"/>
                <w:i/>
                <w:sz w:val="18"/>
                <w:szCs w:val="18"/>
              </w:rPr>
            </w:pPr>
            <w:r w:rsidRPr="00021C75">
              <w:rPr>
                <w:rFonts w:asciiTheme="minorHAnsi" w:hAnsiTheme="minorHAnsi" w:cstheme="minorHAnsi"/>
                <w:sz w:val="18"/>
                <w:szCs w:val="18"/>
              </w:rPr>
              <w:t>“</w:t>
            </w:r>
            <w:r w:rsidRPr="00021C75">
              <w:rPr>
                <w:rFonts w:asciiTheme="minorHAnsi" w:hAnsiTheme="minorHAnsi" w:cstheme="minorHAnsi"/>
                <w:i/>
                <w:sz w:val="18"/>
                <w:szCs w:val="18"/>
              </w:rPr>
              <w:t xml:space="preserve">build date of the existing kitchen – the 1845 OS map appears to show only the north range of the toll house but this appears to include the kitchen. Does the 1880s OS map or your client’s 1902 deeds provide clarity? Whilst the kitchen lean-to ceiling superficially appears modern, I am concerned it could be older. If this is traditional fabric, what impact will </w:t>
            </w:r>
            <w:proofErr w:type="gramStart"/>
            <w:r w:rsidRPr="00021C75">
              <w:rPr>
                <w:rFonts w:asciiTheme="minorHAnsi" w:hAnsiTheme="minorHAnsi" w:cstheme="minorHAnsi"/>
                <w:i/>
                <w:sz w:val="18"/>
                <w:szCs w:val="18"/>
              </w:rPr>
              <w:t>proposed</w:t>
            </w:r>
            <w:proofErr w:type="gramEnd"/>
            <w:r w:rsidRPr="00021C75">
              <w:rPr>
                <w:rFonts w:asciiTheme="minorHAnsi" w:hAnsiTheme="minorHAnsi" w:cstheme="minorHAnsi"/>
                <w:i/>
                <w:sz w:val="18"/>
                <w:szCs w:val="18"/>
              </w:rPr>
              <w:t xml:space="preserve"> insulation have on the building environment (see IHBC ‘Retrofitting of traditional buildings)? </w:t>
            </w:r>
          </w:p>
          <w:p w:rsidR="00021C75" w:rsidRPr="00021C75" w:rsidRDefault="00021C75" w:rsidP="00021C75">
            <w:pPr>
              <w:rPr>
                <w:rFonts w:asciiTheme="minorHAnsi" w:hAnsiTheme="minorHAnsi" w:cstheme="minorHAnsi"/>
                <w:i/>
                <w:sz w:val="18"/>
                <w:szCs w:val="18"/>
              </w:rPr>
            </w:pPr>
          </w:p>
          <w:p w:rsidR="00021C75" w:rsidRPr="00021C75" w:rsidRDefault="00021C75" w:rsidP="00021C75">
            <w:pPr>
              <w:rPr>
                <w:rFonts w:asciiTheme="minorHAnsi" w:hAnsiTheme="minorHAnsi" w:cstheme="minorHAnsi"/>
                <w:i/>
                <w:sz w:val="18"/>
                <w:szCs w:val="18"/>
              </w:rPr>
            </w:pPr>
            <w:r w:rsidRPr="00021C75">
              <w:rPr>
                <w:rFonts w:asciiTheme="minorHAnsi" w:hAnsiTheme="minorHAnsi" w:cstheme="minorHAnsi"/>
                <w:i/>
                <w:sz w:val="18"/>
                <w:szCs w:val="18"/>
              </w:rPr>
              <w:t>… advise of any alteration (e.g. holes in walls) to the historic fabric in provision of a kitchen in the existing sitting room.</w:t>
            </w:r>
          </w:p>
          <w:p w:rsidR="00021C75" w:rsidRPr="00021C75" w:rsidRDefault="00021C75" w:rsidP="00021C75">
            <w:pPr>
              <w:pStyle w:val="Default"/>
              <w:spacing w:before="100" w:after="100"/>
              <w:rPr>
                <w:rFonts w:ascii="Calibri" w:hAnsi="Calibri" w:cs="Calibri"/>
                <w:i/>
                <w:color w:val="auto"/>
                <w:sz w:val="22"/>
                <w:szCs w:val="22"/>
              </w:rPr>
            </w:pPr>
          </w:p>
          <w:p w:rsidR="00021C75" w:rsidRPr="00021C75" w:rsidRDefault="00021C75" w:rsidP="00021C75">
            <w:pPr>
              <w:pStyle w:val="Default"/>
              <w:spacing w:before="100" w:after="100"/>
              <w:rPr>
                <w:rFonts w:ascii="Calibri" w:hAnsi="Calibri" w:cs="Calibri"/>
                <w:i/>
                <w:sz w:val="18"/>
                <w:szCs w:val="18"/>
                <w:lang w:eastAsia="en-GB"/>
              </w:rPr>
            </w:pPr>
            <w:r w:rsidRPr="00021C75">
              <w:rPr>
                <w:rFonts w:ascii="Calibri" w:hAnsi="Calibri" w:cs="Calibri"/>
                <w:i/>
                <w:sz w:val="18"/>
                <w:szCs w:val="18"/>
              </w:rPr>
              <w:t xml:space="preserve">… proposed stone cleaning methods … </w:t>
            </w:r>
            <w:proofErr w:type="spellStart"/>
            <w:r w:rsidRPr="00021C75">
              <w:rPr>
                <w:rFonts w:ascii="Calibri" w:hAnsi="Calibri" w:cs="Calibri"/>
                <w:i/>
                <w:sz w:val="18"/>
                <w:szCs w:val="18"/>
              </w:rPr>
              <w:t>Ribble</w:t>
            </w:r>
            <w:proofErr w:type="spellEnd"/>
            <w:r w:rsidRPr="00021C75">
              <w:rPr>
                <w:rFonts w:ascii="Calibri" w:hAnsi="Calibri" w:cs="Calibri"/>
                <w:i/>
                <w:sz w:val="18"/>
                <w:szCs w:val="18"/>
              </w:rPr>
              <w:t xml:space="preserve"> Valley Conservation Area Management Guidance that “</w:t>
            </w:r>
            <w:r w:rsidRPr="00021C75">
              <w:rPr>
                <w:rFonts w:ascii="Calibri" w:hAnsi="Calibri" w:cs="Calibri"/>
                <w:i/>
                <w:iCs/>
                <w:sz w:val="18"/>
                <w:szCs w:val="18"/>
              </w:rPr>
              <w:t>Stone cleaning: All stone cleaning techniques have an inherent risk of damaging the stone and must be selected and executed with care. Cleaning may sometimes be desirable to prevent the harm caused by corrosive dirt or to reveal where problems are hidden by encrustations. However, cleaning is less justifiable for aesthetic reasons alone, and consideration must be given to its impact on the historic character of the building (e.g. loss of 'the patina of age')</w:t>
            </w:r>
            <w:r w:rsidRPr="00021C75">
              <w:rPr>
                <w:rFonts w:ascii="Calibri" w:hAnsi="Calibri" w:cs="Calibri"/>
                <w:i/>
                <w:sz w:val="18"/>
                <w:szCs w:val="18"/>
              </w:rPr>
              <w:t>”.</w:t>
            </w:r>
          </w:p>
          <w:p w:rsidR="00021C75" w:rsidRPr="00021C75" w:rsidRDefault="00021C75" w:rsidP="00021C75">
            <w:pPr>
              <w:pStyle w:val="Default"/>
              <w:spacing w:before="100" w:after="100"/>
              <w:rPr>
                <w:rFonts w:ascii="Calibri" w:hAnsi="Calibri" w:cs="Calibri"/>
                <w:sz w:val="18"/>
                <w:szCs w:val="18"/>
              </w:rPr>
            </w:pPr>
          </w:p>
          <w:p w:rsidR="00021C75" w:rsidRPr="00021C75" w:rsidRDefault="00021C75" w:rsidP="00021C75">
            <w:pPr>
              <w:pStyle w:val="Default"/>
              <w:spacing w:before="100" w:after="100"/>
              <w:rPr>
                <w:rFonts w:ascii="Calibri" w:hAnsi="Calibri" w:cs="Calibri"/>
                <w:i/>
                <w:iCs/>
                <w:sz w:val="18"/>
                <w:szCs w:val="18"/>
              </w:rPr>
            </w:pPr>
            <w:r w:rsidRPr="00021C75">
              <w:rPr>
                <w:rFonts w:ascii="Calibri" w:hAnsi="Calibri" w:cs="Calibri"/>
                <w:i/>
                <w:sz w:val="18"/>
                <w:szCs w:val="18"/>
              </w:rPr>
              <w:lastRenderedPageBreak/>
              <w:t xml:space="preserve">… proposed wall re-painting …  </w:t>
            </w:r>
            <w:proofErr w:type="spellStart"/>
            <w:r w:rsidRPr="00021C75">
              <w:rPr>
                <w:rFonts w:ascii="Calibri" w:hAnsi="Calibri" w:cs="Calibri"/>
                <w:i/>
                <w:sz w:val="18"/>
                <w:szCs w:val="18"/>
              </w:rPr>
              <w:t>Ribble</w:t>
            </w:r>
            <w:proofErr w:type="spellEnd"/>
            <w:r w:rsidRPr="00021C75">
              <w:rPr>
                <w:rFonts w:ascii="Calibri" w:hAnsi="Calibri" w:cs="Calibri"/>
                <w:i/>
                <w:sz w:val="18"/>
                <w:szCs w:val="18"/>
              </w:rPr>
              <w:t xml:space="preserve"> Valley Conservation Area Management Guidance that </w:t>
            </w:r>
            <w:r w:rsidRPr="00021C75">
              <w:rPr>
                <w:rFonts w:ascii="Calibri" w:hAnsi="Calibri" w:cs="Calibri"/>
                <w:i/>
                <w:iCs/>
                <w:sz w:val="18"/>
                <w:szCs w:val="18"/>
              </w:rPr>
              <w:t xml:space="preserve">“External painting: Previously unpainted surfaces should not normally be painted over. There is rarely a good reason to paint historic stonework or brickwork … Historically, some buildings in </w:t>
            </w:r>
            <w:proofErr w:type="spellStart"/>
            <w:r w:rsidRPr="00021C75">
              <w:rPr>
                <w:rFonts w:ascii="Calibri" w:hAnsi="Calibri" w:cs="Calibri"/>
                <w:i/>
                <w:iCs/>
                <w:sz w:val="18"/>
                <w:szCs w:val="18"/>
              </w:rPr>
              <w:t>Ribble</w:t>
            </w:r>
            <w:proofErr w:type="spellEnd"/>
            <w:r w:rsidRPr="00021C75">
              <w:rPr>
                <w:rFonts w:ascii="Calibri" w:hAnsi="Calibri" w:cs="Calibri"/>
                <w:i/>
                <w:iCs/>
                <w:sz w:val="18"/>
                <w:szCs w:val="18"/>
              </w:rPr>
              <w:t xml:space="preserve"> Valley may have been limewashed, sometimes called ‘whitewashed’. Limewash can be used to protect exposed rubblestone walls or to conceal rough stonework. Limewash is a simple type of matt paint made from lime and water, with or without additives. Impurities in early lime commonly produced an off-white colour, not today’s startling white which is a 20</w:t>
            </w:r>
            <w:proofErr w:type="spellStart"/>
            <w:r w:rsidRPr="00021C75">
              <w:rPr>
                <w:rFonts w:ascii="Calibri" w:hAnsi="Calibri" w:cs="Calibri"/>
                <w:i/>
                <w:iCs/>
                <w:position w:val="10"/>
                <w:sz w:val="18"/>
                <w:szCs w:val="18"/>
                <w:vertAlign w:val="superscript"/>
              </w:rPr>
              <w:t>th</w:t>
            </w:r>
            <w:proofErr w:type="spellEnd"/>
            <w:r w:rsidRPr="00021C75">
              <w:rPr>
                <w:rFonts w:ascii="Calibri" w:hAnsi="Calibri" w:cs="Calibri"/>
                <w:i/>
                <w:iCs/>
                <w:position w:val="10"/>
                <w:sz w:val="18"/>
                <w:szCs w:val="18"/>
                <w:vertAlign w:val="superscript"/>
              </w:rPr>
              <w:t xml:space="preserve"> </w:t>
            </w:r>
            <w:r w:rsidRPr="00021C75">
              <w:rPr>
                <w:rFonts w:ascii="Calibri" w:hAnsi="Calibri" w:cs="Calibri"/>
                <w:i/>
                <w:iCs/>
                <w:sz w:val="18"/>
                <w:szCs w:val="18"/>
              </w:rPr>
              <w:t>century development that is inappropriate on a historic building</w:t>
            </w:r>
            <w:r w:rsidRPr="00021C75">
              <w:rPr>
                <w:rFonts w:ascii="Calibri" w:hAnsi="Calibri" w:cs="Calibri"/>
                <w:i/>
                <w:sz w:val="18"/>
                <w:szCs w:val="18"/>
              </w:rPr>
              <w:t>”</w:t>
            </w:r>
            <w:r w:rsidRPr="00021C75">
              <w:rPr>
                <w:rFonts w:ascii="Calibri" w:hAnsi="Calibri" w:cs="Calibri"/>
                <w:i/>
                <w:iCs/>
                <w:sz w:val="18"/>
                <w:szCs w:val="18"/>
              </w:rPr>
              <w:t>.</w:t>
            </w:r>
          </w:p>
          <w:p w:rsidR="00021C75" w:rsidRPr="00021C75" w:rsidRDefault="00021C75" w:rsidP="00021C75">
            <w:pPr>
              <w:pStyle w:val="Default"/>
              <w:spacing w:before="100" w:after="100"/>
              <w:rPr>
                <w:rFonts w:ascii="Calibri" w:hAnsi="Calibri" w:cs="Calibri"/>
                <w:i/>
                <w:iCs/>
                <w:sz w:val="18"/>
                <w:szCs w:val="18"/>
              </w:rPr>
            </w:pPr>
          </w:p>
          <w:p w:rsidR="00021C75" w:rsidRPr="00021C75" w:rsidRDefault="00021C75" w:rsidP="00021C75">
            <w:pPr>
              <w:pStyle w:val="Default"/>
              <w:spacing w:before="100" w:after="100"/>
              <w:rPr>
                <w:rFonts w:ascii="Calibri" w:hAnsi="Calibri" w:cs="Calibri"/>
                <w:sz w:val="18"/>
                <w:szCs w:val="18"/>
              </w:rPr>
            </w:pPr>
            <w:r w:rsidRPr="00021C75">
              <w:rPr>
                <w:rFonts w:ascii="Calibri" w:hAnsi="Calibri" w:cs="Calibri"/>
                <w:i/>
                <w:sz w:val="18"/>
                <w:szCs w:val="18"/>
              </w:rPr>
              <w:t>… probably built 1808 for the Trustees of the Clitheroe and Mellor Brook Turnpike Trust. ‘Making changes to heritage assets’ (Historic England, 2016, paragraph 52) identifies “new services, both internal and external, can have a considerable, and often cumulative, impact on the significance of a building and can affect significance if added thoughtlessly”. Please submit details of the proposed security cameras. Would a modern light fitting be more appropriate than a Victorian design?</w:t>
            </w:r>
            <w:r>
              <w:rPr>
                <w:rFonts w:ascii="Calibri" w:hAnsi="Calibri" w:cs="Calibri"/>
                <w:sz w:val="18"/>
                <w:szCs w:val="18"/>
              </w:rPr>
              <w:t>”.</w:t>
            </w:r>
          </w:p>
          <w:p w:rsidR="00021C75" w:rsidRDefault="00021C75" w:rsidP="00440CB6">
            <w:pPr>
              <w:pStyle w:val="Header"/>
              <w:tabs>
                <w:tab w:val="clear" w:pos="4153"/>
                <w:tab w:val="clear" w:pos="8306"/>
              </w:tabs>
              <w:jc w:val="both"/>
              <w:rPr>
                <w:rFonts w:ascii="Calibri" w:hAnsi="Calibri"/>
                <w:szCs w:val="22"/>
              </w:rPr>
            </w:pPr>
          </w:p>
          <w:p w:rsidR="008E66DB" w:rsidRDefault="008E66DB" w:rsidP="00440CB6">
            <w:pPr>
              <w:pStyle w:val="Header"/>
              <w:tabs>
                <w:tab w:val="clear" w:pos="4153"/>
                <w:tab w:val="clear" w:pos="8306"/>
              </w:tabs>
              <w:jc w:val="both"/>
              <w:rPr>
                <w:rFonts w:ascii="Calibri" w:hAnsi="Calibri"/>
                <w:szCs w:val="22"/>
              </w:rPr>
            </w:pPr>
            <w:r>
              <w:rPr>
                <w:rFonts w:ascii="Calibri" w:hAnsi="Calibri"/>
                <w:szCs w:val="22"/>
              </w:rPr>
              <w:t xml:space="preserve">The agent </w:t>
            </w:r>
            <w:r w:rsidR="007C1BC0">
              <w:rPr>
                <w:rFonts w:ascii="Calibri" w:hAnsi="Calibri"/>
                <w:szCs w:val="22"/>
              </w:rPr>
              <w:t>(</w:t>
            </w:r>
            <w:r>
              <w:rPr>
                <w:rFonts w:ascii="Calibri" w:hAnsi="Calibri"/>
                <w:szCs w:val="22"/>
              </w:rPr>
              <w:t xml:space="preserve">18 </w:t>
            </w:r>
            <w:r w:rsidR="007C1BC0">
              <w:rPr>
                <w:rFonts w:ascii="Calibri" w:hAnsi="Calibri"/>
                <w:szCs w:val="22"/>
              </w:rPr>
              <w:t>December 2019) makes no comment on the date of the kitchen or impact of insulation and reiterates painting proposals. However, there is confirmation of:</w:t>
            </w:r>
          </w:p>
          <w:p w:rsidR="007C1BC0" w:rsidRDefault="007C1BC0" w:rsidP="00440CB6">
            <w:pPr>
              <w:pStyle w:val="Header"/>
              <w:tabs>
                <w:tab w:val="clear" w:pos="4153"/>
                <w:tab w:val="clear" w:pos="8306"/>
              </w:tabs>
              <w:jc w:val="both"/>
              <w:rPr>
                <w:rFonts w:ascii="Calibri" w:hAnsi="Calibri"/>
                <w:szCs w:val="22"/>
              </w:rPr>
            </w:pPr>
          </w:p>
          <w:p w:rsidR="007C1BC0" w:rsidRPr="007C1BC0" w:rsidRDefault="007C1BC0" w:rsidP="00440CB6">
            <w:pPr>
              <w:pStyle w:val="Header"/>
              <w:tabs>
                <w:tab w:val="clear" w:pos="4153"/>
                <w:tab w:val="clear" w:pos="8306"/>
              </w:tabs>
              <w:jc w:val="both"/>
              <w:rPr>
                <w:rFonts w:asciiTheme="minorHAnsi" w:hAnsiTheme="minorHAnsi" w:cstheme="minorHAnsi"/>
                <w:szCs w:val="22"/>
              </w:rPr>
            </w:pPr>
            <w:r w:rsidRPr="007C1BC0">
              <w:rPr>
                <w:rFonts w:asciiTheme="minorHAnsi" w:eastAsiaTheme="minorHAnsi" w:hAnsiTheme="minorHAnsi" w:cstheme="minorHAnsi"/>
                <w:szCs w:val="22"/>
              </w:rPr>
              <w:t>No significant holes in walls proposed; just limited fixings back to the wall for the units. A light clean of the stone is required to prevent long term damage to the building from the obvious modern</w:t>
            </w:r>
            <w:r>
              <w:rPr>
                <w:rFonts w:asciiTheme="minorHAnsi" w:eastAsiaTheme="minorHAnsi" w:hAnsiTheme="minorHAnsi" w:cstheme="minorHAnsi"/>
                <w:szCs w:val="22"/>
              </w:rPr>
              <w:t>-</w:t>
            </w:r>
            <w:r w:rsidRPr="007C1BC0">
              <w:rPr>
                <w:rFonts w:asciiTheme="minorHAnsi" w:eastAsiaTheme="minorHAnsi" w:hAnsiTheme="minorHAnsi" w:cstheme="minorHAnsi"/>
                <w:szCs w:val="22"/>
              </w:rPr>
              <w:t>day traffic pollutants. Could look to position a couple of cameras away from the building and possibly one to the underside of the eaves.</w:t>
            </w:r>
          </w:p>
          <w:p w:rsidR="00C0704D" w:rsidRPr="00D54E67" w:rsidRDefault="00C0704D" w:rsidP="002F2580">
            <w:pPr>
              <w:rPr>
                <w:rFonts w:ascii="Calibri" w:hAnsi="Calibri"/>
                <w:szCs w:val="22"/>
              </w:rPr>
            </w:pPr>
          </w:p>
        </w:tc>
      </w:tr>
      <w:tr w:rsidR="00021C75"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021C75" w:rsidRDefault="00021C75" w:rsidP="00440CB6">
            <w:pPr>
              <w:pStyle w:val="Header"/>
              <w:tabs>
                <w:tab w:val="clear" w:pos="4153"/>
                <w:tab w:val="clear" w:pos="8306"/>
              </w:tabs>
              <w:jc w:val="both"/>
              <w:rPr>
                <w:rFonts w:ascii="Calibri" w:hAnsi="Calibri"/>
                <w:b/>
                <w:szCs w:val="22"/>
              </w:rPr>
            </w:pPr>
          </w:p>
        </w:tc>
      </w:tr>
      <w:tr w:rsidR="008542DE"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8542DE" w:rsidRDefault="008542DE" w:rsidP="008542DE">
            <w:pPr>
              <w:pStyle w:val="Header"/>
              <w:tabs>
                <w:tab w:val="clear" w:pos="4153"/>
                <w:tab w:val="clear" w:pos="8306"/>
              </w:tabs>
              <w:contextualSpacing/>
              <w:jc w:val="both"/>
              <w:rPr>
                <w:rFonts w:ascii="Calibri" w:hAnsi="Calibri"/>
                <w:b/>
                <w:szCs w:val="22"/>
              </w:rPr>
            </w:pPr>
            <w:r>
              <w:rPr>
                <w:rFonts w:ascii="Calibri" w:hAnsi="Calibri"/>
                <w:b/>
                <w:szCs w:val="22"/>
              </w:rPr>
              <w:t>Impact upon</w:t>
            </w:r>
            <w:r w:rsidR="0050233D">
              <w:rPr>
                <w:rFonts w:ascii="Calibri" w:hAnsi="Calibri"/>
                <w:b/>
                <w:szCs w:val="22"/>
              </w:rPr>
              <w:t xml:space="preserve"> the special architectural and historic interest and setting of the listed building</w:t>
            </w:r>
            <w:r>
              <w:rPr>
                <w:rFonts w:ascii="Calibri" w:hAnsi="Calibri"/>
                <w:b/>
                <w:szCs w:val="22"/>
              </w:rPr>
              <w:t>:</w:t>
            </w:r>
          </w:p>
          <w:p w:rsidR="008542DE" w:rsidRPr="00FA0D9D" w:rsidRDefault="008542DE" w:rsidP="0050233D">
            <w:pPr>
              <w:contextualSpacing/>
              <w:rPr>
                <w:rFonts w:ascii="Calibri" w:hAnsi="Calibri"/>
                <w:b/>
              </w:rPr>
            </w:pPr>
          </w:p>
        </w:tc>
      </w:tr>
      <w:tr w:rsidR="008542DE"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8542DE" w:rsidRPr="005320E6" w:rsidRDefault="000929D1" w:rsidP="0050233D">
            <w:pPr>
              <w:contextualSpacing/>
              <w:rPr>
                <w:rFonts w:ascii="Calibri" w:hAnsi="Calibri"/>
                <w:szCs w:val="22"/>
              </w:rPr>
            </w:pPr>
            <w:r w:rsidRPr="005320E6">
              <w:rPr>
                <w:rFonts w:ascii="Calibri" w:hAnsi="Calibri"/>
                <w:szCs w:val="22"/>
              </w:rPr>
              <w:t xml:space="preserve">The proposed works are acceptable in principle and details can be considered </w:t>
            </w:r>
            <w:r w:rsidR="003F7ED7">
              <w:rPr>
                <w:rFonts w:ascii="Calibri" w:hAnsi="Calibri"/>
                <w:szCs w:val="22"/>
              </w:rPr>
              <w:t>by</w:t>
            </w:r>
            <w:r w:rsidRPr="005320E6">
              <w:rPr>
                <w:rFonts w:ascii="Calibri" w:hAnsi="Calibri"/>
                <w:szCs w:val="22"/>
              </w:rPr>
              <w:t xml:space="preserve"> condition. The proposed corridor insertion will result in some ‘less than substantial’ harm </w:t>
            </w:r>
            <w:r w:rsidR="003F7ED7">
              <w:rPr>
                <w:rFonts w:ascii="Calibri" w:hAnsi="Calibri"/>
                <w:szCs w:val="22"/>
              </w:rPr>
              <w:t>to historic planform (room proportions; fireplace juxtaposition).</w:t>
            </w:r>
            <w:r w:rsidRPr="005320E6">
              <w:rPr>
                <w:rFonts w:ascii="Calibri" w:hAnsi="Calibri"/>
                <w:szCs w:val="22"/>
              </w:rPr>
              <w:t xml:space="preserve"> </w:t>
            </w:r>
            <w:r w:rsidR="003F7ED7">
              <w:rPr>
                <w:rFonts w:ascii="Calibri" w:hAnsi="Calibri"/>
                <w:szCs w:val="22"/>
              </w:rPr>
              <w:t>However,</w:t>
            </w:r>
            <w:r w:rsidRPr="005320E6">
              <w:rPr>
                <w:rFonts w:ascii="Calibri" w:hAnsi="Calibri"/>
                <w:szCs w:val="22"/>
              </w:rPr>
              <w:t xml:space="preserve"> the public benefit of ensuring the practical us</w:t>
            </w:r>
            <w:r w:rsidR="00321CE8">
              <w:rPr>
                <w:rFonts w:ascii="Calibri" w:hAnsi="Calibri"/>
                <w:szCs w:val="22"/>
              </w:rPr>
              <w:t>ag</w:t>
            </w:r>
            <w:r w:rsidRPr="005320E6">
              <w:rPr>
                <w:rFonts w:ascii="Calibri" w:hAnsi="Calibri"/>
                <w:szCs w:val="22"/>
              </w:rPr>
              <w:t xml:space="preserve">e of the listed building as a three bedroomed dwelling </w:t>
            </w:r>
            <w:r w:rsidR="00321CE8">
              <w:rPr>
                <w:rFonts w:ascii="Calibri" w:hAnsi="Calibri"/>
                <w:szCs w:val="22"/>
              </w:rPr>
              <w:t>by installation of potentially reversible partitions (no loss of important fabric) outweighs this harm</w:t>
            </w:r>
            <w:r w:rsidR="00840A9A">
              <w:rPr>
                <w:rFonts w:ascii="Calibri" w:hAnsi="Calibri"/>
                <w:szCs w:val="22"/>
              </w:rPr>
              <w:t>; the corridor is to the post-1902 build which is not at the core of the special interest of the toll house.</w:t>
            </w:r>
          </w:p>
        </w:tc>
      </w:tr>
      <w:tr w:rsidR="00C0704D"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5830AB" w:rsidRDefault="005830AB" w:rsidP="00EA09F9">
            <w:pPr>
              <w:pStyle w:val="Header"/>
              <w:tabs>
                <w:tab w:val="clear" w:pos="4153"/>
                <w:tab w:val="clear" w:pos="8306"/>
              </w:tabs>
              <w:contextualSpacing/>
              <w:jc w:val="both"/>
              <w:rPr>
                <w:rFonts w:ascii="Calibri" w:hAnsi="Calibri"/>
                <w:b/>
                <w:szCs w:val="22"/>
              </w:rPr>
            </w:pPr>
          </w:p>
          <w:p w:rsidR="00C0704D" w:rsidRDefault="00C0704D" w:rsidP="00EA09F9">
            <w:pPr>
              <w:pStyle w:val="Header"/>
              <w:tabs>
                <w:tab w:val="clear" w:pos="4153"/>
                <w:tab w:val="clear" w:pos="8306"/>
              </w:tabs>
              <w:contextualSpacing/>
              <w:jc w:val="both"/>
              <w:rPr>
                <w:rFonts w:ascii="Calibri" w:hAnsi="Calibri"/>
                <w:b/>
                <w:szCs w:val="22"/>
              </w:rPr>
            </w:pPr>
            <w:r>
              <w:rPr>
                <w:rFonts w:ascii="Calibri" w:hAnsi="Calibri"/>
                <w:b/>
                <w:szCs w:val="22"/>
              </w:rPr>
              <w:t>Landscape/Ecology:</w:t>
            </w:r>
          </w:p>
          <w:p w:rsidR="00C0704D" w:rsidRPr="005830AB" w:rsidRDefault="005830AB" w:rsidP="00E46243">
            <w:pPr>
              <w:contextualSpacing/>
              <w:rPr>
                <w:rFonts w:ascii="Calibri" w:hAnsi="Calibri"/>
                <w:szCs w:val="22"/>
              </w:rPr>
            </w:pPr>
            <w:r w:rsidRPr="005830AB">
              <w:rPr>
                <w:rFonts w:ascii="Calibri" w:hAnsi="Calibri"/>
                <w:szCs w:val="22"/>
              </w:rPr>
              <w:t>The suggested note by RVBC Countryside is appropriate.</w:t>
            </w:r>
          </w:p>
        </w:tc>
      </w:tr>
      <w:tr w:rsidR="00C0704D"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7E0D23" w:rsidRDefault="00C0704D" w:rsidP="00E46243">
            <w:pPr>
              <w:contextualSpacing/>
              <w:rPr>
                <w:rFonts w:ascii="Calibri" w:hAnsi="Calibri"/>
                <w:bCs/>
                <w:color w:val="548DD4" w:themeColor="text2" w:themeTint="99"/>
                <w:szCs w:val="22"/>
              </w:rPr>
            </w:pPr>
          </w:p>
        </w:tc>
      </w:tr>
      <w:tr w:rsidR="00C0704D" w:rsidRPr="00D2449B" w:rsidTr="00EF44E6">
        <w:trPr>
          <w:jc w:val="center"/>
        </w:trPr>
        <w:tc>
          <w:tcPr>
            <w:tcW w:w="9271"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Default="00C0704D" w:rsidP="00EA09F9">
            <w:pPr>
              <w:contextualSpacing/>
              <w:jc w:val="both"/>
              <w:rPr>
                <w:rFonts w:ascii="Calibri" w:hAnsi="Calibri"/>
                <w:b/>
                <w:bCs/>
                <w:szCs w:val="22"/>
              </w:rPr>
            </w:pPr>
            <w:r w:rsidRPr="00D2449B">
              <w:rPr>
                <w:rFonts w:ascii="Calibri" w:hAnsi="Calibri"/>
                <w:b/>
                <w:bCs/>
                <w:szCs w:val="22"/>
              </w:rPr>
              <w:t>Observations/</w:t>
            </w:r>
            <w:r>
              <w:rPr>
                <w:rFonts w:ascii="Calibri" w:hAnsi="Calibri"/>
                <w:b/>
                <w:bCs/>
                <w:szCs w:val="22"/>
              </w:rPr>
              <w:t>Consideration of Matters Raised/Conclusion</w:t>
            </w:r>
            <w:r w:rsidRPr="00D2449B">
              <w:rPr>
                <w:rFonts w:ascii="Calibri" w:hAnsi="Calibri"/>
                <w:b/>
                <w:bCs/>
                <w:szCs w:val="22"/>
              </w:rPr>
              <w:t>:</w:t>
            </w:r>
          </w:p>
          <w:p w:rsidR="00C0704D" w:rsidRDefault="00141E32" w:rsidP="005830AB">
            <w:pPr>
              <w:contextualSpacing/>
              <w:jc w:val="both"/>
              <w:rPr>
                <w:rFonts w:ascii="Calibri" w:eastAsia="Calibri" w:hAnsi="Calibri" w:cs="Arial"/>
                <w:szCs w:val="22"/>
              </w:rPr>
            </w:pPr>
            <w:r w:rsidRPr="008E41DA">
              <w:rPr>
                <w:rFonts w:ascii="Calibri" w:hAnsi="Calibri" w:cs="Arial"/>
                <w:szCs w:val="22"/>
              </w:rPr>
              <w:t>Therefore, in giving considerable imp</w:t>
            </w:r>
            <w:r>
              <w:rPr>
                <w:rFonts w:ascii="Calibri" w:hAnsi="Calibri" w:cs="Arial"/>
                <w:szCs w:val="22"/>
              </w:rPr>
              <w:t>ortance and weight to the duty</w:t>
            </w:r>
            <w:r w:rsidRPr="008E41DA">
              <w:rPr>
                <w:rFonts w:ascii="Calibri" w:hAnsi="Calibri" w:cs="Arial"/>
                <w:szCs w:val="22"/>
              </w:rPr>
              <w:t xml:space="preserve"> at section </w:t>
            </w:r>
            <w:r>
              <w:rPr>
                <w:rFonts w:ascii="Calibri" w:hAnsi="Calibri" w:cs="Arial"/>
                <w:szCs w:val="22"/>
              </w:rPr>
              <w:t xml:space="preserve">16 </w:t>
            </w:r>
            <w:r w:rsidRPr="008E41DA">
              <w:rPr>
                <w:rFonts w:ascii="Calibri" w:hAnsi="Calibri" w:cs="Arial"/>
                <w:szCs w:val="22"/>
              </w:rPr>
              <w:t>of the Planning (Listed Buildings and Conservation Areas) Act 1990, in giving ‘great weight’ to the conservation o</w:t>
            </w:r>
            <w:r>
              <w:rPr>
                <w:rFonts w:ascii="Calibri" w:hAnsi="Calibri" w:cs="Arial"/>
                <w:szCs w:val="22"/>
              </w:rPr>
              <w:t>f the designated heritage asset</w:t>
            </w:r>
            <w:r w:rsidRPr="008E41DA">
              <w:rPr>
                <w:rFonts w:ascii="Calibri" w:hAnsi="Calibri" w:cs="Arial"/>
                <w:szCs w:val="22"/>
              </w:rPr>
              <w:t xml:space="preserve"> (NPPF paragraph 193) </w:t>
            </w:r>
            <w:r w:rsidRPr="008E41DA">
              <w:rPr>
                <w:rFonts w:ascii="Calibri" w:hAnsi="Calibri"/>
              </w:rPr>
              <w:t xml:space="preserve">and </w:t>
            </w:r>
            <w:r w:rsidRPr="008E41DA">
              <w:rPr>
                <w:rFonts w:ascii="Calibri" w:eastAsia="Calibri" w:hAnsi="Calibri" w:cs="Arial"/>
                <w:szCs w:val="22"/>
              </w:rPr>
              <w:t xml:space="preserve">in consideration to NPPF </w:t>
            </w:r>
            <w:r w:rsidRPr="008E41DA">
              <w:rPr>
                <w:rFonts w:ascii="Calibri" w:hAnsi="Calibri"/>
              </w:rPr>
              <w:t xml:space="preserve">paragraph 192 (development sustaining and enhancing the significance of heritage assets and positively contributing to local character and distinctiveness) and </w:t>
            </w:r>
            <w:proofErr w:type="spellStart"/>
            <w:r w:rsidRPr="008E41DA">
              <w:rPr>
                <w:rFonts w:ascii="Calibri" w:eastAsia="Calibri" w:hAnsi="Calibri" w:cs="Arial"/>
                <w:szCs w:val="22"/>
              </w:rPr>
              <w:t>Ribble</w:t>
            </w:r>
            <w:proofErr w:type="spellEnd"/>
            <w:r w:rsidRPr="008E41DA">
              <w:rPr>
                <w:rFonts w:ascii="Calibri" w:eastAsia="Calibri" w:hAnsi="Calibri" w:cs="Arial"/>
                <w:szCs w:val="22"/>
              </w:rPr>
              <w:t xml:space="preserve"> Valley Core Strategy Key Statement EN5 and Policies DME4 and DMG1, it is recommended that </w:t>
            </w:r>
            <w:r w:rsidR="005830AB">
              <w:rPr>
                <w:rFonts w:ascii="Calibri" w:eastAsia="Calibri" w:hAnsi="Calibri" w:cs="Arial"/>
                <w:szCs w:val="22"/>
              </w:rPr>
              <w:t>listed building consent be granted subject to condition.</w:t>
            </w:r>
          </w:p>
          <w:p w:rsidR="005830AB" w:rsidRPr="005830AB" w:rsidRDefault="005830AB" w:rsidP="005830AB">
            <w:pPr>
              <w:contextualSpacing/>
              <w:jc w:val="both"/>
              <w:rPr>
                <w:rFonts w:ascii="Calibri" w:hAnsi="Calibri"/>
                <w:b/>
                <w:bCs/>
                <w:szCs w:val="22"/>
              </w:rPr>
            </w:pPr>
          </w:p>
        </w:tc>
      </w:tr>
      <w:tr w:rsidR="00C0704D" w:rsidRPr="00D2449B" w:rsidTr="00EF44E6">
        <w:trPr>
          <w:jc w:val="center"/>
        </w:trPr>
        <w:tc>
          <w:tcPr>
            <w:tcW w:w="2660"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D2449B" w:rsidRDefault="00C0704D" w:rsidP="00CD2CEF">
            <w:pPr>
              <w:rPr>
                <w:rFonts w:ascii="Calibri" w:hAnsi="Calibri"/>
                <w:b/>
                <w:bCs/>
                <w:szCs w:val="22"/>
              </w:rPr>
            </w:pPr>
            <w:r w:rsidRPr="00D2449B">
              <w:rPr>
                <w:rFonts w:ascii="Calibri" w:hAnsi="Calibri"/>
                <w:b/>
                <w:szCs w:val="22"/>
              </w:rPr>
              <w:t>RECOMMENDATION</w:t>
            </w:r>
            <w:r w:rsidRPr="00D2449B">
              <w:rPr>
                <w:rFonts w:ascii="Calibri" w:hAnsi="Calibri"/>
                <w:szCs w:val="22"/>
              </w:rPr>
              <w:t>:</w:t>
            </w:r>
          </w:p>
        </w:tc>
        <w:tc>
          <w:tcPr>
            <w:tcW w:w="6611"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0704D" w:rsidRPr="00D2449B" w:rsidRDefault="00C0704D" w:rsidP="0050233D">
            <w:pPr>
              <w:rPr>
                <w:rFonts w:ascii="Calibri" w:hAnsi="Calibri"/>
                <w:bCs/>
                <w:szCs w:val="22"/>
              </w:rPr>
            </w:pPr>
            <w:r w:rsidRPr="008E0D46">
              <w:rPr>
                <w:rFonts w:asciiTheme="minorHAnsi" w:hAnsiTheme="minorHAnsi"/>
                <w:bCs/>
                <w:szCs w:val="22"/>
              </w:rPr>
              <w:t>That</w:t>
            </w:r>
            <w:r w:rsidR="00282EF4">
              <w:rPr>
                <w:rFonts w:asciiTheme="minorHAnsi" w:hAnsiTheme="minorHAnsi"/>
                <w:bCs/>
                <w:szCs w:val="22"/>
              </w:rPr>
              <w:t xml:space="preserve"> listed building consent be granted</w:t>
            </w:r>
            <w:r>
              <w:rPr>
                <w:rFonts w:asciiTheme="minorHAnsi" w:hAnsiTheme="minorHAnsi"/>
                <w:bCs/>
                <w:szCs w:val="22"/>
              </w:rPr>
              <w:t>.</w:t>
            </w:r>
          </w:p>
        </w:tc>
      </w:tr>
    </w:tbl>
    <w:p w:rsidR="0031197A" w:rsidRPr="00D2449B" w:rsidRDefault="003D7035">
      <w:pPr>
        <w:rPr>
          <w:rFonts w:ascii="Calibri" w:hAnsi="Calibri"/>
          <w:szCs w:val="22"/>
        </w:rPr>
      </w:pPr>
    </w:p>
    <w:sectPr w:rsidR="0031197A" w:rsidRPr="00D2449B" w:rsidSect="00D2449B">
      <w:pgSz w:w="11906" w:h="16838"/>
      <w:pgMar w:top="964" w:right="964" w:bottom="964" w:left="96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A8C2558"/>
    <w:multiLevelType w:val="hybridMultilevel"/>
    <w:tmpl w:val="CFBA8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EA9"/>
    <w:rsid w:val="0001394E"/>
    <w:rsid w:val="00021C75"/>
    <w:rsid w:val="00024E18"/>
    <w:rsid w:val="000929D1"/>
    <w:rsid w:val="000B5CB5"/>
    <w:rsid w:val="00101D8D"/>
    <w:rsid w:val="00130035"/>
    <w:rsid w:val="00141E32"/>
    <w:rsid w:val="001733FC"/>
    <w:rsid w:val="001D4F7A"/>
    <w:rsid w:val="001F2CF7"/>
    <w:rsid w:val="00241701"/>
    <w:rsid w:val="00250879"/>
    <w:rsid w:val="00282EF4"/>
    <w:rsid w:val="0029334A"/>
    <w:rsid w:val="002A01CF"/>
    <w:rsid w:val="002C6277"/>
    <w:rsid w:val="002D4385"/>
    <w:rsid w:val="002F2580"/>
    <w:rsid w:val="003063F9"/>
    <w:rsid w:val="00321B6E"/>
    <w:rsid w:val="00321CE8"/>
    <w:rsid w:val="003A4BF6"/>
    <w:rsid w:val="003D7035"/>
    <w:rsid w:val="003F7ED7"/>
    <w:rsid w:val="00402DE1"/>
    <w:rsid w:val="00440CB6"/>
    <w:rsid w:val="004947BB"/>
    <w:rsid w:val="004A5EA9"/>
    <w:rsid w:val="004C2434"/>
    <w:rsid w:val="004F0649"/>
    <w:rsid w:val="0050233D"/>
    <w:rsid w:val="00510FA2"/>
    <w:rsid w:val="005320E6"/>
    <w:rsid w:val="00556ECD"/>
    <w:rsid w:val="005830AB"/>
    <w:rsid w:val="00594874"/>
    <w:rsid w:val="005B2718"/>
    <w:rsid w:val="005E1C6C"/>
    <w:rsid w:val="005E65DF"/>
    <w:rsid w:val="00692B60"/>
    <w:rsid w:val="006A71AD"/>
    <w:rsid w:val="006C2BFA"/>
    <w:rsid w:val="006F561C"/>
    <w:rsid w:val="0070054B"/>
    <w:rsid w:val="00776AE2"/>
    <w:rsid w:val="007861E0"/>
    <w:rsid w:val="007C1BC0"/>
    <w:rsid w:val="007C791C"/>
    <w:rsid w:val="007D6CCE"/>
    <w:rsid w:val="007D7DF4"/>
    <w:rsid w:val="007E0D23"/>
    <w:rsid w:val="007F16D6"/>
    <w:rsid w:val="00811771"/>
    <w:rsid w:val="00814A99"/>
    <w:rsid w:val="00840A9A"/>
    <w:rsid w:val="0085237C"/>
    <w:rsid w:val="008542DE"/>
    <w:rsid w:val="008A28C8"/>
    <w:rsid w:val="008C3BA5"/>
    <w:rsid w:val="008E5DA6"/>
    <w:rsid w:val="008E66DB"/>
    <w:rsid w:val="00920EE5"/>
    <w:rsid w:val="00971114"/>
    <w:rsid w:val="00A42E82"/>
    <w:rsid w:val="00A579BB"/>
    <w:rsid w:val="00A63D55"/>
    <w:rsid w:val="00A95D89"/>
    <w:rsid w:val="00AB333C"/>
    <w:rsid w:val="00AD3E8D"/>
    <w:rsid w:val="00B45894"/>
    <w:rsid w:val="00B93EB5"/>
    <w:rsid w:val="00BD3F03"/>
    <w:rsid w:val="00C0704D"/>
    <w:rsid w:val="00C25722"/>
    <w:rsid w:val="00C618DB"/>
    <w:rsid w:val="00CB3336"/>
    <w:rsid w:val="00D11007"/>
    <w:rsid w:val="00D2449B"/>
    <w:rsid w:val="00D54E67"/>
    <w:rsid w:val="00D95FEF"/>
    <w:rsid w:val="00DD62F6"/>
    <w:rsid w:val="00E002FD"/>
    <w:rsid w:val="00E46243"/>
    <w:rsid w:val="00E66534"/>
    <w:rsid w:val="00E72F6C"/>
    <w:rsid w:val="00EA09F9"/>
    <w:rsid w:val="00EC23C7"/>
    <w:rsid w:val="00ED00B7"/>
    <w:rsid w:val="00EF44E6"/>
    <w:rsid w:val="00F16A0E"/>
    <w:rsid w:val="00FD6A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259A87C-A530-4000-A6EB-B767D1814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A5EA9"/>
    <w:pPr>
      <w:overflowPunct w:val="0"/>
      <w:autoSpaceDE w:val="0"/>
      <w:autoSpaceDN w:val="0"/>
      <w:adjustRightInd w:val="0"/>
      <w:spacing w:after="0" w:line="240" w:lineRule="auto"/>
      <w:textAlignment w:val="baseline"/>
    </w:pPr>
    <w:rPr>
      <w:rFonts w:ascii="Arial" w:eastAsia="Times New Roman" w:hAnsi="Arial"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A5E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A5EA9"/>
    <w:rPr>
      <w:rFonts w:ascii="Tahoma" w:hAnsi="Tahoma" w:cs="Tahoma"/>
      <w:sz w:val="16"/>
      <w:szCs w:val="16"/>
    </w:rPr>
  </w:style>
  <w:style w:type="character" w:customStyle="1" w:styleId="BalloonTextChar">
    <w:name w:val="Balloon Text Char"/>
    <w:basedOn w:val="DefaultParagraphFont"/>
    <w:link w:val="BalloonText"/>
    <w:uiPriority w:val="99"/>
    <w:semiHidden/>
    <w:rsid w:val="004A5EA9"/>
    <w:rPr>
      <w:rFonts w:ascii="Tahoma" w:eastAsia="Times New Roman" w:hAnsi="Tahoma" w:cs="Tahoma"/>
      <w:sz w:val="16"/>
      <w:szCs w:val="16"/>
    </w:rPr>
  </w:style>
  <w:style w:type="paragraph" w:customStyle="1" w:styleId="PLANNING">
    <w:name w:val="PLANNING"/>
    <w:basedOn w:val="Normal"/>
    <w:rsid w:val="00A63D55"/>
    <w:pPr>
      <w:jc w:val="both"/>
    </w:pPr>
  </w:style>
  <w:style w:type="paragraph" w:styleId="Header">
    <w:name w:val="header"/>
    <w:basedOn w:val="Normal"/>
    <w:link w:val="HeaderChar"/>
    <w:semiHidden/>
    <w:rsid w:val="00E66534"/>
    <w:pPr>
      <w:tabs>
        <w:tab w:val="center" w:pos="4153"/>
        <w:tab w:val="right" w:pos="8306"/>
      </w:tabs>
    </w:pPr>
  </w:style>
  <w:style w:type="character" w:customStyle="1" w:styleId="HeaderChar">
    <w:name w:val="Header Char"/>
    <w:basedOn w:val="DefaultParagraphFont"/>
    <w:link w:val="Header"/>
    <w:semiHidden/>
    <w:rsid w:val="00E66534"/>
    <w:rPr>
      <w:rFonts w:ascii="Arial" w:eastAsia="Times New Roman" w:hAnsi="Arial" w:cs="Times New Roman"/>
      <w:szCs w:val="20"/>
    </w:rPr>
  </w:style>
  <w:style w:type="paragraph" w:styleId="ListParagraph">
    <w:name w:val="List Paragraph"/>
    <w:basedOn w:val="Normal"/>
    <w:uiPriority w:val="34"/>
    <w:qFormat/>
    <w:rsid w:val="00250879"/>
    <w:pPr>
      <w:ind w:left="720"/>
      <w:contextualSpacing/>
    </w:pPr>
  </w:style>
  <w:style w:type="paragraph" w:customStyle="1" w:styleId="Default">
    <w:name w:val="Default"/>
    <w:rsid w:val="001F2CF7"/>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semiHidden/>
    <w:unhideWhenUsed/>
    <w:rsid w:val="00021C7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7517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F7A511-709E-408F-B784-AEB4B4C6C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1262</Words>
  <Characters>7194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 Kilmartin</dc:creator>
  <cp:lastModifiedBy>Adrian Dowd</cp:lastModifiedBy>
  <cp:revision>2</cp:revision>
  <cp:lastPrinted>2019-12-18T10:12:00Z</cp:lastPrinted>
  <dcterms:created xsi:type="dcterms:W3CDTF">2019-12-18T11:11:00Z</dcterms:created>
  <dcterms:modified xsi:type="dcterms:W3CDTF">2019-12-18T11:11:00Z</dcterms:modified>
</cp:coreProperties>
</file>