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FC0B81" w:rsidRPr="00DD62CA" w:rsidTr="00686329">
        <w:trPr>
          <w:cantSplit/>
        </w:trPr>
        <w:tc>
          <w:tcPr>
            <w:tcW w:w="6983" w:type="dxa"/>
            <w:gridSpan w:val="4"/>
          </w:tcPr>
          <w:p w:rsidR="00FC0B81" w:rsidRPr="00DD62CA" w:rsidRDefault="00FC0B81">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FC0B81" w:rsidRPr="00DD62CA" w:rsidRDefault="00FC0B81">
            <w:pPr>
              <w:rPr>
                <w:rFonts w:ascii="Calibri" w:hAnsi="Calibri"/>
                <w:sz w:val="24"/>
                <w:szCs w:val="24"/>
              </w:rPr>
            </w:pPr>
          </w:p>
        </w:tc>
        <w:tc>
          <w:tcPr>
            <w:tcW w:w="1713" w:type="dxa"/>
          </w:tcPr>
          <w:p w:rsidR="00FC0B81" w:rsidRPr="00DD62CA" w:rsidRDefault="00FC0B81">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 xml:space="preserve">Telephone: </w:t>
            </w:r>
            <w:r w:rsidRPr="00FC0B81">
              <w:rPr>
                <w:rFonts w:ascii="Calibri" w:hAnsi="Calibri"/>
                <w:sz w:val="20"/>
              </w:rPr>
              <w:t>01200 425111</w:t>
            </w:r>
          </w:p>
        </w:tc>
        <w:tc>
          <w:tcPr>
            <w:tcW w:w="3169"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 xml:space="preserve">Fax: </w:t>
            </w:r>
            <w:r w:rsidRPr="00FC0B81">
              <w:rPr>
                <w:rFonts w:ascii="Calibri" w:hAnsi="Calibri"/>
                <w:sz w:val="20"/>
              </w:rPr>
              <w:t>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FC0B81">
            <w:pPr>
              <w:pStyle w:val="addresses"/>
              <w:rPr>
                <w:rFonts w:ascii="Calibri" w:hAnsi="Calibri"/>
                <w:sz w:val="24"/>
                <w:szCs w:val="24"/>
              </w:rPr>
            </w:pPr>
            <w:r>
              <w:rPr>
                <w:rFonts w:ascii="Calibri" w:hAnsi="Calibri"/>
                <w:sz w:val="24"/>
                <w:szCs w:val="24"/>
              </w:rPr>
              <w:t>3/2019/1030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FC0B81">
            <w:pPr>
              <w:rPr>
                <w:rFonts w:ascii="Calibri" w:hAnsi="Calibri"/>
                <w:sz w:val="24"/>
                <w:szCs w:val="24"/>
              </w:rPr>
            </w:pPr>
            <w:r>
              <w:rPr>
                <w:rFonts w:ascii="Calibri" w:hAnsi="Calibri"/>
                <w:sz w:val="24"/>
                <w:szCs w:val="24"/>
              </w:rPr>
              <w:t>28 January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FC0B81">
            <w:pPr>
              <w:rPr>
                <w:rFonts w:ascii="Calibri" w:hAnsi="Calibri"/>
                <w:sz w:val="24"/>
                <w:szCs w:val="24"/>
              </w:rPr>
            </w:pPr>
            <w:r>
              <w:rPr>
                <w:rFonts w:ascii="Calibri" w:hAnsi="Calibri"/>
                <w:sz w:val="24"/>
                <w:szCs w:val="24"/>
              </w:rPr>
              <w:t>14/11/2019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FC0B81">
            <w:pPr>
              <w:rPr>
                <w:rFonts w:ascii="Calibri" w:hAnsi="Calibri"/>
                <w:sz w:val="24"/>
                <w:szCs w:val="24"/>
              </w:rPr>
            </w:pPr>
            <w:r>
              <w:rPr>
                <w:rFonts w:ascii="Calibri" w:hAnsi="Calibri"/>
                <w:sz w:val="24"/>
                <w:szCs w:val="24"/>
              </w:rPr>
              <w:t>James Alpe Developments Limited</w:t>
            </w:r>
          </w:p>
          <w:p w:rsidR="002F3ADA" w:rsidRPr="00DD62CA" w:rsidRDefault="00FC0B81">
            <w:pPr>
              <w:rPr>
                <w:rFonts w:ascii="Calibri" w:hAnsi="Calibri"/>
                <w:sz w:val="24"/>
                <w:szCs w:val="24"/>
              </w:rPr>
            </w:pPr>
            <w:r>
              <w:rPr>
                <w:rFonts w:ascii="Calibri" w:hAnsi="Calibri"/>
                <w:sz w:val="24"/>
                <w:szCs w:val="24"/>
              </w:rPr>
              <w:t>c/o Agent</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FC0B81">
            <w:pPr>
              <w:pStyle w:val="addresses"/>
              <w:rPr>
                <w:rFonts w:ascii="Calibri" w:hAnsi="Calibri"/>
                <w:sz w:val="24"/>
                <w:szCs w:val="24"/>
              </w:rPr>
            </w:pPr>
            <w:r>
              <w:rPr>
                <w:rFonts w:ascii="Calibri" w:hAnsi="Calibri"/>
                <w:sz w:val="24"/>
                <w:szCs w:val="24"/>
              </w:rPr>
              <w:t>Mr Alan Kinder</w:t>
            </w:r>
          </w:p>
          <w:p w:rsidR="00FC0B81" w:rsidRDefault="00FC0B81">
            <w:pPr>
              <w:pStyle w:val="addresses"/>
              <w:rPr>
                <w:rFonts w:ascii="Calibri" w:hAnsi="Calibri"/>
                <w:sz w:val="24"/>
                <w:szCs w:val="24"/>
              </w:rPr>
            </w:pPr>
            <w:r>
              <w:rPr>
                <w:rFonts w:ascii="Calibri" w:hAnsi="Calibri"/>
                <w:sz w:val="24"/>
                <w:szCs w:val="24"/>
              </w:rPr>
              <w:t>AV Town Planning Ltd</w:t>
            </w:r>
          </w:p>
          <w:p w:rsidR="00FC0B81" w:rsidRDefault="00FC0B81">
            <w:pPr>
              <w:pStyle w:val="addresses"/>
              <w:rPr>
                <w:rFonts w:ascii="Calibri" w:hAnsi="Calibri"/>
                <w:sz w:val="24"/>
                <w:szCs w:val="24"/>
              </w:rPr>
            </w:pPr>
            <w:r>
              <w:rPr>
                <w:rFonts w:ascii="Calibri" w:hAnsi="Calibri"/>
                <w:sz w:val="24"/>
                <w:szCs w:val="24"/>
              </w:rPr>
              <w:t>Unit 3</w:t>
            </w:r>
          </w:p>
          <w:p w:rsidR="00FC0B81" w:rsidRDefault="00FC0B81">
            <w:pPr>
              <w:pStyle w:val="addresses"/>
              <w:rPr>
                <w:rFonts w:ascii="Calibri" w:hAnsi="Calibri"/>
                <w:sz w:val="24"/>
                <w:szCs w:val="24"/>
              </w:rPr>
            </w:pPr>
            <w:r>
              <w:rPr>
                <w:rFonts w:ascii="Calibri" w:hAnsi="Calibri"/>
                <w:sz w:val="24"/>
                <w:szCs w:val="24"/>
              </w:rPr>
              <w:t>31-33 Kenyon Road</w:t>
            </w:r>
          </w:p>
          <w:p w:rsidR="00FC0B81" w:rsidRDefault="00FC0B81">
            <w:pPr>
              <w:pStyle w:val="addresses"/>
              <w:rPr>
                <w:rFonts w:ascii="Calibri" w:hAnsi="Calibri"/>
                <w:sz w:val="24"/>
                <w:szCs w:val="24"/>
              </w:rPr>
            </w:pPr>
            <w:r>
              <w:rPr>
                <w:rFonts w:ascii="Calibri" w:hAnsi="Calibri"/>
                <w:sz w:val="24"/>
                <w:szCs w:val="24"/>
              </w:rPr>
              <w:t>Lomeshaye</w:t>
            </w:r>
          </w:p>
          <w:p w:rsidR="00FC0B81" w:rsidRDefault="00FC0B81">
            <w:pPr>
              <w:pStyle w:val="addresses"/>
              <w:rPr>
                <w:rFonts w:ascii="Calibri" w:hAnsi="Calibri"/>
                <w:sz w:val="24"/>
                <w:szCs w:val="24"/>
              </w:rPr>
            </w:pPr>
            <w:r>
              <w:rPr>
                <w:rFonts w:ascii="Calibri" w:hAnsi="Calibri"/>
                <w:sz w:val="24"/>
                <w:szCs w:val="24"/>
              </w:rPr>
              <w:t>Nelson</w:t>
            </w:r>
          </w:p>
          <w:p w:rsidR="002F3ADA" w:rsidRPr="00DD62CA" w:rsidRDefault="00FC0B81">
            <w:pPr>
              <w:pStyle w:val="addresses"/>
              <w:rPr>
                <w:rFonts w:ascii="Calibri" w:hAnsi="Calibri"/>
                <w:sz w:val="24"/>
                <w:szCs w:val="24"/>
              </w:rPr>
            </w:pPr>
            <w:r>
              <w:rPr>
                <w:rFonts w:ascii="Calibri" w:hAnsi="Calibri"/>
                <w:sz w:val="24"/>
                <w:szCs w:val="24"/>
              </w:rPr>
              <w:t>BB9 5SZ</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FC0B81">
            <w:pPr>
              <w:pStyle w:val="TableText"/>
              <w:rPr>
                <w:rFonts w:ascii="Calibri" w:hAnsi="Calibri"/>
                <w:sz w:val="24"/>
                <w:szCs w:val="24"/>
              </w:rPr>
            </w:pPr>
            <w:r>
              <w:rPr>
                <w:rFonts w:ascii="Calibri" w:hAnsi="Calibri"/>
                <w:sz w:val="24"/>
                <w:szCs w:val="24"/>
              </w:rPr>
              <w:t>Erection of 3 light industrial units and associated parking.</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FC0B81">
            <w:pPr>
              <w:pStyle w:val="TableText"/>
              <w:rPr>
                <w:rFonts w:ascii="Calibri" w:hAnsi="Calibri"/>
                <w:sz w:val="24"/>
                <w:szCs w:val="24"/>
              </w:rPr>
            </w:pPr>
            <w:r>
              <w:rPr>
                <w:rFonts w:ascii="Calibri" w:hAnsi="Calibri"/>
                <w:sz w:val="24"/>
                <w:szCs w:val="24"/>
              </w:rPr>
              <w:t>Land at former golf driving range Lincoln Way Clitheroe BB7 1QD</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FC0B81" w:rsidRDefault="00FC0B81">
            <w:pPr>
              <w:pStyle w:val="TableText"/>
              <w:rPr>
                <w:rFonts w:ascii="Calibri" w:hAnsi="Calibri"/>
                <w:sz w:val="24"/>
                <w:szCs w:val="24"/>
              </w:rPr>
            </w:pPr>
            <w:r>
              <w:rPr>
                <w:rFonts w:ascii="Calibri" w:hAnsi="Calibri"/>
                <w:sz w:val="24"/>
                <w:szCs w:val="24"/>
              </w:rPr>
              <w:t>The development hereby permitted shall be carried out in accordance with the details shown on drawing Nos:</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Location Plan JALP/DWG D2</w:t>
            </w:r>
          </w:p>
          <w:p w:rsidR="00FC0B81" w:rsidRDefault="00FC0B81">
            <w:pPr>
              <w:pStyle w:val="TableText"/>
              <w:rPr>
                <w:rFonts w:ascii="Calibri" w:hAnsi="Calibri"/>
                <w:sz w:val="24"/>
                <w:szCs w:val="24"/>
              </w:rPr>
            </w:pPr>
            <w:r>
              <w:rPr>
                <w:rFonts w:ascii="Calibri" w:hAnsi="Calibri"/>
                <w:sz w:val="24"/>
                <w:szCs w:val="24"/>
              </w:rPr>
              <w:t>Site Layout Plan ALP/19/DWG D1</w:t>
            </w:r>
          </w:p>
          <w:p w:rsidR="00FC0B81" w:rsidRDefault="00FC0B81">
            <w:pPr>
              <w:pStyle w:val="TableText"/>
              <w:rPr>
                <w:rFonts w:ascii="Calibri" w:hAnsi="Calibri"/>
                <w:sz w:val="24"/>
                <w:szCs w:val="24"/>
              </w:rPr>
            </w:pPr>
            <w:r>
              <w:rPr>
                <w:rFonts w:ascii="Calibri" w:hAnsi="Calibri"/>
                <w:sz w:val="24"/>
                <w:szCs w:val="24"/>
              </w:rPr>
              <w:t xml:space="preserve">Proposed Elevations for Building 3 ALP/19/DWG 08A </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REASON: For the avoidance of doubt and to clarify which plans are relevant and to ensure that the development is carried out in accordance with the approved plans.</w:t>
            </w:r>
          </w:p>
          <w:p w:rsidR="00FC0B81" w:rsidRDefault="00FC0B81">
            <w:pPr>
              <w:pStyle w:val="TableText"/>
              <w:rPr>
                <w:rFonts w:ascii="Calibri" w:hAnsi="Calibri"/>
                <w:sz w:val="24"/>
                <w:szCs w:val="24"/>
              </w:rPr>
            </w:pPr>
          </w:p>
          <w:p w:rsidR="002F3ADA" w:rsidRPr="00DD62CA" w:rsidRDefault="002F3ADA">
            <w:pPr>
              <w:pStyle w:val="TableText"/>
              <w:rPr>
                <w:rFonts w:ascii="Calibri" w:hAnsi="Calibri"/>
                <w:sz w:val="24"/>
                <w:szCs w:val="24"/>
              </w:rPr>
            </w:pP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Notwithstanding the submitted Layout Plan the service yard shall remain open and no gateway entrance shall be provided unless further plans have been submitted and agreed by the LPA which shall include elevation details of  any gateway and fencing.</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Reason:   For avoidance of doubt.</w:t>
            </w:r>
          </w:p>
          <w:p w:rsidR="00FC0B81" w:rsidRDefault="00FC0B81">
            <w:pPr>
              <w:pStyle w:val="TableText"/>
              <w:rPr>
                <w:rFonts w:ascii="Calibri" w:hAnsi="Calibri"/>
                <w:sz w:val="24"/>
                <w:szCs w:val="24"/>
              </w:rPr>
            </w:pPr>
          </w:p>
          <w:p w:rsidR="00FC0B81" w:rsidRPr="00DD62CA" w:rsidRDefault="00FC0B81">
            <w:pPr>
              <w:pStyle w:val="TableText"/>
              <w:rPr>
                <w:rFonts w:ascii="Calibri" w:hAnsi="Calibri"/>
                <w:sz w:val="24"/>
                <w:szCs w:val="24"/>
              </w:rPr>
            </w:pPr>
            <w:r>
              <w:rPr>
                <w:rFonts w:ascii="Calibri" w:hAnsi="Calibri"/>
                <w:sz w:val="24"/>
                <w:szCs w:val="24"/>
              </w:rPr>
              <w:t>P.T.O.</w:t>
            </w: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The development permitted by this planning permission shall be carried out in accordance with the surface water drainage scheme outlined on drawing no. 16004/D601. The surface water drainage scheme shall be fully implemented prior to occupation and in accordance with the timing / phasing arrangements embodied within the scheme, or within any other period as may subsequently be agreed, in writing, by the local planning authority. The surface water drainage scheme shall be managed and maintained thereafter in accordance with the arrangements outlined on drawing no. 16004/D601.</w:t>
            </w:r>
            <w:r>
              <w:rPr>
                <w:rFonts w:ascii="Calibri" w:hAnsi="Calibri"/>
                <w:sz w:val="24"/>
                <w:szCs w:val="24"/>
              </w:rPr>
              <w:tab/>
            </w:r>
          </w:p>
          <w:p w:rsidR="00FC0B81" w:rsidRDefault="00FC0B81">
            <w:pPr>
              <w:pStyle w:val="TableText"/>
              <w:rPr>
                <w:rFonts w:ascii="Calibri" w:hAnsi="Calibri"/>
                <w:sz w:val="24"/>
                <w:szCs w:val="24"/>
              </w:rPr>
            </w:pPr>
            <w:r>
              <w:rPr>
                <w:rFonts w:ascii="Calibri" w:hAnsi="Calibri"/>
                <w:sz w:val="24"/>
                <w:szCs w:val="24"/>
              </w:rPr>
              <w:tab/>
            </w:r>
          </w:p>
          <w:p w:rsidR="00FC0B81" w:rsidRDefault="00FC0B81">
            <w:pPr>
              <w:pStyle w:val="TableText"/>
              <w:rPr>
                <w:rFonts w:ascii="Calibri" w:hAnsi="Calibri"/>
                <w:sz w:val="24"/>
                <w:szCs w:val="24"/>
              </w:rPr>
            </w:pPr>
            <w:r>
              <w:rPr>
                <w:rFonts w:ascii="Calibri" w:hAnsi="Calibri"/>
                <w:sz w:val="24"/>
                <w:szCs w:val="24"/>
              </w:rPr>
              <w:t>REASON: To ensure a satisfactory form of development and to prevent an undue increase in surface water run-off and to reduce the risk of flooding.</w:t>
            </w:r>
          </w:p>
          <w:p w:rsidR="00FC0B81" w:rsidRPr="00DD62CA" w:rsidRDefault="00FC0B81">
            <w:pPr>
              <w:pStyle w:val="TableText"/>
              <w:rPr>
                <w:rFonts w:ascii="Calibri" w:hAnsi="Calibri"/>
                <w:sz w:val="24"/>
                <w:szCs w:val="24"/>
              </w:rPr>
            </w:pP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 xml:space="preserve">The development permitted by this planning permission shall only be carried out in accordance with the submitted Flood Risk Assessment (FRA) with subsequent amendments and the following mitigation measures detailed within the FRA: </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 xml:space="preserve">a). </w:t>
            </w:r>
            <w:r>
              <w:rPr>
                <w:rFonts w:ascii="Calibri" w:hAnsi="Calibri"/>
                <w:sz w:val="24"/>
                <w:szCs w:val="24"/>
              </w:rPr>
              <w:tab/>
              <w:t xml:space="preserve">Finished floor levels are set no lower than stated on Drawing Alpe 14b / dwg 02 Amendment F. </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ab/>
              <w:t xml:space="preserve">The mitigation measures shall be fully implemented prior to occupation and subsequently in accordance with the timing / phasing arrangements embodied within the scheme. </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ab/>
              <w:t xml:space="preserve">REASON:  To reduce the risk of flooding to the proposed development and future occupants and in order to protect the residential amenities of the occupiers of the adjacent properties. </w:t>
            </w:r>
          </w:p>
          <w:p w:rsidR="00FC0B81" w:rsidRDefault="00FC0B81">
            <w:pPr>
              <w:pStyle w:val="TableText"/>
              <w:rPr>
                <w:rFonts w:ascii="Calibri" w:hAnsi="Calibri"/>
                <w:sz w:val="24"/>
                <w:szCs w:val="24"/>
              </w:rPr>
            </w:pPr>
          </w:p>
          <w:p w:rsidR="00FC0B81" w:rsidRPr="00DD62CA" w:rsidRDefault="00FC0B81">
            <w:pPr>
              <w:pStyle w:val="TableText"/>
              <w:rPr>
                <w:rFonts w:ascii="Calibri" w:hAnsi="Calibri"/>
                <w:sz w:val="24"/>
                <w:szCs w:val="24"/>
              </w:rPr>
            </w:pP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 xml:space="preserve">Prior to the occupation of any unit herby approved details of external lighting, including details of the location and height of columns, wall-mounted lighting units, bollards and ground lighting, and the intensity of illumination shall be submitted to and approved in writing by the Local Planning Authority. The submitted information shall be supported by a light spillage assessment for all of the proposed external lighting to demonstrate the extent of illumination created. Thereafter the external lighting shall be implemented in accordance with the approved details.   </w:t>
            </w:r>
          </w:p>
          <w:p w:rsidR="00FC0B81" w:rsidRDefault="00FC0B81">
            <w:pPr>
              <w:pStyle w:val="TableText"/>
              <w:rPr>
                <w:rFonts w:ascii="Calibri" w:hAnsi="Calibri"/>
                <w:sz w:val="24"/>
                <w:szCs w:val="24"/>
              </w:rPr>
            </w:pPr>
            <w:r>
              <w:rPr>
                <w:rFonts w:ascii="Calibri" w:hAnsi="Calibri"/>
                <w:sz w:val="24"/>
                <w:szCs w:val="24"/>
              </w:rPr>
              <w:t xml:space="preserve"> </w:t>
            </w:r>
          </w:p>
          <w:p w:rsidR="00FC0B81" w:rsidRDefault="00FC0B81">
            <w:pPr>
              <w:pStyle w:val="TableText"/>
              <w:rPr>
                <w:rFonts w:ascii="Calibri" w:hAnsi="Calibri"/>
                <w:sz w:val="24"/>
                <w:szCs w:val="24"/>
              </w:rPr>
            </w:pPr>
            <w:r>
              <w:rPr>
                <w:rFonts w:ascii="Calibri" w:hAnsi="Calibri"/>
                <w:sz w:val="24"/>
                <w:szCs w:val="24"/>
              </w:rPr>
              <w:t>REASON: In the interests of the amenity of the area and to ensure there is no unacceptable light spillage that would have an adverse impact on light pollution or disturbance to local residents.</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p>
          <w:p w:rsidR="00FC0B81" w:rsidRPr="00DD62CA" w:rsidRDefault="00FC0B81">
            <w:pPr>
              <w:pStyle w:val="TableText"/>
              <w:rPr>
                <w:rFonts w:ascii="Calibri" w:hAnsi="Calibri"/>
                <w:sz w:val="24"/>
                <w:szCs w:val="24"/>
              </w:rPr>
            </w:pPr>
            <w:r>
              <w:rPr>
                <w:rFonts w:ascii="Calibri" w:hAnsi="Calibri"/>
                <w:sz w:val="24"/>
                <w:szCs w:val="24"/>
              </w:rPr>
              <w:t>P.T.O.</w:t>
            </w: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No construction work, construction traffic or operation of any plant/machinery shall take place on the site during the course of the development hereby approved except between the hours of 0800 hours and 1800 hours Monday to Friday and 0900 and 1300. No construction work, construction traffic or operation of any plant/machinery shall take place on Sundays or Public Holidays.  Furthermore, no deliveries or vehicles shall arrive on site outside these stipulated working works.</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ab/>
              <w:t xml:space="preserve">REASON: In order to protect the residential amenity of the occupiers of the adjacent properties from noise disturbance. </w:t>
            </w:r>
          </w:p>
          <w:p w:rsidR="00FC0B81" w:rsidRDefault="00FC0B81">
            <w:pPr>
              <w:pStyle w:val="TableText"/>
              <w:rPr>
                <w:rFonts w:ascii="Calibri" w:hAnsi="Calibri"/>
                <w:sz w:val="24"/>
                <w:szCs w:val="24"/>
              </w:rPr>
            </w:pPr>
          </w:p>
          <w:p w:rsidR="00FC0B81" w:rsidRPr="00DD62CA" w:rsidRDefault="00FC0B81">
            <w:pPr>
              <w:pStyle w:val="TableText"/>
              <w:rPr>
                <w:rFonts w:ascii="Calibri" w:hAnsi="Calibri"/>
                <w:sz w:val="24"/>
                <w:szCs w:val="24"/>
              </w:rPr>
            </w:pP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The working hours within the premises shall be restricted to the period from 0700 to 1900 Mondays to Saturday. No work shall be undertaken in the buildings on Sundays, Bank or Public Holidays.</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 xml:space="preserve">REASON: In order to protect the residential amenity of the occupiers of the adjacent properties from noise related activities. </w:t>
            </w:r>
          </w:p>
          <w:p w:rsidR="00FC0B81" w:rsidRPr="00DD62CA" w:rsidRDefault="00FC0B81">
            <w:pPr>
              <w:pStyle w:val="TableText"/>
              <w:rPr>
                <w:rFonts w:ascii="Calibri" w:hAnsi="Calibri"/>
                <w:sz w:val="24"/>
                <w:szCs w:val="24"/>
              </w:rPr>
            </w:pP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There shall be no deliveries to the site or collections from the site between the hours of 1900 and 0700 hours.</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ab/>
              <w:t>REASON: In order to protect the residential amenities of the occupiers of the adjacent properties.</w:t>
            </w:r>
          </w:p>
          <w:p w:rsidR="00FC0B81" w:rsidRDefault="00FC0B81">
            <w:pPr>
              <w:pStyle w:val="TableText"/>
              <w:rPr>
                <w:rFonts w:ascii="Calibri" w:hAnsi="Calibri"/>
                <w:sz w:val="24"/>
                <w:szCs w:val="24"/>
              </w:rPr>
            </w:pPr>
          </w:p>
          <w:p w:rsidR="00FC0B81" w:rsidRPr="00DD62CA" w:rsidRDefault="00FC0B81">
            <w:pPr>
              <w:pStyle w:val="TableText"/>
              <w:rPr>
                <w:rFonts w:ascii="Calibri" w:hAnsi="Calibri"/>
                <w:sz w:val="24"/>
                <w:szCs w:val="24"/>
              </w:rPr>
            </w:pP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No goods, plant or materials shall be deposited or stored on the site other than in the buildings shown on the approved plans.</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 xml:space="preserve">REASON: To ensure a satisfactory appearance of the site in the interests of local visual amenity and in the interests of the amenities of nearby residents. </w:t>
            </w:r>
          </w:p>
          <w:p w:rsidR="00FC0B81" w:rsidRPr="00DD62CA" w:rsidRDefault="00FC0B81">
            <w:pPr>
              <w:pStyle w:val="TableText"/>
              <w:rPr>
                <w:rFonts w:ascii="Calibri" w:hAnsi="Calibri"/>
                <w:sz w:val="24"/>
                <w:szCs w:val="24"/>
              </w:rPr>
            </w:pP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The parking and associated manoeuvring facilities shown on the plans hereby approved shall be surfaced or paved, drained and marked out and made available in accordance with the approved plan prior to the occupation of any of the buildings; such parking facilities shall thereafter be permanently retained for that purpose (notwithstanding theTown and Country Planning (General Permitted Development) Order 2015).</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REASON: To allow for the effective use of the parking areas in the interest of highway safety.</w:t>
            </w:r>
          </w:p>
          <w:p w:rsidR="00FC0B81" w:rsidRPr="00DD62CA" w:rsidRDefault="00FC0B81">
            <w:pPr>
              <w:pStyle w:val="TableText"/>
              <w:rPr>
                <w:rFonts w:ascii="Calibri" w:hAnsi="Calibri"/>
                <w:sz w:val="24"/>
                <w:szCs w:val="24"/>
              </w:rPr>
            </w:pP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 xml:space="preserve">Within 3 months of this planning approval a scheme for the construction of the site access and the off-site works of highway improvement shall be submitted to, and approved in writing by, the Local Planning Authority. </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REASON: In order to satisfy the Local Planning Authority and Highway Authority that the final details of the highway scheme/works are acceptable and to enable all construction traffic to enter and leave the premises in a safe manner without causing a hazard to other road users.</w:t>
            </w:r>
          </w:p>
          <w:p w:rsidR="00FC0B81" w:rsidRPr="00DD62CA" w:rsidRDefault="00FC0B81">
            <w:pPr>
              <w:pStyle w:val="TableText"/>
              <w:rPr>
                <w:rFonts w:ascii="Calibri" w:hAnsi="Calibri"/>
                <w:sz w:val="24"/>
                <w:szCs w:val="24"/>
              </w:rPr>
            </w:pPr>
            <w:r>
              <w:rPr>
                <w:rFonts w:ascii="Calibri" w:hAnsi="Calibri"/>
                <w:sz w:val="24"/>
                <w:szCs w:val="24"/>
              </w:rPr>
              <w:t>P.T.O.</w:t>
            </w: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 xml:space="preserve">No part of the development hereby approved shall be occupied or opened for trading until the approved scheme referred to in condition 12 above has been constructed and completed in accordance with the approved scheme details. </w:t>
            </w:r>
          </w:p>
          <w:p w:rsidR="00FC0B81" w:rsidRDefault="00FC0B81">
            <w:pPr>
              <w:pStyle w:val="TableText"/>
              <w:rPr>
                <w:rFonts w:ascii="Calibri" w:hAnsi="Calibri"/>
                <w:sz w:val="24"/>
                <w:szCs w:val="24"/>
              </w:rPr>
            </w:pPr>
          </w:p>
          <w:p w:rsidR="00FC0B81" w:rsidRDefault="00FC0B81">
            <w:pPr>
              <w:pStyle w:val="TableText"/>
              <w:rPr>
                <w:rFonts w:ascii="Calibri" w:hAnsi="Calibri"/>
                <w:sz w:val="24"/>
                <w:szCs w:val="24"/>
              </w:rPr>
            </w:pPr>
            <w:r>
              <w:rPr>
                <w:rFonts w:ascii="Calibri" w:hAnsi="Calibri"/>
                <w:sz w:val="24"/>
                <w:szCs w:val="24"/>
              </w:rPr>
              <w:t xml:space="preserve">REASON: In order that the traffic generated by the new development does not exacerbate unsatisfactory highway conditions in advance of the first occupancy or trading in the interest of highway safety. </w:t>
            </w:r>
          </w:p>
          <w:p w:rsidR="00FC0B81" w:rsidRPr="00DD62CA" w:rsidRDefault="00FC0B81">
            <w:pPr>
              <w:pStyle w:val="TableText"/>
              <w:rPr>
                <w:rFonts w:ascii="Calibri" w:hAnsi="Calibri"/>
                <w:sz w:val="24"/>
                <w:szCs w:val="24"/>
              </w:rPr>
            </w:pPr>
          </w:p>
        </w:tc>
      </w:tr>
      <w:tr w:rsidR="00FC0B81" w:rsidRPr="00DD62CA">
        <w:trPr>
          <w:cantSplit/>
          <w:trHeight w:val="527"/>
        </w:trPr>
        <w:tc>
          <w:tcPr>
            <w:tcW w:w="988" w:type="dxa"/>
          </w:tcPr>
          <w:p w:rsidR="00FC0B81" w:rsidRPr="00DD62CA" w:rsidRDefault="00FC0B81">
            <w:pPr>
              <w:pStyle w:val="TableText"/>
              <w:numPr>
                <w:ilvl w:val="0"/>
                <w:numId w:val="3"/>
              </w:numPr>
              <w:rPr>
                <w:rFonts w:ascii="Calibri" w:hAnsi="Calibri"/>
                <w:sz w:val="24"/>
                <w:szCs w:val="24"/>
              </w:rPr>
            </w:pPr>
          </w:p>
        </w:tc>
        <w:tc>
          <w:tcPr>
            <w:tcW w:w="9365" w:type="dxa"/>
            <w:gridSpan w:val="2"/>
          </w:tcPr>
          <w:p w:rsidR="00FC0B81" w:rsidRDefault="00FC0B81">
            <w:pPr>
              <w:pStyle w:val="TableText"/>
              <w:rPr>
                <w:rFonts w:ascii="Calibri" w:hAnsi="Calibri"/>
                <w:sz w:val="24"/>
                <w:szCs w:val="24"/>
              </w:rPr>
            </w:pPr>
            <w:r>
              <w:rPr>
                <w:rFonts w:ascii="Calibri" w:hAnsi="Calibri"/>
                <w:sz w:val="24"/>
                <w:szCs w:val="24"/>
              </w:rPr>
              <w:t>Prior to the occupation of the units hereby approved the new estate road/access  between the site and the existing carriageway linking in to Lincoln Way shall be constructed in accordance with the Lancashire County Council Specification for Construction of Estate Roads.</w:t>
            </w:r>
          </w:p>
          <w:p w:rsidR="00FC0B81" w:rsidRDefault="00FC0B81">
            <w:pPr>
              <w:pStyle w:val="TableText"/>
              <w:rPr>
                <w:rFonts w:ascii="Calibri" w:hAnsi="Calibri"/>
                <w:sz w:val="24"/>
                <w:szCs w:val="24"/>
              </w:rPr>
            </w:pPr>
          </w:p>
          <w:p w:rsidR="00FC0B81" w:rsidRPr="00DD62CA" w:rsidRDefault="00FC0B81">
            <w:pPr>
              <w:pStyle w:val="TableText"/>
              <w:rPr>
                <w:rFonts w:ascii="Calibri" w:hAnsi="Calibri"/>
                <w:sz w:val="24"/>
                <w:szCs w:val="24"/>
              </w:rPr>
            </w:pPr>
            <w:r>
              <w:rPr>
                <w:rFonts w:ascii="Calibri" w:hAnsi="Calibri"/>
                <w:sz w:val="24"/>
                <w:szCs w:val="24"/>
              </w:rPr>
              <w:t xml:space="preserve">REASON: To ensure that satisfactory access is provided to the site before the development hereby permitted becomes operative. </w:t>
            </w: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FC0B81" w:rsidRPr="00DD62CA" w:rsidRDefault="00FC0B81">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p w:rsidR="00FC0B81" w:rsidRPr="00DD62CA" w:rsidRDefault="00FC0B81">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FC0B81">
            <w:pPr>
              <w:pStyle w:val="TableText"/>
              <w:rPr>
                <w:rFonts w:ascii="Calibri" w:hAnsi="Calibri"/>
                <w:sz w:val="24"/>
                <w:szCs w:val="24"/>
              </w:rPr>
            </w:pPr>
            <w:r>
              <w:rPr>
                <w:rFonts w:ascii="Calibri" w:hAnsi="Calibri"/>
                <w:sz w:val="24"/>
                <w:szCs w:val="24"/>
              </w:rPr>
              <w:t>The applicant is advised of the need to enter into a S278 Agreement of the Highways Act 1980 Act 1980 with the LCC in relation to waiting restrictions required for the access onto Lincoln way and improvements to the public rights of way.</w:t>
            </w: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0B81" w:rsidRDefault="00FC0B81">
      <w:r>
        <w:separator/>
      </w:r>
    </w:p>
  </w:endnote>
  <w:endnote w:type="continuationSeparator" w:id="0">
    <w:p w:rsidR="00FC0B81" w:rsidRDefault="00FC0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0B81" w:rsidRDefault="00FC0B81">
      <w:r>
        <w:separator/>
      </w:r>
    </w:p>
  </w:footnote>
  <w:footnote w:type="continuationSeparator" w:id="0">
    <w:p w:rsidR="00FC0B81" w:rsidRDefault="00FC0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FC0B81">
      <w:rPr>
        <w:b/>
        <w:bCs/>
      </w:rPr>
      <w:t>3/2019/1030</w:t>
    </w:r>
    <w:r>
      <w:rPr>
        <w:b/>
        <w:bCs/>
      </w:rPr>
      <w:t xml:space="preserve">                                  DECISION DATE: </w:t>
    </w:r>
    <w:r w:rsidR="00FC0B81">
      <w:rPr>
        <w:b/>
        <w:bCs/>
      </w:rPr>
      <w:t>28 January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B81"/>
    <w:rsid w:val="001613C3"/>
    <w:rsid w:val="00172E52"/>
    <w:rsid w:val="002C337D"/>
    <w:rsid w:val="002D5D44"/>
    <w:rsid w:val="002F3ADA"/>
    <w:rsid w:val="004B764D"/>
    <w:rsid w:val="004C2D79"/>
    <w:rsid w:val="0070149C"/>
    <w:rsid w:val="007C793E"/>
    <w:rsid w:val="0081123F"/>
    <w:rsid w:val="00AA358D"/>
    <w:rsid w:val="00DD62CA"/>
    <w:rsid w:val="00E01248"/>
    <w:rsid w:val="00E83FE1"/>
    <w:rsid w:val="00FC0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2E318A8-B8FC-4AE3-BC65-C3A812674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paragraph" w:styleId="BalloonText">
    <w:name w:val="Balloon Text"/>
    <w:basedOn w:val="Normal"/>
    <w:link w:val="BalloonTextChar"/>
    <w:uiPriority w:val="99"/>
    <w:semiHidden/>
    <w:unhideWhenUsed/>
    <w:rsid w:val="00FC0B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B8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4</Pages>
  <Words>1260</Words>
  <Characters>6918</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2020-01-28T14:36:00Z</cp:lastPrinted>
  <dcterms:created xsi:type="dcterms:W3CDTF">2020-01-28T14:37:00Z</dcterms:created>
  <dcterms:modified xsi:type="dcterms:W3CDTF">2020-01-28T14:37:00Z</dcterms:modified>
</cp:coreProperties>
</file>