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2F3ADA" w:rsidRPr="00DD62CA">
        <w:trPr>
          <w:cantSplit/>
        </w:trPr>
        <w:tc>
          <w:tcPr>
            <w:tcW w:w="6983"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F160CD" w:rsidRPr="00DD62CA" w:rsidTr="00FA7EBD">
        <w:trPr>
          <w:cantSplit/>
        </w:trPr>
        <w:tc>
          <w:tcPr>
            <w:tcW w:w="6983" w:type="dxa"/>
            <w:gridSpan w:val="4"/>
          </w:tcPr>
          <w:p w:rsidR="00F160CD" w:rsidRPr="00DD62CA" w:rsidRDefault="00F160CD">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F160CD" w:rsidRPr="00DD62CA" w:rsidRDefault="00F160CD">
            <w:pPr>
              <w:rPr>
                <w:rFonts w:ascii="Calibri" w:hAnsi="Calibri"/>
                <w:sz w:val="24"/>
                <w:szCs w:val="24"/>
              </w:rPr>
            </w:pPr>
          </w:p>
        </w:tc>
        <w:tc>
          <w:tcPr>
            <w:tcW w:w="1713" w:type="dxa"/>
          </w:tcPr>
          <w:p w:rsidR="00F160CD" w:rsidRPr="00DD62CA" w:rsidRDefault="00F160CD">
            <w:pPr>
              <w:rPr>
                <w:rFonts w:ascii="Calibri" w:hAnsi="Calibri"/>
                <w:sz w:val="24"/>
                <w:szCs w:val="24"/>
              </w:rPr>
            </w:pPr>
          </w:p>
        </w:tc>
      </w:tr>
      <w:tr w:rsidR="002F3ADA" w:rsidRPr="00DD62CA">
        <w:trPr>
          <w:cantSplit/>
        </w:trPr>
        <w:tc>
          <w:tcPr>
            <w:tcW w:w="2410" w:type="dxa"/>
            <w:tcBorders>
              <w:bottom w:val="single" w:sz="6" w:space="0" w:color="auto"/>
            </w:tcBorders>
          </w:tcPr>
          <w:p w:rsidR="002F3ADA" w:rsidRPr="00DD62CA" w:rsidRDefault="002F3ADA">
            <w:pPr>
              <w:pStyle w:val="TableText"/>
              <w:rPr>
                <w:rFonts w:ascii="Calibri" w:hAnsi="Calibri"/>
                <w:sz w:val="24"/>
                <w:szCs w:val="24"/>
              </w:rPr>
            </w:pPr>
            <w:r w:rsidRPr="00DD62CA">
              <w:rPr>
                <w:rFonts w:ascii="Calibri" w:hAnsi="Calibri"/>
                <w:sz w:val="24"/>
                <w:szCs w:val="24"/>
              </w:rPr>
              <w:t xml:space="preserve">Telephone: </w:t>
            </w:r>
            <w:r w:rsidRPr="00F160CD">
              <w:rPr>
                <w:rFonts w:ascii="Calibri" w:hAnsi="Calibri"/>
                <w:sz w:val="20"/>
              </w:rPr>
              <w:t>01200 425111</w:t>
            </w:r>
          </w:p>
        </w:tc>
        <w:tc>
          <w:tcPr>
            <w:tcW w:w="3169" w:type="dxa"/>
            <w:gridSpan w:val="2"/>
            <w:tcBorders>
              <w:bottom w:val="single" w:sz="6" w:space="0" w:color="auto"/>
            </w:tcBorders>
          </w:tcPr>
          <w:p w:rsidR="002F3ADA" w:rsidRPr="00DD62CA" w:rsidRDefault="002F3ADA">
            <w:pPr>
              <w:pStyle w:val="TableText"/>
              <w:rPr>
                <w:rFonts w:ascii="Calibri" w:hAnsi="Calibri"/>
                <w:sz w:val="24"/>
                <w:szCs w:val="24"/>
              </w:rPr>
            </w:pPr>
            <w:r w:rsidRPr="00DD62CA">
              <w:rPr>
                <w:rFonts w:ascii="Calibri" w:hAnsi="Calibri"/>
                <w:sz w:val="24"/>
                <w:szCs w:val="24"/>
              </w:rPr>
              <w:t xml:space="preserve">Fax: </w:t>
            </w:r>
            <w:r w:rsidRPr="00F160CD">
              <w:rPr>
                <w:rFonts w:ascii="Calibri" w:hAnsi="Calibri"/>
                <w:sz w:val="20"/>
              </w:rPr>
              <w:t>01200 414488</w:t>
            </w:r>
          </w:p>
        </w:tc>
        <w:tc>
          <w:tcPr>
            <w:tcW w:w="3117" w:type="dxa"/>
            <w:gridSpan w:val="2"/>
            <w:tcBorders>
              <w:bottom w:val="single" w:sz="6" w:space="0" w:color="auto"/>
            </w:tcBorders>
          </w:tcPr>
          <w:p w:rsidR="002F3ADA" w:rsidRPr="00DD62CA" w:rsidRDefault="002F3ADA">
            <w:pPr>
              <w:pStyle w:val="TableText"/>
              <w:rPr>
                <w:rFonts w:ascii="Calibri" w:hAnsi="Calibri"/>
                <w:sz w:val="24"/>
                <w:szCs w:val="24"/>
              </w:rPr>
            </w:pPr>
            <w:r w:rsidRPr="00DD62CA">
              <w:rPr>
                <w:rFonts w:ascii="Calibri" w:hAnsi="Calibri"/>
                <w:sz w:val="24"/>
                <w:szCs w:val="24"/>
              </w:rPr>
              <w:t>Planning Fax: 01200 414487</w:t>
            </w:r>
          </w:p>
        </w:tc>
        <w:tc>
          <w:tcPr>
            <w:tcW w:w="1713" w:type="dxa"/>
            <w:tcBorders>
              <w:bottom w:val="single" w:sz="6" w:space="0" w:color="auto"/>
            </w:tcBorders>
          </w:tcPr>
          <w:p w:rsidR="002F3ADA" w:rsidRPr="00DD62CA" w:rsidRDefault="002F3ADA">
            <w:pPr>
              <w:rPr>
                <w:rFonts w:ascii="Calibri" w:hAnsi="Calibri"/>
                <w:sz w:val="24"/>
                <w:szCs w:val="24"/>
              </w:rPr>
            </w:pPr>
          </w:p>
        </w:tc>
      </w:tr>
      <w:tr w:rsidR="002F3ADA" w:rsidRPr="00DD62CA">
        <w:trPr>
          <w:cantSplit/>
        </w:trPr>
        <w:tc>
          <w:tcPr>
            <w:tcW w:w="5579"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2"/>
          </w:tcPr>
          <w:p w:rsidR="002F3ADA" w:rsidRPr="00DD62CA" w:rsidRDefault="00F160CD">
            <w:pPr>
              <w:pStyle w:val="addresses"/>
              <w:rPr>
                <w:rFonts w:ascii="Calibri" w:hAnsi="Calibri"/>
                <w:sz w:val="24"/>
                <w:szCs w:val="24"/>
              </w:rPr>
            </w:pPr>
            <w:r>
              <w:rPr>
                <w:rFonts w:ascii="Calibri" w:hAnsi="Calibri"/>
                <w:sz w:val="24"/>
                <w:szCs w:val="24"/>
              </w:rPr>
              <w:t>3/2019/1080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2"/>
          </w:tcPr>
          <w:p w:rsidR="002F3ADA" w:rsidRPr="00DD62CA" w:rsidRDefault="00F160CD">
            <w:pPr>
              <w:rPr>
                <w:rFonts w:ascii="Calibri" w:hAnsi="Calibri"/>
                <w:sz w:val="24"/>
                <w:szCs w:val="24"/>
              </w:rPr>
            </w:pPr>
            <w:r>
              <w:rPr>
                <w:rFonts w:ascii="Calibri" w:hAnsi="Calibri"/>
                <w:sz w:val="24"/>
                <w:szCs w:val="24"/>
              </w:rPr>
              <w:t>23 January 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2"/>
          </w:tcPr>
          <w:p w:rsidR="002F3ADA" w:rsidRPr="00DD62CA" w:rsidRDefault="00F160CD">
            <w:pPr>
              <w:rPr>
                <w:rFonts w:ascii="Calibri" w:hAnsi="Calibri"/>
                <w:sz w:val="24"/>
                <w:szCs w:val="24"/>
              </w:rPr>
            </w:pPr>
            <w:r>
              <w:rPr>
                <w:rFonts w:ascii="Calibri" w:hAnsi="Calibri"/>
                <w:sz w:val="24"/>
                <w:szCs w:val="24"/>
              </w:rPr>
              <w:t>27/11/2019</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vMerge w:val="restart"/>
            <w:tcBorders>
              <w:bottom w:val="single" w:sz="4" w:space="0" w:color="auto"/>
            </w:tcBorders>
          </w:tcPr>
          <w:p w:rsidR="002F3ADA" w:rsidRPr="00DD62CA" w:rsidRDefault="00F160CD">
            <w:pPr>
              <w:rPr>
                <w:rFonts w:ascii="Calibri" w:hAnsi="Calibri"/>
                <w:sz w:val="24"/>
                <w:szCs w:val="24"/>
              </w:rPr>
            </w:pPr>
            <w:r>
              <w:rPr>
                <w:rFonts w:ascii="Calibri" w:hAnsi="Calibri"/>
                <w:sz w:val="24"/>
                <w:szCs w:val="24"/>
              </w:rPr>
              <w:t>Mr and Mrs Grindrod</w:t>
            </w:r>
          </w:p>
          <w:p w:rsidR="00F160CD" w:rsidRDefault="00F160CD">
            <w:pPr>
              <w:rPr>
                <w:rFonts w:ascii="Calibri" w:hAnsi="Calibri"/>
                <w:sz w:val="24"/>
                <w:szCs w:val="24"/>
              </w:rPr>
            </w:pPr>
            <w:proofErr w:type="spellStart"/>
            <w:r>
              <w:rPr>
                <w:rFonts w:ascii="Calibri" w:hAnsi="Calibri"/>
                <w:sz w:val="24"/>
                <w:szCs w:val="24"/>
              </w:rPr>
              <w:t>Greenhurst</w:t>
            </w:r>
            <w:proofErr w:type="spellEnd"/>
            <w:r>
              <w:rPr>
                <w:rFonts w:ascii="Calibri" w:hAnsi="Calibri"/>
                <w:sz w:val="24"/>
                <w:szCs w:val="24"/>
              </w:rPr>
              <w:t xml:space="preserve"> Nook</w:t>
            </w:r>
          </w:p>
          <w:p w:rsidR="00F160CD" w:rsidRDefault="00F160CD">
            <w:pPr>
              <w:rPr>
                <w:rFonts w:ascii="Calibri" w:hAnsi="Calibri"/>
                <w:sz w:val="24"/>
                <w:szCs w:val="24"/>
              </w:rPr>
            </w:pPr>
            <w:r>
              <w:rPr>
                <w:rFonts w:ascii="Calibri" w:hAnsi="Calibri"/>
                <w:sz w:val="24"/>
                <w:szCs w:val="24"/>
              </w:rPr>
              <w:t>Kenyon Lane</w:t>
            </w:r>
          </w:p>
          <w:p w:rsidR="00F160CD" w:rsidRDefault="00F160CD">
            <w:pPr>
              <w:rPr>
                <w:rFonts w:ascii="Calibri" w:hAnsi="Calibri"/>
                <w:sz w:val="24"/>
                <w:szCs w:val="24"/>
              </w:rPr>
            </w:pPr>
            <w:proofErr w:type="spellStart"/>
            <w:r>
              <w:rPr>
                <w:rFonts w:ascii="Calibri" w:hAnsi="Calibri"/>
                <w:sz w:val="24"/>
                <w:szCs w:val="24"/>
              </w:rPr>
              <w:t>Langho</w:t>
            </w:r>
            <w:proofErr w:type="spellEnd"/>
          </w:p>
          <w:p w:rsidR="00F160CD" w:rsidRDefault="00F160CD">
            <w:pPr>
              <w:rPr>
                <w:rFonts w:ascii="Calibri" w:hAnsi="Calibri"/>
                <w:sz w:val="24"/>
                <w:szCs w:val="24"/>
              </w:rPr>
            </w:pPr>
            <w:r>
              <w:rPr>
                <w:rFonts w:ascii="Calibri" w:hAnsi="Calibri"/>
                <w:sz w:val="24"/>
                <w:szCs w:val="24"/>
              </w:rPr>
              <w:t>Blackburn</w:t>
            </w:r>
          </w:p>
          <w:p w:rsidR="002F3ADA" w:rsidRPr="00DD62CA" w:rsidRDefault="00F160CD">
            <w:pPr>
              <w:rPr>
                <w:rFonts w:ascii="Calibri" w:hAnsi="Calibri"/>
                <w:sz w:val="24"/>
                <w:szCs w:val="24"/>
              </w:rPr>
            </w:pPr>
            <w:r>
              <w:rPr>
                <w:rFonts w:ascii="Calibri" w:hAnsi="Calibri"/>
                <w:sz w:val="24"/>
                <w:szCs w:val="24"/>
              </w:rPr>
              <w:t>BB6 8AN</w:t>
            </w: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F160CD">
            <w:pPr>
              <w:pStyle w:val="addresses"/>
              <w:rPr>
                <w:rFonts w:ascii="Calibri" w:hAnsi="Calibri"/>
                <w:sz w:val="24"/>
                <w:szCs w:val="24"/>
              </w:rPr>
            </w:pPr>
            <w:r>
              <w:rPr>
                <w:rFonts w:ascii="Calibri" w:hAnsi="Calibri"/>
                <w:sz w:val="24"/>
                <w:szCs w:val="24"/>
              </w:rPr>
              <w:t>Mr Anthony Flanagan</w:t>
            </w:r>
          </w:p>
          <w:p w:rsidR="00F160CD" w:rsidRDefault="00F160CD">
            <w:pPr>
              <w:pStyle w:val="addresses"/>
              <w:rPr>
                <w:rFonts w:ascii="Calibri" w:hAnsi="Calibri"/>
                <w:sz w:val="24"/>
                <w:szCs w:val="24"/>
              </w:rPr>
            </w:pPr>
            <w:r>
              <w:rPr>
                <w:rFonts w:ascii="Calibri" w:hAnsi="Calibri"/>
                <w:sz w:val="24"/>
                <w:szCs w:val="24"/>
              </w:rPr>
              <w:t>Flanagan Design</w:t>
            </w:r>
          </w:p>
          <w:p w:rsidR="00F160CD" w:rsidRDefault="00F160CD">
            <w:pPr>
              <w:pStyle w:val="addresses"/>
              <w:rPr>
                <w:rFonts w:ascii="Calibri" w:hAnsi="Calibri"/>
                <w:sz w:val="24"/>
                <w:szCs w:val="24"/>
              </w:rPr>
            </w:pPr>
            <w:r>
              <w:rPr>
                <w:rFonts w:ascii="Calibri" w:hAnsi="Calibri"/>
                <w:sz w:val="24"/>
                <w:szCs w:val="24"/>
              </w:rPr>
              <w:t>14 West View</w:t>
            </w:r>
          </w:p>
          <w:p w:rsidR="00F160CD" w:rsidRDefault="00F160CD">
            <w:pPr>
              <w:pStyle w:val="addresses"/>
              <w:rPr>
                <w:rFonts w:ascii="Calibri" w:hAnsi="Calibri"/>
                <w:sz w:val="24"/>
                <w:szCs w:val="24"/>
              </w:rPr>
            </w:pPr>
            <w:r>
              <w:rPr>
                <w:rFonts w:ascii="Calibri" w:hAnsi="Calibri"/>
                <w:sz w:val="24"/>
                <w:szCs w:val="24"/>
              </w:rPr>
              <w:t>Oswaldtwistle</w:t>
            </w:r>
          </w:p>
          <w:p w:rsidR="00F160CD" w:rsidRDefault="00F160CD">
            <w:pPr>
              <w:pStyle w:val="addresses"/>
              <w:rPr>
                <w:rFonts w:ascii="Calibri" w:hAnsi="Calibri"/>
                <w:sz w:val="24"/>
                <w:szCs w:val="24"/>
              </w:rPr>
            </w:pPr>
            <w:r>
              <w:rPr>
                <w:rFonts w:ascii="Calibri" w:hAnsi="Calibri"/>
                <w:sz w:val="24"/>
                <w:szCs w:val="24"/>
              </w:rPr>
              <w:t xml:space="preserve">Accrington </w:t>
            </w:r>
          </w:p>
          <w:p w:rsidR="002F3ADA" w:rsidRPr="00DD62CA" w:rsidRDefault="00F160CD">
            <w:pPr>
              <w:pStyle w:val="addresses"/>
              <w:rPr>
                <w:rFonts w:ascii="Calibri" w:hAnsi="Calibri"/>
                <w:sz w:val="24"/>
                <w:szCs w:val="24"/>
              </w:rPr>
            </w:pPr>
            <w:r>
              <w:rPr>
                <w:rFonts w:ascii="Calibri" w:hAnsi="Calibri"/>
                <w:sz w:val="24"/>
                <w:szCs w:val="24"/>
              </w:rPr>
              <w:t>BB5 3NF</w:t>
            </w: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F160CD">
            <w:pPr>
              <w:pStyle w:val="TableText"/>
              <w:rPr>
                <w:rFonts w:ascii="Calibri" w:hAnsi="Calibri"/>
                <w:sz w:val="24"/>
                <w:szCs w:val="24"/>
              </w:rPr>
            </w:pPr>
            <w:r>
              <w:rPr>
                <w:rFonts w:ascii="Calibri" w:hAnsi="Calibri"/>
                <w:sz w:val="24"/>
                <w:szCs w:val="24"/>
              </w:rPr>
              <w:t xml:space="preserve">Proposed renewal of permission for a </w:t>
            </w:r>
            <w:proofErr w:type="gramStart"/>
            <w:r>
              <w:rPr>
                <w:rFonts w:ascii="Calibri" w:hAnsi="Calibri"/>
                <w:sz w:val="24"/>
                <w:szCs w:val="24"/>
              </w:rPr>
              <w:t>two storey</w:t>
            </w:r>
            <w:proofErr w:type="gramEnd"/>
            <w:r>
              <w:rPr>
                <w:rFonts w:ascii="Calibri" w:hAnsi="Calibri"/>
                <w:sz w:val="24"/>
                <w:szCs w:val="24"/>
              </w:rPr>
              <w:t xml:space="preserve"> extension to side to form garage below with room above, as previously approved in 3/2016/0992.</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F160CD">
            <w:pPr>
              <w:pStyle w:val="TableText"/>
              <w:rPr>
                <w:rFonts w:ascii="Calibri" w:hAnsi="Calibri"/>
                <w:sz w:val="24"/>
                <w:szCs w:val="24"/>
              </w:rPr>
            </w:pPr>
            <w:proofErr w:type="spellStart"/>
            <w:r>
              <w:rPr>
                <w:rFonts w:ascii="Calibri" w:hAnsi="Calibri"/>
                <w:sz w:val="24"/>
                <w:szCs w:val="24"/>
              </w:rPr>
              <w:t>Greenhurst</w:t>
            </w:r>
            <w:proofErr w:type="spellEnd"/>
            <w:r>
              <w:rPr>
                <w:rFonts w:ascii="Calibri" w:hAnsi="Calibri"/>
                <w:sz w:val="24"/>
                <w:szCs w:val="24"/>
              </w:rPr>
              <w:t xml:space="preserve"> Nook Kenyon Lane </w:t>
            </w:r>
            <w:proofErr w:type="spellStart"/>
            <w:r>
              <w:rPr>
                <w:rFonts w:ascii="Calibri" w:hAnsi="Calibri"/>
                <w:sz w:val="24"/>
                <w:szCs w:val="24"/>
              </w:rPr>
              <w:t>Dinckley</w:t>
            </w:r>
            <w:proofErr w:type="spellEnd"/>
            <w:r>
              <w:rPr>
                <w:rFonts w:ascii="Calibri" w:hAnsi="Calibri"/>
                <w:sz w:val="24"/>
                <w:szCs w:val="24"/>
              </w:rPr>
              <w:t xml:space="preserve"> BB6 8AN</w:t>
            </w: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F160CD" w:rsidRDefault="00F160CD">
            <w:pPr>
              <w:pStyle w:val="TableText"/>
              <w:rPr>
                <w:rFonts w:ascii="Calibri" w:hAnsi="Calibri"/>
                <w:sz w:val="24"/>
                <w:szCs w:val="24"/>
              </w:rPr>
            </w:pPr>
            <w:r>
              <w:rPr>
                <w:rFonts w:ascii="Calibri" w:hAnsi="Calibri"/>
                <w:sz w:val="24"/>
                <w:szCs w:val="24"/>
              </w:rPr>
              <w:t>The development must be begun not later than the expiration of three years beginning with the date of this permission.</w:t>
            </w:r>
          </w:p>
          <w:p w:rsidR="00F160CD" w:rsidRDefault="00F160CD">
            <w:pPr>
              <w:pStyle w:val="TableText"/>
              <w:rPr>
                <w:rFonts w:ascii="Calibri" w:hAnsi="Calibri"/>
                <w:sz w:val="24"/>
                <w:szCs w:val="24"/>
              </w:rPr>
            </w:pPr>
          </w:p>
          <w:p w:rsidR="00F160CD" w:rsidRDefault="00F160CD">
            <w:pPr>
              <w:pStyle w:val="TableText"/>
              <w:rPr>
                <w:rFonts w:ascii="Calibri" w:hAnsi="Calibri"/>
                <w:sz w:val="24"/>
                <w:szCs w:val="24"/>
              </w:rPr>
            </w:pPr>
            <w:r>
              <w:rPr>
                <w:rFonts w:ascii="Calibri" w:hAnsi="Calibri"/>
                <w:sz w:val="24"/>
                <w:szCs w:val="24"/>
              </w:rPr>
              <w:t>Reason:  Required to be imposed by Section 51 of the Planning and Compulsory Purchase Act 2004.</w:t>
            </w:r>
          </w:p>
          <w:p w:rsidR="002F3ADA" w:rsidRPr="00DD62CA" w:rsidRDefault="002F3ADA">
            <w:pPr>
              <w:pStyle w:val="TableText"/>
              <w:rPr>
                <w:rFonts w:ascii="Calibri" w:hAnsi="Calibri"/>
                <w:sz w:val="24"/>
                <w:szCs w:val="24"/>
              </w:rPr>
            </w:pPr>
          </w:p>
        </w:tc>
      </w:tr>
      <w:tr w:rsidR="00F160CD" w:rsidRPr="00DD62CA">
        <w:trPr>
          <w:cantSplit/>
          <w:trHeight w:val="527"/>
        </w:trPr>
        <w:tc>
          <w:tcPr>
            <w:tcW w:w="988" w:type="dxa"/>
          </w:tcPr>
          <w:p w:rsidR="00F160CD" w:rsidRPr="00DD62CA" w:rsidRDefault="00F160CD">
            <w:pPr>
              <w:pStyle w:val="TableText"/>
              <w:numPr>
                <w:ilvl w:val="0"/>
                <w:numId w:val="3"/>
              </w:numPr>
              <w:rPr>
                <w:rFonts w:ascii="Calibri" w:hAnsi="Calibri"/>
                <w:sz w:val="24"/>
                <w:szCs w:val="24"/>
              </w:rPr>
            </w:pPr>
          </w:p>
        </w:tc>
        <w:tc>
          <w:tcPr>
            <w:tcW w:w="9365" w:type="dxa"/>
            <w:gridSpan w:val="2"/>
          </w:tcPr>
          <w:p w:rsidR="00F160CD" w:rsidRDefault="00F160CD">
            <w:pPr>
              <w:pStyle w:val="TableText"/>
              <w:rPr>
                <w:rFonts w:ascii="Calibri" w:hAnsi="Calibri"/>
                <w:sz w:val="24"/>
                <w:szCs w:val="24"/>
              </w:rPr>
            </w:pPr>
            <w:r>
              <w:rPr>
                <w:rFonts w:ascii="Calibri" w:hAnsi="Calibri"/>
                <w:sz w:val="24"/>
                <w:szCs w:val="24"/>
              </w:rPr>
              <w:t>Unless explicitly required by condition within this consent, the development hereby permitted shall be carried out in complete accordance with the proposals as detailed on drawings:</w:t>
            </w:r>
          </w:p>
          <w:p w:rsidR="00F160CD" w:rsidRDefault="00F160CD">
            <w:pPr>
              <w:pStyle w:val="TableText"/>
              <w:rPr>
                <w:rFonts w:ascii="Calibri" w:hAnsi="Calibri"/>
                <w:sz w:val="24"/>
                <w:szCs w:val="24"/>
              </w:rPr>
            </w:pPr>
          </w:p>
          <w:p w:rsidR="00F160CD" w:rsidRDefault="00F160CD">
            <w:pPr>
              <w:pStyle w:val="TableText"/>
              <w:rPr>
                <w:rFonts w:ascii="Calibri" w:hAnsi="Calibri"/>
                <w:sz w:val="24"/>
                <w:szCs w:val="24"/>
              </w:rPr>
            </w:pPr>
            <w:r>
              <w:rPr>
                <w:rFonts w:ascii="Calibri" w:hAnsi="Calibri"/>
                <w:sz w:val="24"/>
                <w:szCs w:val="24"/>
              </w:rPr>
              <w:t xml:space="preserve">Site Location </w:t>
            </w:r>
            <w:proofErr w:type="spellStart"/>
            <w:proofErr w:type="gramStart"/>
            <w:r>
              <w:rPr>
                <w:rFonts w:ascii="Calibri" w:hAnsi="Calibri"/>
                <w:sz w:val="24"/>
                <w:szCs w:val="24"/>
              </w:rPr>
              <w:t>Plan:Dwg</w:t>
            </w:r>
            <w:proofErr w:type="spellEnd"/>
            <w:proofErr w:type="gramEnd"/>
            <w:r>
              <w:rPr>
                <w:rFonts w:ascii="Calibri" w:hAnsi="Calibri"/>
                <w:sz w:val="24"/>
                <w:szCs w:val="24"/>
              </w:rPr>
              <w:t xml:space="preserve"> no 1 RLB</w:t>
            </w:r>
          </w:p>
          <w:p w:rsidR="00F160CD" w:rsidRDefault="00F160CD">
            <w:pPr>
              <w:pStyle w:val="TableText"/>
              <w:rPr>
                <w:rFonts w:ascii="Calibri" w:hAnsi="Calibri"/>
                <w:sz w:val="24"/>
                <w:szCs w:val="24"/>
              </w:rPr>
            </w:pPr>
            <w:r>
              <w:rPr>
                <w:rFonts w:ascii="Calibri" w:hAnsi="Calibri"/>
                <w:sz w:val="24"/>
                <w:szCs w:val="24"/>
              </w:rPr>
              <w:t xml:space="preserve">Site Plan: </w:t>
            </w:r>
            <w:proofErr w:type="spellStart"/>
            <w:r>
              <w:rPr>
                <w:rFonts w:ascii="Calibri" w:hAnsi="Calibri"/>
                <w:sz w:val="24"/>
                <w:szCs w:val="24"/>
              </w:rPr>
              <w:t>Dwg</w:t>
            </w:r>
            <w:proofErr w:type="spellEnd"/>
            <w:r>
              <w:rPr>
                <w:rFonts w:ascii="Calibri" w:hAnsi="Calibri"/>
                <w:sz w:val="24"/>
                <w:szCs w:val="24"/>
              </w:rPr>
              <w:t xml:space="preserve"> no 2 RLB</w:t>
            </w:r>
          </w:p>
          <w:p w:rsidR="00F160CD" w:rsidRDefault="00F160CD">
            <w:pPr>
              <w:pStyle w:val="TableText"/>
              <w:rPr>
                <w:rFonts w:ascii="Calibri" w:hAnsi="Calibri"/>
                <w:sz w:val="24"/>
                <w:szCs w:val="24"/>
              </w:rPr>
            </w:pPr>
            <w:r>
              <w:rPr>
                <w:rFonts w:ascii="Calibri" w:hAnsi="Calibri"/>
                <w:sz w:val="24"/>
                <w:szCs w:val="24"/>
              </w:rPr>
              <w:t>Proposed Plan and Elevations: 16/2208/02 Rev 0</w:t>
            </w:r>
          </w:p>
          <w:p w:rsidR="00F160CD" w:rsidRDefault="00F160CD">
            <w:pPr>
              <w:pStyle w:val="TableText"/>
              <w:rPr>
                <w:rFonts w:ascii="Calibri" w:hAnsi="Calibri"/>
                <w:sz w:val="24"/>
                <w:szCs w:val="24"/>
              </w:rPr>
            </w:pPr>
            <w:r>
              <w:rPr>
                <w:rFonts w:ascii="Calibri" w:hAnsi="Calibri"/>
                <w:sz w:val="24"/>
                <w:szCs w:val="24"/>
              </w:rPr>
              <w:tab/>
            </w:r>
          </w:p>
          <w:p w:rsidR="00F160CD" w:rsidRDefault="00F160CD">
            <w:pPr>
              <w:pStyle w:val="TableText"/>
              <w:rPr>
                <w:rFonts w:ascii="Calibri" w:hAnsi="Calibri"/>
                <w:sz w:val="24"/>
                <w:szCs w:val="24"/>
              </w:rPr>
            </w:pPr>
            <w:r>
              <w:rPr>
                <w:rFonts w:ascii="Calibri" w:hAnsi="Calibri"/>
                <w:sz w:val="24"/>
                <w:szCs w:val="24"/>
              </w:rPr>
              <w:t>Reason:  For the avoidance of doubt and to clarify which plans are relevant to the consent.</w:t>
            </w:r>
          </w:p>
          <w:p w:rsidR="00F160CD" w:rsidRDefault="00F160CD">
            <w:pPr>
              <w:pStyle w:val="TableText"/>
              <w:rPr>
                <w:rFonts w:ascii="Calibri" w:hAnsi="Calibri"/>
                <w:sz w:val="24"/>
                <w:szCs w:val="24"/>
              </w:rPr>
            </w:pPr>
          </w:p>
          <w:p w:rsidR="00F160CD" w:rsidRPr="00DD62CA" w:rsidRDefault="00F160CD">
            <w:pPr>
              <w:pStyle w:val="TableText"/>
              <w:rPr>
                <w:rFonts w:ascii="Calibri" w:hAnsi="Calibri"/>
                <w:sz w:val="24"/>
                <w:szCs w:val="24"/>
              </w:rPr>
            </w:pPr>
            <w:r>
              <w:rPr>
                <w:rFonts w:ascii="Calibri" w:hAnsi="Calibri"/>
                <w:sz w:val="24"/>
                <w:szCs w:val="24"/>
              </w:rPr>
              <w:t>P.T.O.</w:t>
            </w:r>
          </w:p>
        </w:tc>
      </w:tr>
      <w:tr w:rsidR="00F160CD" w:rsidRPr="00DD62CA">
        <w:trPr>
          <w:cantSplit/>
          <w:trHeight w:val="527"/>
        </w:trPr>
        <w:tc>
          <w:tcPr>
            <w:tcW w:w="988" w:type="dxa"/>
          </w:tcPr>
          <w:p w:rsidR="00F160CD" w:rsidRPr="00DD62CA" w:rsidRDefault="00F160CD">
            <w:pPr>
              <w:pStyle w:val="TableText"/>
              <w:numPr>
                <w:ilvl w:val="0"/>
                <w:numId w:val="3"/>
              </w:numPr>
              <w:rPr>
                <w:rFonts w:ascii="Calibri" w:hAnsi="Calibri"/>
                <w:sz w:val="24"/>
                <w:szCs w:val="24"/>
              </w:rPr>
            </w:pPr>
          </w:p>
        </w:tc>
        <w:tc>
          <w:tcPr>
            <w:tcW w:w="9365" w:type="dxa"/>
            <w:gridSpan w:val="2"/>
          </w:tcPr>
          <w:p w:rsidR="00F160CD" w:rsidRDefault="00F160CD">
            <w:pPr>
              <w:pStyle w:val="TableText"/>
              <w:rPr>
                <w:rFonts w:ascii="Calibri" w:hAnsi="Calibri"/>
                <w:sz w:val="24"/>
                <w:szCs w:val="24"/>
              </w:rPr>
            </w:pPr>
            <w:r>
              <w:rPr>
                <w:rFonts w:ascii="Calibri" w:hAnsi="Calibri"/>
                <w:sz w:val="24"/>
                <w:szCs w:val="24"/>
              </w:rPr>
              <w:t>All new external work, materials and finishes shall match those of the existing dwelling/building in their detailed execution, colour, texture, form, scale and finished appearance except where indicated otherwise on the approved drawings.</w:t>
            </w:r>
          </w:p>
          <w:p w:rsidR="00F160CD" w:rsidRDefault="00F160CD">
            <w:pPr>
              <w:pStyle w:val="TableText"/>
              <w:rPr>
                <w:rFonts w:ascii="Calibri" w:hAnsi="Calibri"/>
                <w:sz w:val="24"/>
                <w:szCs w:val="24"/>
              </w:rPr>
            </w:pPr>
          </w:p>
          <w:p w:rsidR="00F160CD" w:rsidRPr="00DD62CA" w:rsidRDefault="00F160CD">
            <w:pPr>
              <w:pStyle w:val="TableText"/>
              <w:rPr>
                <w:rFonts w:ascii="Calibri" w:hAnsi="Calibri"/>
                <w:sz w:val="24"/>
                <w:szCs w:val="24"/>
              </w:rPr>
            </w:pPr>
            <w:r>
              <w:rPr>
                <w:rFonts w:ascii="Calibri" w:hAnsi="Calibri"/>
                <w:sz w:val="24"/>
                <w:szCs w:val="24"/>
              </w:rPr>
              <w:t>Reason:  In order that the Local Planning Authority may ensure that the materials to be used are appropriate to the locality and respond positively to the inherent character of the parent dwelling/building.</w:t>
            </w:r>
          </w:p>
        </w:tc>
      </w:tr>
      <w:tr w:rsidR="00F160CD" w:rsidRPr="00DD62CA">
        <w:trPr>
          <w:cantSplit/>
          <w:trHeight w:val="527"/>
        </w:trPr>
        <w:tc>
          <w:tcPr>
            <w:tcW w:w="988" w:type="dxa"/>
          </w:tcPr>
          <w:p w:rsidR="00F160CD" w:rsidRPr="00DD62CA" w:rsidRDefault="00F160CD">
            <w:pPr>
              <w:pStyle w:val="TableText"/>
              <w:numPr>
                <w:ilvl w:val="0"/>
                <w:numId w:val="3"/>
              </w:numPr>
              <w:rPr>
                <w:rFonts w:ascii="Calibri" w:hAnsi="Calibri"/>
                <w:sz w:val="24"/>
                <w:szCs w:val="24"/>
              </w:rPr>
            </w:pPr>
          </w:p>
        </w:tc>
        <w:tc>
          <w:tcPr>
            <w:tcW w:w="9365" w:type="dxa"/>
            <w:gridSpan w:val="2"/>
          </w:tcPr>
          <w:p w:rsidR="00F160CD" w:rsidRDefault="00F160CD">
            <w:pPr>
              <w:pStyle w:val="TableText"/>
              <w:rPr>
                <w:rFonts w:ascii="Calibri" w:hAnsi="Calibri"/>
                <w:sz w:val="24"/>
                <w:szCs w:val="24"/>
              </w:rPr>
            </w:pPr>
            <w:r>
              <w:rPr>
                <w:rFonts w:ascii="Calibri" w:hAnsi="Calibri"/>
                <w:sz w:val="24"/>
                <w:szCs w:val="24"/>
              </w:rPr>
              <w:t>The garage hereby approved shall be kept available for the parking of vehicles ancillary to the enjoyment of the household and shall not be used for any use that would preclude the ability for their use for the parking of private motor vehicles, whether or not permitted by the provisions of the Town and Country Planning (General Permitted Development) Order 2015 or any order amending or revoking and re-enacting that order.</w:t>
            </w:r>
          </w:p>
          <w:p w:rsidR="00F160CD" w:rsidRDefault="00F160CD">
            <w:pPr>
              <w:pStyle w:val="TableText"/>
              <w:rPr>
                <w:rFonts w:ascii="Calibri" w:hAnsi="Calibri"/>
                <w:sz w:val="24"/>
                <w:szCs w:val="24"/>
              </w:rPr>
            </w:pPr>
          </w:p>
          <w:p w:rsidR="00F160CD" w:rsidRPr="00DD62CA" w:rsidRDefault="00F160CD">
            <w:pPr>
              <w:pStyle w:val="TableText"/>
              <w:rPr>
                <w:rFonts w:ascii="Calibri" w:hAnsi="Calibri"/>
                <w:sz w:val="24"/>
                <w:szCs w:val="24"/>
              </w:rPr>
            </w:pPr>
            <w:r>
              <w:rPr>
                <w:rFonts w:ascii="Calibri" w:hAnsi="Calibri"/>
                <w:sz w:val="24"/>
                <w:szCs w:val="24"/>
              </w:rPr>
              <w:t xml:space="preserve">Reason: To ensure to ensure that adequate parking provision is retained on site that limits the visual impact of the parked motor-vehicle upon the street scene/area </w:t>
            </w:r>
          </w:p>
        </w:tc>
      </w:tr>
      <w:bookmarkEnd w:id="1"/>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4"/>
        <w:gridCol w:w="9386"/>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p w:rsidR="002F3ADA" w:rsidRPr="00DD62CA" w:rsidRDefault="002F3ADA">
            <w:pPr>
              <w:pStyle w:val="TableText"/>
              <w:rPr>
                <w:rFonts w:ascii="Calibri" w:hAnsi="Calibri"/>
                <w:sz w:val="24"/>
                <w:szCs w:val="24"/>
              </w:rPr>
            </w:pP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p w:rsidR="00F160CD" w:rsidRPr="00DD62CA" w:rsidRDefault="00F160CD">
            <w:pPr>
              <w:pStyle w:val="TableText"/>
              <w:rPr>
                <w:rFonts w:ascii="Calibri" w:hAnsi="Calibri"/>
                <w:sz w:val="24"/>
                <w:szCs w:val="24"/>
              </w:rPr>
            </w:pP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Pr="00DD62CA"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tc>
      </w:tr>
      <w:tr w:rsidR="002F3ADA" w:rsidRPr="00DD62CA">
        <w:tc>
          <w:tcPr>
            <w:tcW w:w="993" w:type="dxa"/>
          </w:tcPr>
          <w:p w:rsidR="002F3ADA" w:rsidRPr="00DD62CA" w:rsidRDefault="002F3ADA" w:rsidP="00F160CD">
            <w:pPr>
              <w:pStyle w:val="TableText"/>
              <w:ind w:left="720"/>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p>
        </w:tc>
      </w:tr>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E83FE1" w:rsidP="002C337D">
            <w:pPr>
              <w:rPr>
                <w:rFonts w:ascii="Calibri" w:hAnsi="Calibri"/>
                <w:b/>
                <w:sz w:val="24"/>
                <w:szCs w:val="24"/>
              </w:rPr>
            </w:pPr>
            <w:r>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default" r:id="rId7"/>
      <w:footerReference w:type="default" r:id="rId8"/>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60CD" w:rsidRDefault="00F160CD">
      <w:r>
        <w:separator/>
      </w:r>
    </w:p>
  </w:endnote>
  <w:endnote w:type="continuationSeparator" w:id="0">
    <w:p w:rsidR="00F160CD" w:rsidRDefault="00F16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pPr>
      <w:jc w:val="center"/>
    </w:pPr>
    <w:r>
      <w:fldChar w:fldCharType="begin"/>
    </w:r>
    <w:r>
      <w:instrText>page  \* MERGEFORMAT</w:instrText>
    </w:r>
    <w:r>
      <w:fldChar w:fldCharType="separate"/>
    </w:r>
    <w:r w:rsidR="00E83FE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60CD" w:rsidRDefault="00F160CD">
      <w:r>
        <w:separator/>
      </w:r>
    </w:p>
  </w:footnote>
  <w:footnote w:type="continuationSeparator" w:id="0">
    <w:p w:rsidR="00F160CD" w:rsidRDefault="00F160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F160CD">
      <w:rPr>
        <w:b/>
        <w:bCs/>
      </w:rPr>
      <w:t>3/2019/1080</w:t>
    </w:r>
    <w:r>
      <w:rPr>
        <w:b/>
        <w:bCs/>
      </w:rPr>
      <w:t xml:space="preserve">                                  DECISION DATE: </w:t>
    </w:r>
    <w:r w:rsidR="00F160CD">
      <w:rPr>
        <w:b/>
        <w:bCs/>
      </w:rPr>
      <w:t>23 January 2020</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proofState w:spelling="clean" w:grammar="clean"/>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0CD"/>
    <w:rsid w:val="001613C3"/>
    <w:rsid w:val="00172E52"/>
    <w:rsid w:val="002C337D"/>
    <w:rsid w:val="002D5D44"/>
    <w:rsid w:val="002F3ADA"/>
    <w:rsid w:val="004B764D"/>
    <w:rsid w:val="0070149C"/>
    <w:rsid w:val="007C793E"/>
    <w:rsid w:val="0081123F"/>
    <w:rsid w:val="009831AD"/>
    <w:rsid w:val="00AA358D"/>
    <w:rsid w:val="00DD62CA"/>
    <w:rsid w:val="00E01248"/>
    <w:rsid w:val="00E83FE1"/>
    <w:rsid w:val="00F160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89EF424-6C02-4F7A-ABFB-6280D3D5F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0</TotalTime>
  <Pages>2</Pages>
  <Words>523</Words>
  <Characters>2977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2020-01-23T12:38:00Z</cp:lastPrinted>
  <dcterms:created xsi:type="dcterms:W3CDTF">2020-01-23T12:39:00Z</dcterms:created>
  <dcterms:modified xsi:type="dcterms:W3CDTF">2020-01-23T12:39:00Z</dcterms:modified>
</cp:coreProperties>
</file>