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BA3FDD" w:rsidRPr="00DD62CA" w:rsidTr="00DF6776">
        <w:trPr>
          <w:cantSplit/>
        </w:trPr>
        <w:tc>
          <w:tcPr>
            <w:tcW w:w="6983" w:type="dxa"/>
            <w:gridSpan w:val="4"/>
          </w:tcPr>
          <w:p w:rsidR="00BA3FDD" w:rsidRPr="00DD62CA" w:rsidRDefault="00BA3FDD">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BA3FDD" w:rsidRPr="00DD62CA" w:rsidRDefault="00BA3FDD">
            <w:pPr>
              <w:rPr>
                <w:rFonts w:ascii="Calibri" w:hAnsi="Calibri"/>
                <w:sz w:val="24"/>
                <w:szCs w:val="24"/>
              </w:rPr>
            </w:pPr>
          </w:p>
        </w:tc>
        <w:tc>
          <w:tcPr>
            <w:tcW w:w="1713" w:type="dxa"/>
          </w:tcPr>
          <w:p w:rsidR="00BA3FDD" w:rsidRPr="00DD62CA" w:rsidRDefault="00BA3FDD">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BA3FDD" w:rsidRDefault="002F3ADA">
            <w:pPr>
              <w:pStyle w:val="TableText"/>
              <w:rPr>
                <w:rFonts w:ascii="Calibri" w:hAnsi="Calibri"/>
                <w:sz w:val="20"/>
              </w:rPr>
            </w:pPr>
            <w:r w:rsidRPr="00BA3FDD">
              <w:rPr>
                <w:rFonts w:ascii="Calibri" w:hAnsi="Calibri"/>
                <w:sz w:val="20"/>
              </w:rPr>
              <w:t>Telephone: 01200 425111</w:t>
            </w:r>
          </w:p>
        </w:tc>
        <w:tc>
          <w:tcPr>
            <w:tcW w:w="3169" w:type="dxa"/>
            <w:gridSpan w:val="2"/>
            <w:tcBorders>
              <w:bottom w:val="single" w:sz="6" w:space="0" w:color="auto"/>
            </w:tcBorders>
          </w:tcPr>
          <w:p w:rsidR="002F3ADA" w:rsidRPr="00BA3FDD" w:rsidRDefault="002F3ADA">
            <w:pPr>
              <w:pStyle w:val="TableText"/>
              <w:rPr>
                <w:rFonts w:ascii="Calibri" w:hAnsi="Calibri"/>
                <w:sz w:val="20"/>
              </w:rPr>
            </w:pPr>
            <w:r w:rsidRPr="00BA3FDD">
              <w:rPr>
                <w:rFonts w:ascii="Calibri" w:hAnsi="Calibri"/>
                <w:sz w:val="20"/>
              </w:rPr>
              <w:t>Fax: 01200 414488</w:t>
            </w:r>
          </w:p>
        </w:tc>
        <w:tc>
          <w:tcPr>
            <w:tcW w:w="3117" w:type="dxa"/>
            <w:gridSpan w:val="2"/>
            <w:tcBorders>
              <w:bottom w:val="single" w:sz="6" w:space="0" w:color="auto"/>
            </w:tcBorders>
          </w:tcPr>
          <w:p w:rsidR="002F3ADA" w:rsidRPr="00BA3FDD" w:rsidRDefault="002F3ADA">
            <w:pPr>
              <w:pStyle w:val="TableText"/>
              <w:rPr>
                <w:rFonts w:ascii="Calibri" w:hAnsi="Calibri"/>
                <w:sz w:val="20"/>
              </w:rPr>
            </w:pPr>
            <w:r w:rsidRPr="00BA3FDD">
              <w:rPr>
                <w:rFonts w:ascii="Calibri" w:hAnsi="Calibri"/>
                <w:sz w:val="20"/>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BA3FDD">
            <w:pPr>
              <w:pStyle w:val="addresses"/>
              <w:rPr>
                <w:rFonts w:ascii="Calibri" w:hAnsi="Calibri"/>
                <w:sz w:val="24"/>
                <w:szCs w:val="24"/>
              </w:rPr>
            </w:pPr>
            <w:r>
              <w:rPr>
                <w:rFonts w:ascii="Calibri" w:hAnsi="Calibri"/>
                <w:sz w:val="24"/>
                <w:szCs w:val="24"/>
              </w:rPr>
              <w:t>3/2020/0002</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BA3FDD">
            <w:pPr>
              <w:rPr>
                <w:rFonts w:ascii="Calibri" w:hAnsi="Calibri"/>
                <w:sz w:val="24"/>
                <w:szCs w:val="24"/>
              </w:rPr>
            </w:pPr>
            <w:r>
              <w:rPr>
                <w:rFonts w:ascii="Calibri" w:hAnsi="Calibri"/>
                <w:sz w:val="24"/>
                <w:szCs w:val="24"/>
              </w:rPr>
              <w:t>06 March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BA3FDD">
            <w:pPr>
              <w:rPr>
                <w:rFonts w:ascii="Calibri" w:hAnsi="Calibri"/>
                <w:sz w:val="24"/>
                <w:szCs w:val="24"/>
              </w:rPr>
            </w:pPr>
            <w:r>
              <w:rPr>
                <w:rFonts w:ascii="Calibri" w:hAnsi="Calibri"/>
                <w:sz w:val="24"/>
                <w:szCs w:val="24"/>
              </w:rPr>
              <w:t>17/01/2020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BA3FDD">
            <w:pPr>
              <w:rPr>
                <w:rFonts w:ascii="Calibri" w:hAnsi="Calibri"/>
                <w:sz w:val="24"/>
                <w:szCs w:val="24"/>
              </w:rPr>
            </w:pPr>
            <w:r>
              <w:rPr>
                <w:rFonts w:ascii="Calibri" w:hAnsi="Calibri"/>
                <w:sz w:val="24"/>
                <w:szCs w:val="24"/>
              </w:rPr>
              <w:t>Mr Moris Cowgill</w:t>
            </w:r>
          </w:p>
          <w:p w:rsidR="00BA3FDD" w:rsidRDefault="00BA3FDD">
            <w:pPr>
              <w:rPr>
                <w:rFonts w:ascii="Calibri" w:hAnsi="Calibri"/>
                <w:sz w:val="24"/>
                <w:szCs w:val="24"/>
              </w:rPr>
            </w:pPr>
            <w:r>
              <w:rPr>
                <w:rFonts w:ascii="Calibri" w:hAnsi="Calibri"/>
                <w:sz w:val="24"/>
                <w:szCs w:val="24"/>
              </w:rPr>
              <w:t>Gisburn Cotes Farm</w:t>
            </w:r>
          </w:p>
          <w:p w:rsidR="00BA3FDD" w:rsidRDefault="00BA3FDD">
            <w:pPr>
              <w:rPr>
                <w:rFonts w:ascii="Calibri" w:hAnsi="Calibri"/>
                <w:sz w:val="24"/>
                <w:szCs w:val="24"/>
              </w:rPr>
            </w:pPr>
            <w:r>
              <w:rPr>
                <w:rFonts w:ascii="Calibri" w:hAnsi="Calibri"/>
                <w:sz w:val="24"/>
                <w:szCs w:val="24"/>
              </w:rPr>
              <w:t>Gisburn Road</w:t>
            </w:r>
          </w:p>
          <w:p w:rsidR="00BA3FDD" w:rsidRDefault="00BA3FDD">
            <w:pPr>
              <w:rPr>
                <w:rFonts w:ascii="Calibri" w:hAnsi="Calibri"/>
                <w:sz w:val="24"/>
                <w:szCs w:val="24"/>
              </w:rPr>
            </w:pPr>
            <w:r>
              <w:rPr>
                <w:rFonts w:ascii="Calibri" w:hAnsi="Calibri"/>
                <w:sz w:val="24"/>
                <w:szCs w:val="24"/>
              </w:rPr>
              <w:t>Sawley</w:t>
            </w:r>
          </w:p>
          <w:p w:rsidR="00BA3FDD" w:rsidRDefault="00BA3FDD">
            <w:pPr>
              <w:rPr>
                <w:rFonts w:ascii="Calibri" w:hAnsi="Calibri"/>
                <w:sz w:val="24"/>
                <w:szCs w:val="24"/>
              </w:rPr>
            </w:pPr>
            <w:r>
              <w:rPr>
                <w:rFonts w:ascii="Calibri" w:hAnsi="Calibri"/>
                <w:sz w:val="24"/>
                <w:szCs w:val="24"/>
              </w:rPr>
              <w:t>Clitheroe</w:t>
            </w:r>
          </w:p>
          <w:p w:rsidR="00BA3FDD" w:rsidRDefault="00BA3FDD">
            <w:pPr>
              <w:rPr>
                <w:rFonts w:ascii="Calibri" w:hAnsi="Calibri"/>
                <w:sz w:val="24"/>
                <w:szCs w:val="24"/>
              </w:rPr>
            </w:pPr>
            <w:r>
              <w:rPr>
                <w:rFonts w:ascii="Calibri" w:hAnsi="Calibri"/>
                <w:sz w:val="24"/>
                <w:szCs w:val="24"/>
              </w:rPr>
              <w:t>BB7 4LH</w:t>
            </w:r>
          </w:p>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BA3FDD">
            <w:pPr>
              <w:pStyle w:val="addresses"/>
              <w:rPr>
                <w:rFonts w:ascii="Calibri" w:hAnsi="Calibri"/>
                <w:sz w:val="24"/>
                <w:szCs w:val="24"/>
              </w:rPr>
            </w:pPr>
            <w:r>
              <w:rPr>
                <w:rFonts w:ascii="Calibri" w:hAnsi="Calibri"/>
                <w:sz w:val="24"/>
                <w:szCs w:val="24"/>
              </w:rPr>
              <w:t>Mr Stephen Bialecki</w:t>
            </w:r>
          </w:p>
          <w:p w:rsidR="00BA3FDD" w:rsidRDefault="00BA3FDD">
            <w:pPr>
              <w:pStyle w:val="addresses"/>
              <w:rPr>
                <w:rFonts w:ascii="Calibri" w:hAnsi="Calibri"/>
                <w:sz w:val="24"/>
                <w:szCs w:val="24"/>
              </w:rPr>
            </w:pPr>
            <w:r>
              <w:rPr>
                <w:rFonts w:ascii="Calibri" w:hAnsi="Calibri"/>
                <w:sz w:val="24"/>
                <w:szCs w:val="24"/>
              </w:rPr>
              <w:t>Rosedale</w:t>
            </w:r>
          </w:p>
          <w:p w:rsidR="00BA3FDD" w:rsidRDefault="00BA3FDD">
            <w:pPr>
              <w:pStyle w:val="addresses"/>
              <w:rPr>
                <w:rFonts w:ascii="Calibri" w:hAnsi="Calibri"/>
                <w:sz w:val="24"/>
                <w:szCs w:val="24"/>
              </w:rPr>
            </w:pPr>
            <w:r>
              <w:rPr>
                <w:rFonts w:ascii="Calibri" w:hAnsi="Calibri"/>
                <w:sz w:val="24"/>
                <w:szCs w:val="24"/>
              </w:rPr>
              <w:t>Back Lane</w:t>
            </w:r>
          </w:p>
          <w:p w:rsidR="00BA3FDD" w:rsidRDefault="00BA3FDD">
            <w:pPr>
              <w:pStyle w:val="addresses"/>
              <w:rPr>
                <w:rFonts w:ascii="Calibri" w:hAnsi="Calibri"/>
                <w:sz w:val="24"/>
                <w:szCs w:val="24"/>
              </w:rPr>
            </w:pPr>
            <w:r>
              <w:rPr>
                <w:rFonts w:ascii="Calibri" w:hAnsi="Calibri"/>
                <w:sz w:val="24"/>
                <w:szCs w:val="24"/>
              </w:rPr>
              <w:t>Grindleton</w:t>
            </w:r>
          </w:p>
          <w:p w:rsidR="002F3ADA" w:rsidRPr="00DD62CA" w:rsidRDefault="00BA3FDD">
            <w:pPr>
              <w:pStyle w:val="addresses"/>
              <w:rPr>
                <w:rFonts w:ascii="Calibri" w:hAnsi="Calibri"/>
                <w:sz w:val="24"/>
                <w:szCs w:val="24"/>
              </w:rPr>
            </w:pPr>
            <w:r>
              <w:rPr>
                <w:rFonts w:ascii="Calibri" w:hAnsi="Calibri"/>
                <w:sz w:val="24"/>
                <w:szCs w:val="24"/>
              </w:rPr>
              <w:t>BB7 4RZ</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BA3FDD">
            <w:pPr>
              <w:pStyle w:val="TableText"/>
              <w:rPr>
                <w:rFonts w:ascii="Calibri" w:hAnsi="Calibri"/>
                <w:sz w:val="24"/>
                <w:szCs w:val="24"/>
              </w:rPr>
            </w:pPr>
            <w:r>
              <w:rPr>
                <w:rFonts w:ascii="Calibri" w:hAnsi="Calibri"/>
                <w:sz w:val="24"/>
                <w:szCs w:val="24"/>
              </w:rPr>
              <w:t>Change of use of agricultural land and conversion of a redundant, detached field barn to one new dwelling with domestic curtilage.</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BA3FDD" w:rsidRDefault="00BA3FDD">
            <w:pPr>
              <w:pStyle w:val="TableText"/>
              <w:rPr>
                <w:rFonts w:ascii="Calibri" w:hAnsi="Calibri"/>
                <w:sz w:val="24"/>
                <w:szCs w:val="24"/>
              </w:rPr>
            </w:pPr>
            <w:r>
              <w:rPr>
                <w:rFonts w:ascii="Calibri" w:hAnsi="Calibri"/>
                <w:sz w:val="24"/>
                <w:szCs w:val="24"/>
              </w:rPr>
              <w:t>Field Barn at Gisburn Cotes Farm Gisburn Road Sawley BB7 4LH</w:t>
            </w:r>
          </w:p>
          <w:p w:rsidR="002F3ADA" w:rsidRPr="00DD62CA" w:rsidRDefault="002F3ADA">
            <w:pPr>
              <w:pStyle w:val="TableText"/>
              <w:rPr>
                <w:rFonts w:ascii="Calibri" w:hAnsi="Calibri"/>
                <w:sz w:val="24"/>
                <w:szCs w:val="24"/>
              </w:rPr>
            </w:pP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BA3FDD" w:rsidRDefault="00BA3FDD">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BA3FDD" w:rsidRPr="00DD62CA">
        <w:trPr>
          <w:cantSplit/>
          <w:trHeight w:val="527"/>
        </w:trPr>
        <w:tc>
          <w:tcPr>
            <w:tcW w:w="988" w:type="dxa"/>
          </w:tcPr>
          <w:p w:rsidR="00BA3FDD" w:rsidRPr="00DD62CA" w:rsidRDefault="00BA3FDD">
            <w:pPr>
              <w:pStyle w:val="TableText"/>
              <w:numPr>
                <w:ilvl w:val="0"/>
                <w:numId w:val="3"/>
              </w:numPr>
              <w:rPr>
                <w:rFonts w:ascii="Calibri" w:hAnsi="Calibri"/>
                <w:sz w:val="24"/>
                <w:szCs w:val="24"/>
              </w:rPr>
            </w:pPr>
          </w:p>
        </w:tc>
        <w:tc>
          <w:tcPr>
            <w:tcW w:w="9365" w:type="dxa"/>
            <w:gridSpan w:val="2"/>
          </w:tcPr>
          <w:p w:rsidR="00BA3FDD" w:rsidRDefault="00BA3FDD">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r>
              <w:rPr>
                <w:rFonts w:ascii="Calibri" w:hAnsi="Calibri"/>
                <w:sz w:val="24"/>
                <w:szCs w:val="24"/>
              </w:rPr>
              <w:t>"</w:t>
            </w:r>
            <w:r>
              <w:rPr>
                <w:rFonts w:ascii="Calibri" w:hAnsi="Calibri"/>
                <w:sz w:val="24"/>
                <w:szCs w:val="24"/>
              </w:rPr>
              <w:tab/>
              <w:t>Location Plan</w:t>
            </w:r>
          </w:p>
          <w:p w:rsidR="00BA3FDD" w:rsidRDefault="00BA3FDD">
            <w:pPr>
              <w:pStyle w:val="TableText"/>
              <w:rPr>
                <w:rFonts w:ascii="Calibri" w:hAnsi="Calibri"/>
                <w:sz w:val="24"/>
                <w:szCs w:val="24"/>
              </w:rPr>
            </w:pPr>
            <w:r>
              <w:rPr>
                <w:rFonts w:ascii="Calibri" w:hAnsi="Calibri"/>
                <w:sz w:val="24"/>
                <w:szCs w:val="24"/>
              </w:rPr>
              <w:t>"</w:t>
            </w:r>
            <w:r>
              <w:rPr>
                <w:rFonts w:ascii="Calibri" w:hAnsi="Calibri"/>
                <w:sz w:val="24"/>
                <w:szCs w:val="24"/>
              </w:rPr>
              <w:tab/>
              <w:t>Proposed Elevations 7006 a (Amended Plans Received 18/02/2020)</w:t>
            </w:r>
          </w:p>
          <w:p w:rsidR="00BA3FDD" w:rsidRDefault="00BA3FDD">
            <w:pPr>
              <w:pStyle w:val="TableText"/>
              <w:rPr>
                <w:rFonts w:ascii="Calibri" w:hAnsi="Calibri"/>
                <w:sz w:val="24"/>
                <w:szCs w:val="24"/>
              </w:rPr>
            </w:pPr>
            <w:r>
              <w:rPr>
                <w:rFonts w:ascii="Calibri" w:hAnsi="Calibri"/>
                <w:sz w:val="24"/>
                <w:szCs w:val="24"/>
              </w:rPr>
              <w:t>"</w:t>
            </w:r>
            <w:r>
              <w:rPr>
                <w:rFonts w:ascii="Calibri" w:hAnsi="Calibri"/>
                <w:sz w:val="24"/>
                <w:szCs w:val="24"/>
              </w:rPr>
              <w:tab/>
              <w:t>Proposed Floor Layouts 7005 a (Amended Plans Received 18/02/2020)</w:t>
            </w:r>
          </w:p>
          <w:p w:rsidR="00BA3FDD" w:rsidRDefault="00BA3FDD">
            <w:pPr>
              <w:pStyle w:val="TableText"/>
              <w:rPr>
                <w:rFonts w:ascii="Calibri" w:hAnsi="Calibri"/>
                <w:sz w:val="24"/>
                <w:szCs w:val="24"/>
              </w:rPr>
            </w:pPr>
            <w:r>
              <w:rPr>
                <w:rFonts w:ascii="Calibri" w:hAnsi="Calibri"/>
                <w:sz w:val="24"/>
                <w:szCs w:val="24"/>
              </w:rPr>
              <w:t>"</w:t>
            </w:r>
            <w:r>
              <w:rPr>
                <w:rFonts w:ascii="Calibri" w:hAnsi="Calibri"/>
                <w:sz w:val="24"/>
                <w:szCs w:val="24"/>
              </w:rPr>
              <w:tab/>
              <w:t>Proposed Existing Layouts and Elevations 7004 a (Amended Plans Received 18/02/2020)</w:t>
            </w: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r>
              <w:rPr>
                <w:rFonts w:ascii="Calibri" w:hAnsi="Calibri"/>
                <w:sz w:val="24"/>
                <w:szCs w:val="24"/>
              </w:rPr>
              <w:t>Reason:  For the avoidance of doubt and to clarify which plans are relevant to the consent hereby approved.</w:t>
            </w:r>
          </w:p>
          <w:p w:rsidR="00BA3FDD" w:rsidRPr="00DD62CA" w:rsidRDefault="00BA3FDD">
            <w:pPr>
              <w:pStyle w:val="TableText"/>
              <w:rPr>
                <w:rFonts w:ascii="Calibri" w:hAnsi="Calibri"/>
                <w:sz w:val="24"/>
                <w:szCs w:val="24"/>
              </w:rPr>
            </w:pPr>
            <w:r>
              <w:rPr>
                <w:rFonts w:ascii="Calibri" w:hAnsi="Calibri"/>
                <w:sz w:val="24"/>
                <w:szCs w:val="24"/>
              </w:rPr>
              <w:t>P.T.O.</w:t>
            </w:r>
          </w:p>
        </w:tc>
      </w:tr>
      <w:tr w:rsidR="00BA3FDD" w:rsidRPr="00DD62CA">
        <w:trPr>
          <w:cantSplit/>
          <w:trHeight w:val="527"/>
        </w:trPr>
        <w:tc>
          <w:tcPr>
            <w:tcW w:w="988" w:type="dxa"/>
          </w:tcPr>
          <w:p w:rsidR="00BA3FDD" w:rsidRPr="00DD62CA" w:rsidRDefault="00BA3FDD">
            <w:pPr>
              <w:pStyle w:val="TableText"/>
              <w:numPr>
                <w:ilvl w:val="0"/>
                <w:numId w:val="3"/>
              </w:numPr>
              <w:rPr>
                <w:rFonts w:ascii="Calibri" w:hAnsi="Calibri"/>
                <w:sz w:val="24"/>
                <w:szCs w:val="24"/>
              </w:rPr>
            </w:pPr>
          </w:p>
        </w:tc>
        <w:tc>
          <w:tcPr>
            <w:tcW w:w="9365" w:type="dxa"/>
            <w:gridSpan w:val="2"/>
          </w:tcPr>
          <w:p w:rsidR="00BA3FDD" w:rsidRDefault="00BA3FDD">
            <w:pPr>
              <w:pStyle w:val="TableText"/>
              <w:rPr>
                <w:rFonts w:ascii="Calibri" w:hAnsi="Calibri"/>
                <w:sz w:val="24"/>
                <w:szCs w:val="24"/>
              </w:rPr>
            </w:pPr>
            <w:r>
              <w:rPr>
                <w:rFonts w:ascii="Calibri" w:hAnsi="Calibri"/>
                <w:sz w:val="24"/>
                <w:szCs w:val="24"/>
              </w:rPr>
              <w:t>Precise specifications of proposed windows, rooflights and doors including elevations cross - sections, glazing type and surface finish shall have been submitted to and approved before their use in the proposed development. The approved windows shall be implemented within the development in strict accordance with the approved details.</w:t>
            </w: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r>
              <w:rPr>
                <w:rFonts w:ascii="Calibri" w:hAnsi="Calibri"/>
                <w:sz w:val="24"/>
                <w:szCs w:val="24"/>
              </w:rPr>
              <w:t>Reason: In order that the Local Planning Authority may ensure that the detailed design of the proposal safeguards the character of the building and in the interests of visual quality.</w:t>
            </w:r>
          </w:p>
          <w:p w:rsidR="00BA3FDD" w:rsidRPr="00DD62CA" w:rsidRDefault="00BA3FDD">
            <w:pPr>
              <w:pStyle w:val="TableText"/>
              <w:rPr>
                <w:rFonts w:ascii="Calibri" w:hAnsi="Calibri"/>
                <w:sz w:val="24"/>
                <w:szCs w:val="24"/>
              </w:rPr>
            </w:pPr>
          </w:p>
        </w:tc>
      </w:tr>
      <w:tr w:rsidR="00BA3FDD" w:rsidRPr="00DD62CA">
        <w:trPr>
          <w:cantSplit/>
          <w:trHeight w:val="527"/>
        </w:trPr>
        <w:tc>
          <w:tcPr>
            <w:tcW w:w="988" w:type="dxa"/>
          </w:tcPr>
          <w:p w:rsidR="00BA3FDD" w:rsidRPr="00DD62CA" w:rsidRDefault="00BA3FDD">
            <w:pPr>
              <w:pStyle w:val="TableText"/>
              <w:numPr>
                <w:ilvl w:val="0"/>
                <w:numId w:val="3"/>
              </w:numPr>
              <w:rPr>
                <w:rFonts w:ascii="Calibri" w:hAnsi="Calibri"/>
                <w:sz w:val="24"/>
                <w:szCs w:val="24"/>
              </w:rPr>
            </w:pPr>
          </w:p>
        </w:tc>
        <w:tc>
          <w:tcPr>
            <w:tcW w:w="9365" w:type="dxa"/>
            <w:gridSpan w:val="2"/>
          </w:tcPr>
          <w:p w:rsidR="00BA3FDD" w:rsidRDefault="00BA3FDD">
            <w:pPr>
              <w:pStyle w:val="TableText"/>
              <w:rPr>
                <w:rFonts w:ascii="Calibri" w:hAnsi="Calibri"/>
                <w:sz w:val="24"/>
                <w:szCs w:val="24"/>
              </w:rPr>
            </w:pPr>
            <w:r>
              <w:rPr>
                <w:rFonts w:ascii="Calibri" w:hAnsi="Calibri"/>
                <w:sz w:val="24"/>
                <w:szCs w:val="24"/>
              </w:rPr>
              <w:t xml:space="preserve">For the avoidance of doubt the external boundary of the curtilage here by approved shall be stock fencing with a Lancashire mix hedge, which shall have been planted no later than the first planting season following the completion of the development here by approved. </w:t>
            </w: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r>
              <w:rPr>
                <w:rFonts w:ascii="Calibri" w:hAnsi="Calibri"/>
                <w:sz w:val="24"/>
                <w:szCs w:val="24"/>
              </w:rPr>
              <w:t>Reason: In order that the Local Planning Authority may ensure that the detailed design of the proposal safeguards the character of the building and in the interests of visual quality.</w:t>
            </w:r>
          </w:p>
          <w:p w:rsidR="00BA3FDD" w:rsidRPr="00DD62CA" w:rsidRDefault="00BA3FDD">
            <w:pPr>
              <w:pStyle w:val="TableText"/>
              <w:rPr>
                <w:rFonts w:ascii="Calibri" w:hAnsi="Calibri"/>
                <w:sz w:val="24"/>
                <w:szCs w:val="24"/>
              </w:rPr>
            </w:pPr>
          </w:p>
        </w:tc>
      </w:tr>
      <w:tr w:rsidR="00BA3FDD" w:rsidRPr="00DD62CA">
        <w:trPr>
          <w:cantSplit/>
          <w:trHeight w:val="527"/>
        </w:trPr>
        <w:tc>
          <w:tcPr>
            <w:tcW w:w="988" w:type="dxa"/>
          </w:tcPr>
          <w:p w:rsidR="00BA3FDD" w:rsidRPr="00DD62CA" w:rsidRDefault="00BA3FDD">
            <w:pPr>
              <w:pStyle w:val="TableText"/>
              <w:numPr>
                <w:ilvl w:val="0"/>
                <w:numId w:val="3"/>
              </w:numPr>
              <w:rPr>
                <w:rFonts w:ascii="Calibri" w:hAnsi="Calibri"/>
                <w:sz w:val="24"/>
                <w:szCs w:val="24"/>
              </w:rPr>
            </w:pPr>
          </w:p>
        </w:tc>
        <w:tc>
          <w:tcPr>
            <w:tcW w:w="9365" w:type="dxa"/>
            <w:gridSpan w:val="2"/>
          </w:tcPr>
          <w:p w:rsidR="00BA3FDD" w:rsidRDefault="00BA3FDD">
            <w:pPr>
              <w:pStyle w:val="TableText"/>
              <w:rPr>
                <w:rFonts w:ascii="Calibri" w:hAnsi="Calibri"/>
                <w:sz w:val="24"/>
                <w:szCs w:val="24"/>
              </w:rPr>
            </w:pPr>
            <w:r>
              <w:rPr>
                <w:rFonts w:ascii="Calibri" w:hAnsi="Calibri"/>
                <w:sz w:val="24"/>
                <w:szCs w:val="24"/>
              </w:rPr>
              <w:t>Notwithstanding the Town and Country Planning (General Permitted development) Order 2015 or any order amending or revoking or re-enacting that order, parking for a minimum of three private motor vehicles shall be retained at all times within the curtilage of the dwelling hereby approved.</w:t>
            </w: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r>
              <w:rPr>
                <w:rFonts w:ascii="Calibri" w:hAnsi="Calibri"/>
                <w:sz w:val="24"/>
                <w:szCs w:val="24"/>
              </w:rPr>
              <w:t xml:space="preserve">Reason: To ensure that adequate parking provision is retained on site that limits the visual impact of the private motor-vehicle upon the landscape. </w:t>
            </w:r>
          </w:p>
          <w:p w:rsidR="00BA3FDD" w:rsidRPr="00DD62CA" w:rsidRDefault="00BA3FDD">
            <w:pPr>
              <w:pStyle w:val="TableText"/>
              <w:rPr>
                <w:rFonts w:ascii="Calibri" w:hAnsi="Calibri"/>
                <w:sz w:val="24"/>
                <w:szCs w:val="24"/>
              </w:rPr>
            </w:pPr>
          </w:p>
        </w:tc>
      </w:tr>
      <w:tr w:rsidR="00BA3FDD" w:rsidRPr="00DD62CA">
        <w:trPr>
          <w:cantSplit/>
          <w:trHeight w:val="527"/>
        </w:trPr>
        <w:tc>
          <w:tcPr>
            <w:tcW w:w="988" w:type="dxa"/>
          </w:tcPr>
          <w:p w:rsidR="00BA3FDD" w:rsidRPr="00DD62CA" w:rsidRDefault="00BA3FDD">
            <w:pPr>
              <w:pStyle w:val="TableText"/>
              <w:numPr>
                <w:ilvl w:val="0"/>
                <w:numId w:val="3"/>
              </w:numPr>
              <w:rPr>
                <w:rFonts w:ascii="Calibri" w:hAnsi="Calibri"/>
                <w:sz w:val="24"/>
                <w:szCs w:val="24"/>
              </w:rPr>
            </w:pPr>
          </w:p>
        </w:tc>
        <w:tc>
          <w:tcPr>
            <w:tcW w:w="9365" w:type="dxa"/>
            <w:gridSpan w:val="2"/>
          </w:tcPr>
          <w:p w:rsidR="00BA3FDD" w:rsidRDefault="00BA3FDD">
            <w:pPr>
              <w:pStyle w:val="TableText"/>
              <w:rPr>
                <w:rFonts w:ascii="Calibri" w:hAnsi="Calibri"/>
                <w:sz w:val="24"/>
                <w:szCs w:val="24"/>
              </w:rPr>
            </w:pPr>
            <w:r>
              <w:rPr>
                <w:rFonts w:ascii="Calibri" w:hAnsi="Calibri"/>
                <w:sz w:val="24"/>
                <w:szCs w:val="24"/>
              </w:rPr>
              <w:t xml:space="preserve">Notwithstanding the provisions of the Town and Country Planning (General Permitted Development) (England) Order 2015 or any Order revoking and re-enacting that Order, the dwelling hereby permitted shall not be altered or extended, no new windows shall be inserted, no alterations to the roof shall be undertaken and no buildings or structures shall be erected within the curtilage of the dwellings hereby approved unless planning permission has first been granted by the Local Planning Authority. </w:t>
            </w: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r>
              <w:rPr>
                <w:rFonts w:ascii="Calibri" w:hAnsi="Calibri"/>
                <w:sz w:val="24"/>
                <w:szCs w:val="24"/>
              </w:rPr>
              <w:t>Reason: To enable the Local Planning Authority to exercise control over development which could materially harm the character and visual amenities of the immediate area.</w:t>
            </w: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p>
          <w:p w:rsidR="00BA3FDD" w:rsidRPr="00DD62CA" w:rsidRDefault="00BA3FDD">
            <w:pPr>
              <w:pStyle w:val="TableText"/>
              <w:rPr>
                <w:rFonts w:ascii="Calibri" w:hAnsi="Calibri"/>
                <w:sz w:val="24"/>
                <w:szCs w:val="24"/>
              </w:rPr>
            </w:pPr>
            <w:r>
              <w:rPr>
                <w:rFonts w:ascii="Calibri" w:hAnsi="Calibri"/>
                <w:sz w:val="24"/>
                <w:szCs w:val="24"/>
              </w:rPr>
              <w:t>P.T.O.</w:t>
            </w:r>
          </w:p>
        </w:tc>
      </w:tr>
      <w:tr w:rsidR="00BA3FDD" w:rsidRPr="00DD62CA">
        <w:trPr>
          <w:cantSplit/>
          <w:trHeight w:val="527"/>
        </w:trPr>
        <w:tc>
          <w:tcPr>
            <w:tcW w:w="988" w:type="dxa"/>
          </w:tcPr>
          <w:p w:rsidR="00BA3FDD" w:rsidRPr="00DD62CA" w:rsidRDefault="00BA3FDD">
            <w:pPr>
              <w:pStyle w:val="TableText"/>
              <w:numPr>
                <w:ilvl w:val="0"/>
                <w:numId w:val="3"/>
              </w:numPr>
              <w:rPr>
                <w:rFonts w:ascii="Calibri" w:hAnsi="Calibri"/>
                <w:sz w:val="24"/>
                <w:szCs w:val="24"/>
              </w:rPr>
            </w:pPr>
          </w:p>
        </w:tc>
        <w:tc>
          <w:tcPr>
            <w:tcW w:w="9365" w:type="dxa"/>
            <w:gridSpan w:val="2"/>
          </w:tcPr>
          <w:p w:rsidR="00BA3FDD" w:rsidRDefault="00BA3FDD">
            <w:pPr>
              <w:pStyle w:val="TableText"/>
              <w:rPr>
                <w:rFonts w:ascii="Calibri" w:hAnsi="Calibri"/>
                <w:sz w:val="24"/>
                <w:szCs w:val="24"/>
              </w:rPr>
            </w:pPr>
            <w:r>
              <w:rPr>
                <w:rFonts w:ascii="Calibri" w:hAnsi="Calibri"/>
                <w:sz w:val="24"/>
                <w:szCs w:val="24"/>
              </w:rPr>
              <w:t>No part of the development shall take place until an updated protected species survey has been carried out during the optimum period of May to September and the results of the updated survey shall have been submitted to and agreed by the Local Planning Authority.</w:t>
            </w: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r>
              <w:rPr>
                <w:rFonts w:ascii="Calibri" w:hAnsi="Calibri"/>
                <w:sz w:val="24"/>
                <w:szCs w:val="24"/>
              </w:rPr>
              <w:t>For the avoidance of doubt If a protected species of roost is identified and is considered to be at risk from being impacted by the development the submitted details shall detail a mitigation scheme including appropriate protected species license details and no development shall commence until an EPS licence has been gained.  The actions, methods and timings included in any mitigation measure identified and the conditions of any Natural England License shall be fully implemented and adhered to. In the event that any bats are found, disturbed or harmed during nay part of the development work, work shall cease until further advice has been obtained from a licensed ecologist.</w:t>
            </w: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r>
              <w:rPr>
                <w:rFonts w:ascii="Calibri" w:hAnsi="Calibri"/>
                <w:sz w:val="24"/>
                <w:szCs w:val="24"/>
              </w:rPr>
              <w:t>Reason: To protect the bat population from the adverse impact of development and ensure that there is no impact on the favourable population status of the bar population.</w:t>
            </w:r>
          </w:p>
          <w:p w:rsidR="00BA3FDD" w:rsidRPr="00DD62CA" w:rsidRDefault="00BA3FDD">
            <w:pPr>
              <w:pStyle w:val="TableText"/>
              <w:rPr>
                <w:rFonts w:ascii="Calibri" w:hAnsi="Calibri"/>
                <w:sz w:val="24"/>
                <w:szCs w:val="24"/>
              </w:rPr>
            </w:pPr>
          </w:p>
        </w:tc>
      </w:tr>
      <w:tr w:rsidR="00BA3FDD" w:rsidRPr="00DD62CA">
        <w:trPr>
          <w:cantSplit/>
          <w:trHeight w:val="527"/>
        </w:trPr>
        <w:tc>
          <w:tcPr>
            <w:tcW w:w="988" w:type="dxa"/>
          </w:tcPr>
          <w:p w:rsidR="00BA3FDD" w:rsidRPr="00DD62CA" w:rsidRDefault="00BA3FDD">
            <w:pPr>
              <w:pStyle w:val="TableText"/>
              <w:numPr>
                <w:ilvl w:val="0"/>
                <w:numId w:val="3"/>
              </w:numPr>
              <w:rPr>
                <w:rFonts w:ascii="Calibri" w:hAnsi="Calibri"/>
                <w:sz w:val="24"/>
                <w:szCs w:val="24"/>
              </w:rPr>
            </w:pPr>
          </w:p>
        </w:tc>
        <w:tc>
          <w:tcPr>
            <w:tcW w:w="9365" w:type="dxa"/>
            <w:gridSpan w:val="2"/>
          </w:tcPr>
          <w:p w:rsidR="00BA3FDD" w:rsidRDefault="00BA3FDD">
            <w:pPr>
              <w:pStyle w:val="TableText"/>
              <w:rPr>
                <w:rFonts w:ascii="Calibri" w:hAnsi="Calibri"/>
                <w:sz w:val="24"/>
                <w:szCs w:val="24"/>
              </w:rPr>
            </w:pPr>
            <w:r>
              <w:rPr>
                <w:rFonts w:ascii="Calibri" w:hAnsi="Calibri"/>
                <w:sz w:val="24"/>
                <w:szCs w:val="24"/>
              </w:rPr>
              <w:t>No development, site clearance/ preparation, or demolition shall take place on the site until the applicant or their agent or successors in title has secured the implementation of a programme of building recording and analysis. This must be carried out in accordance with a written scheme of investigation which shall first have been submitted to and agreed in writing by the Local Planning Authority.</w:t>
            </w:r>
          </w:p>
          <w:p w:rsidR="00BA3FDD" w:rsidRDefault="00BA3FDD">
            <w:pPr>
              <w:pStyle w:val="TableText"/>
              <w:rPr>
                <w:rFonts w:ascii="Calibri" w:hAnsi="Calibri"/>
                <w:sz w:val="24"/>
                <w:szCs w:val="24"/>
              </w:rPr>
            </w:pPr>
          </w:p>
          <w:p w:rsidR="00BA3FDD" w:rsidRDefault="00BA3FDD">
            <w:pPr>
              <w:pStyle w:val="TableText"/>
              <w:rPr>
                <w:rFonts w:ascii="Calibri" w:hAnsi="Calibri"/>
                <w:sz w:val="24"/>
                <w:szCs w:val="24"/>
              </w:rPr>
            </w:pPr>
            <w:r>
              <w:rPr>
                <w:rFonts w:ascii="Calibri" w:hAnsi="Calibri"/>
                <w:sz w:val="24"/>
                <w:szCs w:val="24"/>
              </w:rPr>
              <w:t xml:space="preserve">Reason: To ensure and safeguard the recording and inspection of matters of archaeological/ historical importance associated with the buildings/site. </w:t>
            </w:r>
          </w:p>
          <w:p w:rsidR="00BA3FDD" w:rsidRPr="00DD62CA" w:rsidRDefault="00BA3FDD">
            <w:pPr>
              <w:pStyle w:val="TableText"/>
              <w:rPr>
                <w:rFonts w:ascii="Calibri" w:hAnsi="Calibri"/>
                <w:sz w:val="24"/>
                <w:szCs w:val="24"/>
              </w:rPr>
            </w:pPr>
          </w:p>
        </w:tc>
      </w:tr>
    </w:tbl>
    <w:bookmarkEnd w:id="1"/>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BA3FDD" w:rsidRPr="00DD62CA" w:rsidRDefault="00BA3FDD">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p w:rsidR="00BA3FDD" w:rsidRPr="00DD62CA" w:rsidRDefault="00BA3FDD">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BA3FDD">
            <w:pPr>
              <w:pStyle w:val="TableText"/>
              <w:rPr>
                <w:rFonts w:ascii="Calibri" w:hAnsi="Calibri"/>
                <w:sz w:val="24"/>
                <w:szCs w:val="24"/>
              </w:rPr>
            </w:pPr>
            <w:r>
              <w:rPr>
                <w:rFonts w:ascii="Calibri" w:hAnsi="Calibri"/>
                <w:sz w:val="24"/>
                <w:szCs w:val="24"/>
              </w:rPr>
              <w:t>NOTE: The grant of planning permission does not entitle a developer to obstruct a right of way and any proposed stopping-up or diversion of a right of way should be the subject of an order under the appropriate Act.</w:t>
            </w: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3FDD" w:rsidRDefault="00BA3FDD">
      <w:r>
        <w:separator/>
      </w:r>
    </w:p>
  </w:endnote>
  <w:endnote w:type="continuationSeparator" w:id="0">
    <w:p w:rsidR="00BA3FDD" w:rsidRDefault="00BA3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3FDD" w:rsidRDefault="00BA3FDD">
      <w:r>
        <w:separator/>
      </w:r>
    </w:p>
  </w:footnote>
  <w:footnote w:type="continuationSeparator" w:id="0">
    <w:p w:rsidR="00BA3FDD" w:rsidRDefault="00BA3F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BA3FDD">
      <w:rPr>
        <w:b/>
        <w:bCs/>
      </w:rPr>
      <w:t>3/2020/0002</w:t>
    </w:r>
    <w:r>
      <w:rPr>
        <w:b/>
        <w:bCs/>
      </w:rPr>
      <w:t xml:space="preserve">                                  DECISION DATE: </w:t>
    </w:r>
    <w:r w:rsidR="00BA3FDD">
      <w:rPr>
        <w:b/>
        <w:bCs/>
      </w:rPr>
      <w:t>06 March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FDD"/>
    <w:rsid w:val="001613C3"/>
    <w:rsid w:val="00172E52"/>
    <w:rsid w:val="002C337D"/>
    <w:rsid w:val="002D5D44"/>
    <w:rsid w:val="002F3ADA"/>
    <w:rsid w:val="004B764D"/>
    <w:rsid w:val="0070149C"/>
    <w:rsid w:val="007C793E"/>
    <w:rsid w:val="0081123F"/>
    <w:rsid w:val="00AA358D"/>
    <w:rsid w:val="00B93C05"/>
    <w:rsid w:val="00BA3FD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32C71CC-C2E3-4763-AD35-1D3A623E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3</Pages>
  <Words>1006</Words>
  <Characters>5573</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2020-03-06T11:49:00Z</cp:lastPrinted>
  <dcterms:created xsi:type="dcterms:W3CDTF">2020-03-06T11:50:00Z</dcterms:created>
  <dcterms:modified xsi:type="dcterms:W3CDTF">2020-03-06T11:50:00Z</dcterms:modified>
</cp:coreProperties>
</file>