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7F167E" w:rsidRPr="00DD62CA" w:rsidTr="00625DFC">
        <w:trPr>
          <w:cantSplit/>
        </w:trPr>
        <w:tc>
          <w:tcPr>
            <w:tcW w:w="6983" w:type="dxa"/>
            <w:gridSpan w:val="4"/>
          </w:tcPr>
          <w:p w:rsidR="007F167E" w:rsidRPr="00DD62CA" w:rsidRDefault="007F167E">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7F167E" w:rsidRPr="00DD62CA" w:rsidRDefault="007F167E">
            <w:pPr>
              <w:rPr>
                <w:rFonts w:ascii="Calibri" w:hAnsi="Calibri"/>
                <w:sz w:val="24"/>
                <w:szCs w:val="24"/>
              </w:rPr>
            </w:pPr>
          </w:p>
        </w:tc>
        <w:tc>
          <w:tcPr>
            <w:tcW w:w="1713" w:type="dxa"/>
          </w:tcPr>
          <w:p w:rsidR="007F167E" w:rsidRPr="00DD62CA" w:rsidRDefault="007F167E">
            <w:pPr>
              <w:rPr>
                <w:rFonts w:ascii="Calibri" w:hAnsi="Calibri"/>
                <w:sz w:val="24"/>
                <w:szCs w:val="24"/>
              </w:rPr>
            </w:pPr>
          </w:p>
        </w:tc>
      </w:tr>
      <w:tr w:rsidR="00831B74" w:rsidRPr="00DD62CA" w:rsidTr="004D73DB">
        <w:trPr>
          <w:cantSplit/>
        </w:trPr>
        <w:tc>
          <w:tcPr>
            <w:tcW w:w="8696" w:type="dxa"/>
            <w:gridSpan w:val="5"/>
            <w:tcBorders>
              <w:bottom w:val="single" w:sz="6" w:space="0" w:color="auto"/>
            </w:tcBorders>
          </w:tcPr>
          <w:p w:rsidR="00831B74" w:rsidRPr="00DD62CA" w:rsidRDefault="00831B74">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831B74" w:rsidRPr="00DD62CA" w:rsidRDefault="00831B74">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3606FE">
            <w:pPr>
              <w:pStyle w:val="addresses"/>
              <w:rPr>
                <w:rFonts w:ascii="Calibri" w:hAnsi="Calibri"/>
                <w:sz w:val="24"/>
                <w:szCs w:val="24"/>
              </w:rPr>
            </w:pPr>
            <w:r>
              <w:rPr>
                <w:rFonts w:ascii="Calibri" w:hAnsi="Calibri"/>
                <w:sz w:val="24"/>
                <w:szCs w:val="24"/>
              </w:rPr>
              <w:t>3/2020/0017</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3606FE">
            <w:pPr>
              <w:rPr>
                <w:rFonts w:ascii="Calibri" w:hAnsi="Calibri"/>
                <w:sz w:val="24"/>
                <w:szCs w:val="24"/>
              </w:rPr>
            </w:pPr>
            <w:r>
              <w:rPr>
                <w:rFonts w:ascii="Calibri" w:hAnsi="Calibri"/>
                <w:sz w:val="24"/>
                <w:szCs w:val="24"/>
              </w:rPr>
              <w:t>6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3606FE">
            <w:pPr>
              <w:rPr>
                <w:rFonts w:ascii="Calibri" w:hAnsi="Calibri"/>
                <w:sz w:val="24"/>
                <w:szCs w:val="24"/>
              </w:rPr>
            </w:pPr>
            <w:r>
              <w:rPr>
                <w:rFonts w:ascii="Calibri" w:hAnsi="Calibri"/>
                <w:sz w:val="24"/>
                <w:szCs w:val="24"/>
              </w:rPr>
              <w:t>28/01/2020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3606FE">
            <w:pPr>
              <w:rPr>
                <w:rFonts w:ascii="Calibri" w:hAnsi="Calibri"/>
                <w:sz w:val="24"/>
                <w:szCs w:val="24"/>
              </w:rPr>
            </w:pPr>
            <w:r>
              <w:rPr>
                <w:rFonts w:ascii="Calibri" w:hAnsi="Calibri"/>
                <w:sz w:val="24"/>
                <w:szCs w:val="24"/>
              </w:rPr>
              <w:t>Mr Eric Dowson</w:t>
            </w:r>
          </w:p>
          <w:p w:rsidR="003606FE" w:rsidRDefault="003606FE">
            <w:pPr>
              <w:rPr>
                <w:rFonts w:ascii="Calibri" w:hAnsi="Calibri"/>
                <w:sz w:val="24"/>
                <w:szCs w:val="24"/>
              </w:rPr>
            </w:pPr>
            <w:r>
              <w:rPr>
                <w:rFonts w:ascii="Calibri" w:hAnsi="Calibri"/>
                <w:sz w:val="24"/>
                <w:szCs w:val="24"/>
              </w:rPr>
              <w:t>Hawkshaw Farm</w:t>
            </w:r>
          </w:p>
          <w:p w:rsidR="003606FE" w:rsidRDefault="003606FE">
            <w:pPr>
              <w:rPr>
                <w:rFonts w:ascii="Calibri" w:hAnsi="Calibri"/>
                <w:sz w:val="24"/>
                <w:szCs w:val="24"/>
              </w:rPr>
            </w:pPr>
            <w:r>
              <w:rPr>
                <w:rFonts w:ascii="Calibri" w:hAnsi="Calibri"/>
                <w:sz w:val="24"/>
                <w:szCs w:val="24"/>
              </w:rPr>
              <w:t>Longsight Road</w:t>
            </w:r>
          </w:p>
          <w:p w:rsidR="003606FE" w:rsidRDefault="003606FE">
            <w:pPr>
              <w:rPr>
                <w:rFonts w:ascii="Calibri" w:hAnsi="Calibri"/>
                <w:sz w:val="24"/>
                <w:szCs w:val="24"/>
              </w:rPr>
            </w:pPr>
            <w:r>
              <w:rPr>
                <w:rFonts w:ascii="Calibri" w:hAnsi="Calibri"/>
                <w:sz w:val="24"/>
                <w:szCs w:val="24"/>
              </w:rPr>
              <w:t>Clayton le Dale</w:t>
            </w:r>
          </w:p>
          <w:p w:rsidR="003606FE" w:rsidRDefault="003606FE">
            <w:pPr>
              <w:rPr>
                <w:rFonts w:ascii="Calibri" w:hAnsi="Calibri"/>
                <w:sz w:val="24"/>
                <w:szCs w:val="24"/>
              </w:rPr>
            </w:pPr>
            <w:r>
              <w:rPr>
                <w:rFonts w:ascii="Calibri" w:hAnsi="Calibri"/>
                <w:sz w:val="24"/>
                <w:szCs w:val="24"/>
              </w:rPr>
              <w:t>Blackburn</w:t>
            </w:r>
          </w:p>
          <w:p w:rsidR="002F3ADA" w:rsidRPr="00DD62CA" w:rsidRDefault="003606FE">
            <w:pPr>
              <w:rPr>
                <w:rFonts w:ascii="Calibri" w:hAnsi="Calibri"/>
                <w:sz w:val="24"/>
                <w:szCs w:val="24"/>
              </w:rPr>
            </w:pPr>
            <w:r>
              <w:rPr>
                <w:rFonts w:ascii="Calibri" w:hAnsi="Calibri"/>
                <w:sz w:val="24"/>
                <w:szCs w:val="24"/>
              </w:rPr>
              <w:t>BB2 7JA</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3606FE">
            <w:pPr>
              <w:pStyle w:val="addresses"/>
              <w:rPr>
                <w:rFonts w:ascii="Calibri" w:hAnsi="Calibri"/>
                <w:sz w:val="24"/>
                <w:szCs w:val="24"/>
              </w:rPr>
            </w:pPr>
            <w:r>
              <w:rPr>
                <w:rFonts w:ascii="Calibri" w:hAnsi="Calibri"/>
                <w:sz w:val="24"/>
                <w:szCs w:val="24"/>
              </w:rPr>
              <w:t>Mrs Mary Miller</w:t>
            </w:r>
          </w:p>
          <w:p w:rsidR="003606FE" w:rsidRDefault="003606FE">
            <w:pPr>
              <w:pStyle w:val="addresses"/>
              <w:rPr>
                <w:rFonts w:ascii="Calibri" w:hAnsi="Calibri"/>
                <w:sz w:val="24"/>
                <w:szCs w:val="24"/>
              </w:rPr>
            </w:pPr>
            <w:r>
              <w:rPr>
                <w:rFonts w:ascii="Calibri" w:hAnsi="Calibri"/>
                <w:sz w:val="24"/>
                <w:szCs w:val="24"/>
              </w:rPr>
              <w:t>Rural Futures (North West) Ltd</w:t>
            </w:r>
          </w:p>
          <w:p w:rsidR="003606FE" w:rsidRDefault="003606FE">
            <w:pPr>
              <w:pStyle w:val="addresses"/>
              <w:rPr>
                <w:rFonts w:ascii="Calibri" w:hAnsi="Calibri"/>
                <w:sz w:val="24"/>
                <w:szCs w:val="24"/>
              </w:rPr>
            </w:pPr>
            <w:r>
              <w:rPr>
                <w:rFonts w:ascii="Calibri" w:hAnsi="Calibri"/>
                <w:sz w:val="24"/>
                <w:szCs w:val="24"/>
              </w:rPr>
              <w:t>78a Main Street</w:t>
            </w:r>
          </w:p>
          <w:p w:rsidR="003606FE" w:rsidRDefault="003606FE">
            <w:pPr>
              <w:pStyle w:val="addresses"/>
              <w:rPr>
                <w:rFonts w:ascii="Calibri" w:hAnsi="Calibri"/>
                <w:sz w:val="24"/>
                <w:szCs w:val="24"/>
              </w:rPr>
            </w:pPr>
            <w:r>
              <w:rPr>
                <w:rFonts w:ascii="Calibri" w:hAnsi="Calibri"/>
                <w:sz w:val="24"/>
                <w:szCs w:val="24"/>
              </w:rPr>
              <w:t>Warton</w:t>
            </w:r>
          </w:p>
          <w:p w:rsidR="003606FE" w:rsidRDefault="003606FE">
            <w:pPr>
              <w:pStyle w:val="addresses"/>
              <w:rPr>
                <w:rFonts w:ascii="Calibri" w:hAnsi="Calibri"/>
                <w:sz w:val="24"/>
                <w:szCs w:val="24"/>
              </w:rPr>
            </w:pPr>
            <w:r>
              <w:rPr>
                <w:rFonts w:ascii="Calibri" w:hAnsi="Calibri"/>
                <w:sz w:val="24"/>
                <w:szCs w:val="24"/>
              </w:rPr>
              <w:t>Car</w:t>
            </w:r>
            <w:r w:rsidR="00831B74">
              <w:rPr>
                <w:rFonts w:ascii="Calibri" w:hAnsi="Calibri"/>
                <w:sz w:val="24"/>
                <w:szCs w:val="24"/>
              </w:rPr>
              <w:t>n</w:t>
            </w:r>
            <w:r>
              <w:rPr>
                <w:rFonts w:ascii="Calibri" w:hAnsi="Calibri"/>
                <w:sz w:val="24"/>
                <w:szCs w:val="24"/>
              </w:rPr>
              <w:t>forth</w:t>
            </w:r>
          </w:p>
          <w:p w:rsidR="002F3ADA" w:rsidRPr="00DD62CA" w:rsidRDefault="003606FE">
            <w:pPr>
              <w:pStyle w:val="addresses"/>
              <w:rPr>
                <w:rFonts w:ascii="Calibri" w:hAnsi="Calibri"/>
                <w:sz w:val="24"/>
                <w:szCs w:val="24"/>
              </w:rPr>
            </w:pPr>
            <w:r>
              <w:rPr>
                <w:rFonts w:ascii="Calibri" w:hAnsi="Calibri"/>
                <w:sz w:val="24"/>
                <w:szCs w:val="24"/>
              </w:rPr>
              <w:t>LA5 9PG</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3606FE">
            <w:pPr>
              <w:pStyle w:val="TableText"/>
              <w:rPr>
                <w:rFonts w:ascii="Calibri" w:hAnsi="Calibri"/>
                <w:sz w:val="24"/>
                <w:szCs w:val="24"/>
              </w:rPr>
            </w:pPr>
            <w:r>
              <w:rPr>
                <w:rFonts w:ascii="Calibri" w:hAnsi="Calibri"/>
                <w:sz w:val="24"/>
                <w:szCs w:val="24"/>
              </w:rPr>
              <w:t>Construction of a play barn/activity centre.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3606FE">
            <w:pPr>
              <w:pStyle w:val="TableText"/>
              <w:rPr>
                <w:rFonts w:ascii="Calibri" w:hAnsi="Calibri"/>
                <w:sz w:val="24"/>
                <w:szCs w:val="24"/>
              </w:rPr>
            </w:pPr>
            <w:r>
              <w:rPr>
                <w:rFonts w:ascii="Calibri" w:hAnsi="Calibri"/>
                <w:sz w:val="24"/>
                <w:szCs w:val="24"/>
              </w:rPr>
              <w:t>Hawkshaw Farm Clayton le Dale BB2 7JA</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3606FE" w:rsidRDefault="003606FE">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3606FE" w:rsidRPr="00DD62CA">
        <w:trPr>
          <w:cantSplit/>
          <w:trHeight w:val="527"/>
        </w:trPr>
        <w:tc>
          <w:tcPr>
            <w:tcW w:w="988" w:type="dxa"/>
          </w:tcPr>
          <w:p w:rsidR="003606FE" w:rsidRPr="00DD62CA" w:rsidRDefault="003606FE">
            <w:pPr>
              <w:pStyle w:val="TableText"/>
              <w:numPr>
                <w:ilvl w:val="0"/>
                <w:numId w:val="3"/>
              </w:numPr>
              <w:rPr>
                <w:rFonts w:ascii="Calibri" w:hAnsi="Calibri"/>
                <w:sz w:val="24"/>
                <w:szCs w:val="24"/>
              </w:rPr>
            </w:pPr>
          </w:p>
        </w:tc>
        <w:tc>
          <w:tcPr>
            <w:tcW w:w="9365" w:type="dxa"/>
            <w:gridSpan w:val="2"/>
          </w:tcPr>
          <w:p w:rsidR="003606FE" w:rsidRDefault="003606FE">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within the submitted application forms and drawings:</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Location Plan (1:2500)</w:t>
            </w:r>
          </w:p>
          <w:p w:rsidR="003606FE" w:rsidRDefault="003606FE">
            <w:pPr>
              <w:pStyle w:val="TableText"/>
              <w:rPr>
                <w:rFonts w:ascii="Calibri" w:hAnsi="Calibri"/>
                <w:sz w:val="24"/>
                <w:szCs w:val="24"/>
              </w:rPr>
            </w:pPr>
            <w:r>
              <w:rPr>
                <w:rFonts w:ascii="Calibri" w:hAnsi="Calibri"/>
                <w:sz w:val="24"/>
                <w:szCs w:val="24"/>
              </w:rPr>
              <w:t>Hawkshaw Play Barn (floor plans) (1:200)</w:t>
            </w:r>
          </w:p>
          <w:p w:rsidR="003606FE" w:rsidRDefault="003606FE">
            <w:pPr>
              <w:pStyle w:val="TableText"/>
              <w:rPr>
                <w:rFonts w:ascii="Calibri" w:hAnsi="Calibri"/>
                <w:sz w:val="24"/>
                <w:szCs w:val="24"/>
              </w:rPr>
            </w:pPr>
            <w:r>
              <w:rPr>
                <w:rFonts w:ascii="Calibri" w:hAnsi="Calibri"/>
                <w:sz w:val="24"/>
                <w:szCs w:val="24"/>
              </w:rPr>
              <w:t>Hawkshaw Play Barn (elevations) (1:200)</w:t>
            </w:r>
          </w:p>
          <w:p w:rsidR="003606FE" w:rsidRDefault="003606FE">
            <w:pPr>
              <w:pStyle w:val="TableText"/>
              <w:rPr>
                <w:rFonts w:ascii="Calibri" w:hAnsi="Calibri"/>
                <w:sz w:val="24"/>
                <w:szCs w:val="24"/>
              </w:rPr>
            </w:pPr>
            <w:r>
              <w:rPr>
                <w:rFonts w:ascii="Calibri" w:hAnsi="Calibri"/>
                <w:sz w:val="24"/>
                <w:szCs w:val="24"/>
              </w:rPr>
              <w:tab/>
            </w:r>
          </w:p>
          <w:p w:rsidR="003606FE" w:rsidRDefault="003606FE">
            <w:pPr>
              <w:pStyle w:val="TableText"/>
              <w:rPr>
                <w:rFonts w:ascii="Calibri" w:hAnsi="Calibri"/>
                <w:sz w:val="24"/>
                <w:szCs w:val="24"/>
              </w:rPr>
            </w:pPr>
            <w:r>
              <w:rPr>
                <w:rFonts w:ascii="Calibri" w:hAnsi="Calibri"/>
                <w:sz w:val="24"/>
                <w:szCs w:val="24"/>
              </w:rPr>
              <w:t>Reason: For the avoidance of doubt and to clarify which plans are relevant and to ensure that the development is carried out in accordance with the approved plans.</w:t>
            </w:r>
          </w:p>
          <w:p w:rsidR="003606FE" w:rsidRPr="00DD62CA" w:rsidRDefault="003606FE">
            <w:pPr>
              <w:pStyle w:val="TableText"/>
              <w:rPr>
                <w:rFonts w:ascii="Calibri" w:hAnsi="Calibri"/>
                <w:sz w:val="24"/>
                <w:szCs w:val="24"/>
              </w:rPr>
            </w:pPr>
          </w:p>
        </w:tc>
      </w:tr>
      <w:tr w:rsidR="003606FE" w:rsidRPr="00DD62CA">
        <w:trPr>
          <w:cantSplit/>
          <w:trHeight w:val="527"/>
        </w:trPr>
        <w:tc>
          <w:tcPr>
            <w:tcW w:w="988" w:type="dxa"/>
          </w:tcPr>
          <w:p w:rsidR="003606FE" w:rsidRPr="00DD62CA" w:rsidRDefault="003606FE">
            <w:pPr>
              <w:pStyle w:val="TableText"/>
              <w:numPr>
                <w:ilvl w:val="0"/>
                <w:numId w:val="3"/>
              </w:numPr>
              <w:rPr>
                <w:rFonts w:ascii="Calibri" w:hAnsi="Calibri"/>
                <w:sz w:val="24"/>
                <w:szCs w:val="24"/>
              </w:rPr>
            </w:pPr>
          </w:p>
        </w:tc>
        <w:tc>
          <w:tcPr>
            <w:tcW w:w="9365" w:type="dxa"/>
            <w:gridSpan w:val="2"/>
          </w:tcPr>
          <w:p w:rsidR="003606FE" w:rsidRDefault="003606FE">
            <w:pPr>
              <w:pStyle w:val="TableText"/>
              <w:rPr>
                <w:rFonts w:ascii="Calibri" w:hAnsi="Calibri"/>
                <w:sz w:val="24"/>
                <w:szCs w:val="24"/>
              </w:rPr>
            </w:pPr>
            <w:r>
              <w:rPr>
                <w:rFonts w:ascii="Calibri" w:hAnsi="Calibri"/>
                <w:sz w:val="24"/>
                <w:szCs w:val="24"/>
              </w:rPr>
              <w:t>The external facing materials, detailed on the approved plans, shall be used and no others substituted.</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Reason: To ensure that the materials to be used are appropriate to the locality.</w:t>
            </w:r>
          </w:p>
          <w:p w:rsidR="003606FE" w:rsidRPr="00DD62CA" w:rsidRDefault="003606FE">
            <w:pPr>
              <w:pStyle w:val="TableText"/>
              <w:rPr>
                <w:rFonts w:ascii="Calibri" w:hAnsi="Calibri"/>
                <w:sz w:val="24"/>
                <w:szCs w:val="24"/>
              </w:rPr>
            </w:pPr>
          </w:p>
        </w:tc>
      </w:tr>
      <w:tr w:rsidR="003606FE" w:rsidRPr="00DD62CA">
        <w:trPr>
          <w:cantSplit/>
          <w:trHeight w:val="527"/>
        </w:trPr>
        <w:tc>
          <w:tcPr>
            <w:tcW w:w="988" w:type="dxa"/>
          </w:tcPr>
          <w:p w:rsidR="003606FE" w:rsidRPr="00DD62CA" w:rsidRDefault="003606FE">
            <w:pPr>
              <w:pStyle w:val="TableText"/>
              <w:numPr>
                <w:ilvl w:val="0"/>
                <w:numId w:val="3"/>
              </w:numPr>
              <w:rPr>
                <w:rFonts w:ascii="Calibri" w:hAnsi="Calibri"/>
                <w:sz w:val="24"/>
                <w:szCs w:val="24"/>
              </w:rPr>
            </w:pPr>
          </w:p>
        </w:tc>
        <w:tc>
          <w:tcPr>
            <w:tcW w:w="9365" w:type="dxa"/>
            <w:gridSpan w:val="2"/>
          </w:tcPr>
          <w:p w:rsidR="003606FE" w:rsidRDefault="003606FE">
            <w:pPr>
              <w:pStyle w:val="TableText"/>
              <w:rPr>
                <w:rFonts w:ascii="Calibri" w:hAnsi="Calibri"/>
                <w:sz w:val="24"/>
                <w:szCs w:val="24"/>
              </w:rPr>
            </w:pPr>
            <w:r>
              <w:rPr>
                <w:rFonts w:ascii="Calibri" w:hAnsi="Calibri"/>
                <w:sz w:val="24"/>
                <w:szCs w:val="24"/>
              </w:rPr>
              <w:t>The use of the play barn/activity centre to which this permission relates shall be restricted to dates between 15 March and 30 September inclusive and shall only be open at weekends and bank holidays and only on weekdays during school holidays; and the opening hours shall be restricted to between 9.30am and 5pm in conjunction with the rest of the farm park complex.</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Reason: In the interests of the amenities of the locality.</w:t>
            </w:r>
          </w:p>
          <w:p w:rsidR="003606FE" w:rsidRPr="00DD62CA" w:rsidRDefault="003606FE">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3606FE" w:rsidRDefault="003606FE">
            <w:pPr>
              <w:pStyle w:val="TableText"/>
              <w:rPr>
                <w:rFonts w:ascii="Calibri" w:hAnsi="Calibri"/>
                <w:sz w:val="24"/>
                <w:szCs w:val="24"/>
              </w:rPr>
            </w:pPr>
            <w:r>
              <w:rPr>
                <w:rFonts w:ascii="Calibri" w:hAnsi="Calibri"/>
                <w:sz w:val="24"/>
                <w:szCs w:val="24"/>
              </w:rPr>
              <w:t>Under the Environmental Permitting (England &amp; Wales) Regulations 2010 any discharge of sewage or trade effluent made to either surface water or groundwater will need to be registered as an exempt discharge activity or hold an environmental permit issued by the Environment Agency. This applies to any discharge to inland freshwaters, coastal waters or relevant territorial waters.</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Domestic effluent discharged from a treatment plant/septic tank at 2 cubic metres or less to ground or 5 cubic metres or less to surface water in any 24 hour period may be registered as an exempt activity provided that no public foul sewer is available to serve the development and that the site is not within an inner Groundwater Source Protection Zone.</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A soakaway used to serve a non-mains drainage system must be sited no less than 10 metres from the nearest watercourse, not less than 10 metres from any other foul soakaway and not less than 50 metres from the nearest potable water supply.</w:t>
            </w:r>
          </w:p>
          <w:p w:rsidR="003606FE" w:rsidRDefault="003606FE">
            <w:pPr>
              <w:pStyle w:val="TableText"/>
              <w:rPr>
                <w:rFonts w:ascii="Calibri" w:hAnsi="Calibri"/>
                <w:sz w:val="24"/>
                <w:szCs w:val="24"/>
              </w:rPr>
            </w:pPr>
          </w:p>
          <w:p w:rsidR="003606FE" w:rsidRDefault="003606FE">
            <w:pPr>
              <w:pStyle w:val="TableText"/>
              <w:rPr>
                <w:rFonts w:ascii="Calibri" w:hAnsi="Calibri"/>
                <w:sz w:val="24"/>
                <w:szCs w:val="24"/>
              </w:rPr>
            </w:pPr>
            <w:r>
              <w:rPr>
                <w:rFonts w:ascii="Calibri" w:hAnsi="Calibri"/>
                <w:sz w:val="24"/>
                <w:szCs w:val="24"/>
              </w:rPr>
              <w:t>Where the proposed development involves the connection of foul drainage to an existing non-mains drainage system, the applicant should ensure that it is in a good state of repair, regularly de</w:t>
            </w:r>
            <w:r w:rsidR="00831B74">
              <w:rPr>
                <w:rFonts w:ascii="Calibri" w:hAnsi="Calibri"/>
                <w:sz w:val="24"/>
                <w:szCs w:val="24"/>
              </w:rPr>
              <w:t>-</w:t>
            </w:r>
            <w:r>
              <w:rPr>
                <w:rFonts w:ascii="Calibri" w:hAnsi="Calibri"/>
                <w:sz w:val="24"/>
                <w:szCs w:val="24"/>
              </w:rPr>
              <w:t>sludged and of sufficient capacity to deal with any potential increase in flow and loading which may occur as a result of the development.</w:t>
            </w:r>
          </w:p>
          <w:p w:rsidR="002F3ADA" w:rsidRPr="00DD62CA" w:rsidRDefault="002F3ADA">
            <w:pPr>
              <w:pStyle w:val="TableText"/>
              <w:rPr>
                <w:rFonts w:ascii="Calibri" w:hAnsi="Calibri"/>
                <w:sz w:val="24"/>
                <w:szCs w:val="24"/>
              </w:rPr>
            </w:pPr>
          </w:p>
        </w:tc>
      </w:tr>
    </w:tbl>
    <w:p w:rsidR="002F3ADA" w:rsidRPr="00DD62CA" w:rsidRDefault="00E22B07">
      <w:pPr>
        <w:pStyle w:val="TableText"/>
        <w:rPr>
          <w:rFonts w:ascii="Calibri" w:hAnsi="Calibri"/>
          <w:sz w:val="24"/>
          <w:szCs w:val="24"/>
        </w:rPr>
      </w:pPr>
      <w:r w:rsidRPr="00E22B07">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22B07"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6FE" w:rsidRDefault="003606FE">
      <w:r>
        <w:separator/>
      </w:r>
    </w:p>
  </w:endnote>
  <w:endnote w:type="continuationSeparator" w:id="0">
    <w:p w:rsidR="003606FE" w:rsidRDefault="0036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6FE" w:rsidRDefault="003606FE">
      <w:r>
        <w:separator/>
      </w:r>
    </w:p>
  </w:footnote>
  <w:footnote w:type="continuationSeparator" w:id="0">
    <w:p w:rsidR="003606FE" w:rsidRDefault="00360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3606FE">
      <w:rPr>
        <w:b/>
        <w:bCs/>
      </w:rPr>
      <w:t>3/2020/0017</w:t>
    </w:r>
    <w:r>
      <w:rPr>
        <w:b/>
        <w:bCs/>
      </w:rPr>
      <w:t xml:space="preserve">                                  DECISION DATE: </w:t>
    </w:r>
    <w:r w:rsidR="00831B74">
      <w:rPr>
        <w:b/>
        <w:bCs/>
      </w:rPr>
      <w:t>06/04/2020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6FE"/>
    <w:rsid w:val="001613C3"/>
    <w:rsid w:val="00172E52"/>
    <w:rsid w:val="002C337D"/>
    <w:rsid w:val="002D5D44"/>
    <w:rsid w:val="002F3ADA"/>
    <w:rsid w:val="003606FE"/>
    <w:rsid w:val="004B764D"/>
    <w:rsid w:val="004E055C"/>
    <w:rsid w:val="0070149C"/>
    <w:rsid w:val="007C793E"/>
    <w:rsid w:val="007F167E"/>
    <w:rsid w:val="0081123F"/>
    <w:rsid w:val="00831B74"/>
    <w:rsid w:val="00AA358D"/>
    <w:rsid w:val="00DD62CA"/>
    <w:rsid w:val="00E01248"/>
    <w:rsid w:val="00E22B07"/>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28673E-DF2B-41C5-8D05-146880588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680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2020-04-06T11:18:00Z</dcterms:created>
  <dcterms:modified xsi:type="dcterms:W3CDTF">2020-04-06T11:18:00Z</dcterms:modified>
</cp:coreProperties>
</file>