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35"/>
        <w:gridCol w:w="425"/>
        <w:gridCol w:w="233"/>
        <w:gridCol w:w="2744"/>
        <w:gridCol w:w="3634"/>
      </w:tblGrid>
      <w:tr w:rsidR="004A5EA9"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rsidP="00D2449B">
            <w:pPr>
              <w:jc w:val="center"/>
              <w:rPr>
                <w:rFonts w:ascii="Calibri" w:hAnsi="Calibri"/>
                <w:b/>
                <w:szCs w:val="22"/>
              </w:rPr>
            </w:pPr>
            <w:bookmarkStart w:id="0" w:name="_GoBack"/>
            <w:bookmarkEnd w:id="0"/>
            <w:r w:rsidRPr="00D2449B">
              <w:rPr>
                <w:rFonts w:ascii="Calibri" w:hAnsi="Calibri"/>
                <w:b/>
                <w:szCs w:val="22"/>
              </w:rPr>
              <w:t>R</w:t>
            </w:r>
            <w:r w:rsidR="004A5EA9" w:rsidRPr="00D2449B">
              <w:rPr>
                <w:rFonts w:ascii="Calibri" w:hAnsi="Calibri"/>
                <w:b/>
                <w:szCs w:val="22"/>
              </w:rPr>
              <w:t>eport to be read in conjunction with the Decision Notice.</w:t>
            </w:r>
          </w:p>
        </w:tc>
      </w:tr>
      <w:tr w:rsidR="004A5EA9" w:rsidRPr="00D2449B" w:rsidTr="00EF44E6">
        <w:trPr>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4A5EA9" w:rsidP="004A5EA9">
            <w:pPr>
              <w:jc w:val="center"/>
              <w:rPr>
                <w:rFonts w:ascii="Calibri" w:hAnsi="Calibri"/>
                <w:b/>
                <w:szCs w:val="22"/>
              </w:rPr>
            </w:pP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b/>
                <w:szCs w:val="22"/>
              </w:rPr>
            </w:pPr>
            <w:r w:rsidRPr="00D2449B">
              <w:rPr>
                <w:rFonts w:ascii="Calibri" w:hAnsi="Calibri"/>
                <w:b/>
                <w:szCs w:val="22"/>
              </w:rPr>
              <w:t>Application Ref:</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1D6B50" w:rsidP="008542DE">
            <w:pPr>
              <w:rPr>
                <w:rFonts w:ascii="Calibri" w:hAnsi="Calibri"/>
                <w:color w:val="548DD4" w:themeColor="text2" w:themeTint="99"/>
                <w:szCs w:val="22"/>
              </w:rPr>
            </w:pPr>
            <w:r>
              <w:rPr>
                <w:rFonts w:ascii="Calibri" w:hAnsi="Calibri"/>
                <w:szCs w:val="22"/>
              </w:rPr>
              <w:t>3/2020</w:t>
            </w:r>
            <w:r w:rsidR="00C0704D">
              <w:rPr>
                <w:rFonts w:ascii="Calibri" w:hAnsi="Calibri"/>
                <w:szCs w:val="22"/>
              </w:rPr>
              <w:t>/</w:t>
            </w:r>
            <w:r w:rsidR="00E879CD">
              <w:rPr>
                <w:rFonts w:ascii="Calibri" w:hAnsi="Calibri"/>
                <w:szCs w:val="22"/>
              </w:rPr>
              <w:t>0</w:t>
            </w:r>
            <w:r>
              <w:rPr>
                <w:rFonts w:ascii="Calibri" w:hAnsi="Calibri"/>
                <w:szCs w:val="22"/>
              </w:rPr>
              <w:t>044</w:t>
            </w:r>
            <w:r w:rsidR="005D16B2">
              <w:rPr>
                <w:rFonts w:ascii="Calibri" w:hAnsi="Calibri"/>
                <w:szCs w:val="22"/>
              </w:rPr>
              <w:t xml:space="preserve"> (LBC)</w:t>
            </w:r>
          </w:p>
        </w:tc>
        <w:tc>
          <w:tcPr>
            <w:tcW w:w="3634"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r w:rsidRPr="00D2449B">
              <w:rPr>
                <w:rFonts w:ascii="Calibri" w:hAnsi="Calibri"/>
                <w:noProof/>
                <w:szCs w:val="22"/>
                <w:lang w:val="en-US"/>
              </w:rPr>
              <w:drawing>
                <wp:anchor distT="0" distB="0" distL="114300" distR="114300" simplePos="0" relativeHeight="251658240" behindDoc="0" locked="0" layoutInCell="1" allowOverlap="1">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6"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anchor>
              </w:drawing>
            </w: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C0704D" w:rsidRDefault="004A5EA9">
            <w:pPr>
              <w:rPr>
                <w:rFonts w:ascii="Calibri" w:hAnsi="Calibri"/>
                <w:b/>
                <w:szCs w:val="22"/>
              </w:rPr>
            </w:pPr>
            <w:r w:rsidRPr="00C0704D">
              <w:rPr>
                <w:rFonts w:ascii="Calibri" w:hAnsi="Calibri"/>
                <w:b/>
                <w:szCs w:val="22"/>
              </w:rPr>
              <w:t>Date Inspected:</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C0704D" w:rsidRDefault="001D6B50" w:rsidP="002C6277">
            <w:pPr>
              <w:rPr>
                <w:rFonts w:ascii="Calibri" w:hAnsi="Calibri"/>
                <w:szCs w:val="22"/>
              </w:rPr>
            </w:pPr>
            <w:r>
              <w:rPr>
                <w:rFonts w:ascii="Calibri" w:hAnsi="Calibri"/>
                <w:szCs w:val="22"/>
              </w:rPr>
              <w:t>22/11/</w:t>
            </w:r>
            <w:r w:rsidR="00E879CD">
              <w:rPr>
                <w:rFonts w:ascii="Calibri" w:hAnsi="Calibri"/>
                <w:szCs w:val="22"/>
              </w:rPr>
              <w:t>19</w:t>
            </w:r>
            <w:r>
              <w:rPr>
                <w:rFonts w:ascii="Calibri" w:hAnsi="Calibri"/>
                <w:szCs w:val="22"/>
              </w:rPr>
              <w:t xml:space="preserve"> and 4/3/20</w:t>
            </w:r>
          </w:p>
        </w:tc>
        <w:tc>
          <w:tcPr>
            <w:tcW w:w="3634"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pPr>
              <w:rPr>
                <w:rFonts w:ascii="Calibri" w:hAnsi="Calibri"/>
                <w:b/>
                <w:szCs w:val="22"/>
              </w:rPr>
            </w:pPr>
            <w:r>
              <w:rPr>
                <w:rFonts w:ascii="Calibri" w:hAnsi="Calibri"/>
                <w:b/>
                <w:szCs w:val="22"/>
              </w:rPr>
              <w:t>Officer</w:t>
            </w:r>
            <w:r w:rsidR="004A5EA9" w:rsidRPr="00D2449B">
              <w:rPr>
                <w:rFonts w:ascii="Calibri" w:hAnsi="Calibri"/>
                <w:b/>
                <w:szCs w:val="22"/>
              </w:rPr>
              <w:t>:</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E879CD" w:rsidP="00811771">
            <w:pPr>
              <w:rPr>
                <w:rFonts w:ascii="Calibri" w:hAnsi="Calibri"/>
                <w:color w:val="548DD4" w:themeColor="text2" w:themeTint="99"/>
                <w:szCs w:val="22"/>
              </w:rPr>
            </w:pPr>
            <w:r w:rsidRPr="00E879CD">
              <w:rPr>
                <w:rFonts w:ascii="Calibri" w:hAnsi="Calibri"/>
                <w:szCs w:val="22"/>
              </w:rPr>
              <w:t>AD</w:t>
            </w:r>
          </w:p>
        </w:tc>
        <w:tc>
          <w:tcPr>
            <w:tcW w:w="3634"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EF44E6">
        <w:trPr>
          <w:jc w:val="center"/>
        </w:trPr>
        <w:tc>
          <w:tcPr>
            <w:tcW w:w="563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4A5EA9">
            <w:pPr>
              <w:rPr>
                <w:rFonts w:ascii="Calibri" w:hAnsi="Calibri"/>
                <w:b/>
                <w:szCs w:val="22"/>
              </w:rPr>
            </w:pPr>
            <w:r w:rsidRPr="00D2449B">
              <w:rPr>
                <w:rFonts w:ascii="Calibri" w:hAnsi="Calibri"/>
                <w:b/>
                <w:szCs w:val="22"/>
              </w:rPr>
              <w:t xml:space="preserve">DELEGATED ITEM FILE REPORT: </w:t>
            </w:r>
          </w:p>
        </w:tc>
        <w:tc>
          <w:tcPr>
            <w:tcW w:w="36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2449B" w:rsidRDefault="00B03340" w:rsidP="002A01CF">
            <w:pPr>
              <w:jc w:val="center"/>
              <w:rPr>
                <w:rFonts w:ascii="Calibri" w:hAnsi="Calibri"/>
                <w:b/>
                <w:szCs w:val="22"/>
              </w:rPr>
            </w:pPr>
            <w:r>
              <w:rPr>
                <w:rFonts w:ascii="Calibri" w:hAnsi="Calibri"/>
                <w:b/>
                <w:szCs w:val="22"/>
              </w:rPr>
              <w:t>APPROV</w:t>
            </w:r>
            <w:r w:rsidR="00662744">
              <w:rPr>
                <w:rFonts w:ascii="Calibri" w:hAnsi="Calibri"/>
                <w:b/>
                <w:szCs w:val="22"/>
              </w:rPr>
              <w:t>AL</w:t>
            </w:r>
          </w:p>
        </w:tc>
      </w:tr>
      <w:tr w:rsidR="004A5EA9"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7E0D23" w:rsidP="007E0D23">
            <w:pPr>
              <w:tabs>
                <w:tab w:val="left" w:pos="4007"/>
              </w:tabs>
              <w:rPr>
                <w:rFonts w:ascii="Calibri" w:hAnsi="Calibri"/>
                <w:b/>
                <w:szCs w:val="22"/>
              </w:rPr>
            </w:pPr>
            <w:r>
              <w:rPr>
                <w:rFonts w:ascii="Calibri" w:hAnsi="Calibri"/>
                <w:b/>
                <w:szCs w:val="22"/>
              </w:rPr>
              <w:tab/>
            </w:r>
          </w:p>
        </w:tc>
      </w:tr>
      <w:tr w:rsidR="004A5EA9"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A95D89">
            <w:pPr>
              <w:rPr>
                <w:rFonts w:ascii="Calibri" w:hAnsi="Calibri"/>
                <w:b/>
                <w:szCs w:val="22"/>
              </w:rPr>
            </w:pPr>
            <w:r w:rsidRPr="00D2449B">
              <w:rPr>
                <w:rFonts w:ascii="Calibri" w:hAnsi="Calibri"/>
                <w:b/>
                <w:szCs w:val="22"/>
              </w:rPr>
              <w:t xml:space="preserve">Development </w:t>
            </w:r>
            <w:r w:rsidR="00A95D89">
              <w:rPr>
                <w:rFonts w:ascii="Calibri" w:hAnsi="Calibri"/>
                <w:b/>
                <w:szCs w:val="22"/>
              </w:rPr>
              <w:t>Description</w:t>
            </w:r>
            <w:r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1D6B50" w:rsidRDefault="001D6B50">
            <w:pPr>
              <w:rPr>
                <w:rFonts w:asciiTheme="minorHAnsi" w:hAnsiTheme="minorHAnsi" w:cstheme="minorHAnsi"/>
                <w:szCs w:val="22"/>
              </w:rPr>
            </w:pPr>
            <w:r w:rsidRPr="001D6B50">
              <w:rPr>
                <w:rFonts w:asciiTheme="minorHAnsi" w:hAnsiTheme="minorHAnsi" w:cstheme="minorHAnsi"/>
                <w:shd w:val="clear" w:color="auto" w:fill="FFFFFF"/>
              </w:rPr>
              <w:t>To install replacement signs and lighting including re-painting of the exterior</w:t>
            </w:r>
          </w:p>
        </w:tc>
      </w:tr>
      <w:tr w:rsidR="002A01CF"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pPr>
              <w:rPr>
                <w:rFonts w:ascii="Calibri" w:hAnsi="Calibri"/>
                <w:b/>
                <w:szCs w:val="22"/>
              </w:rPr>
            </w:pPr>
            <w:r w:rsidRPr="00D2449B">
              <w:rPr>
                <w:rFonts w:ascii="Calibri" w:hAnsi="Calibri"/>
                <w:b/>
                <w:szCs w:val="22"/>
              </w:rPr>
              <w:t>Site Address</w:t>
            </w:r>
            <w:r w:rsidR="00A95D89">
              <w:rPr>
                <w:rFonts w:ascii="Calibri" w:hAnsi="Calibri"/>
                <w:b/>
                <w:szCs w:val="22"/>
              </w:rPr>
              <w:t>/Location</w:t>
            </w:r>
            <w:r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2C6277" w:rsidRDefault="00E879CD" w:rsidP="00A42E82">
            <w:pPr>
              <w:rPr>
                <w:rFonts w:ascii="Calibri" w:hAnsi="Calibri"/>
                <w:szCs w:val="22"/>
              </w:rPr>
            </w:pPr>
            <w:r w:rsidRPr="00E879CD">
              <w:rPr>
                <w:rFonts w:ascii="Calibri" w:hAnsi="Calibri"/>
                <w:szCs w:val="22"/>
              </w:rPr>
              <w:t>Bayley Arms Hotel Avenue Road Hurst Green Lancashire</w:t>
            </w:r>
          </w:p>
        </w:tc>
      </w:tr>
      <w:tr w:rsidR="00A95D89"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D2449B" w:rsidRDefault="007E0D23" w:rsidP="007E0D23">
            <w:pPr>
              <w:tabs>
                <w:tab w:val="left" w:pos="2667"/>
              </w:tabs>
              <w:rPr>
                <w:rFonts w:ascii="Calibri" w:hAnsi="Calibri"/>
                <w:b/>
                <w:szCs w:val="22"/>
              </w:rPr>
            </w:pPr>
            <w:r>
              <w:rPr>
                <w:rFonts w:ascii="Calibri" w:hAnsi="Calibri"/>
                <w:b/>
                <w:szCs w:val="22"/>
              </w:rPr>
              <w:tab/>
            </w: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pPr>
              <w:rPr>
                <w:rFonts w:ascii="Calibri" w:hAnsi="Calibri"/>
                <w:b/>
                <w:szCs w:val="22"/>
              </w:rPr>
            </w:pPr>
            <w:r w:rsidRPr="00D2449B">
              <w:rPr>
                <w:rFonts w:ascii="Calibri" w:hAnsi="Calibri"/>
                <w:b/>
                <w:szCs w:val="22"/>
              </w:rPr>
              <w:t>Parish/Town Council</w:t>
            </w:r>
          </w:p>
        </w:tc>
      </w:tr>
      <w:tr w:rsidR="002A01CF"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413678" w:rsidRDefault="00A73FB7">
            <w:pPr>
              <w:rPr>
                <w:rFonts w:ascii="Calibri" w:hAnsi="Calibri"/>
                <w:szCs w:val="22"/>
              </w:rPr>
            </w:pPr>
            <w:r w:rsidRPr="00413678">
              <w:rPr>
                <w:rFonts w:ascii="Calibri" w:hAnsi="Calibri"/>
                <w:szCs w:val="22"/>
              </w:rPr>
              <w:t>No comments received</w:t>
            </w:r>
            <w:r w:rsidR="00413678" w:rsidRPr="00413678">
              <w:rPr>
                <w:rFonts w:ascii="Calibri" w:hAnsi="Calibri"/>
                <w:szCs w:val="22"/>
              </w:rPr>
              <w:t>.</w:t>
            </w:r>
          </w:p>
        </w:tc>
      </w:tr>
      <w:tr w:rsidR="00C618DB"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D2449B" w:rsidRDefault="00C618DB">
            <w:pPr>
              <w:rPr>
                <w:rFonts w:ascii="Calibri" w:hAnsi="Calibri"/>
                <w:bCs/>
                <w:szCs w:val="22"/>
              </w:rPr>
            </w:pP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rsidP="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rsidP="00C618DB">
            <w:pPr>
              <w:rPr>
                <w:rFonts w:ascii="Calibri" w:hAnsi="Calibri"/>
                <w:b/>
                <w:szCs w:val="22"/>
              </w:rPr>
            </w:pPr>
            <w:r w:rsidRPr="00D2449B">
              <w:rPr>
                <w:rFonts w:ascii="Calibri" w:hAnsi="Calibri"/>
                <w:b/>
                <w:szCs w:val="22"/>
              </w:rPr>
              <w:t>Highway</w:t>
            </w:r>
            <w:r>
              <w:rPr>
                <w:rFonts w:ascii="Calibri" w:hAnsi="Calibri"/>
                <w:b/>
                <w:szCs w:val="22"/>
              </w:rPr>
              <w:t>s</w:t>
            </w:r>
            <w:r w:rsidRPr="00D2449B">
              <w:rPr>
                <w:rFonts w:ascii="Calibri" w:hAnsi="Calibri"/>
                <w:b/>
                <w:szCs w:val="22"/>
              </w:rPr>
              <w:t>/Water Authority/Other Bodies</w:t>
            </w:r>
          </w:p>
        </w:tc>
      </w:tr>
      <w:tr w:rsidR="002A01CF"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pPr>
              <w:rPr>
                <w:rFonts w:ascii="Calibri" w:hAnsi="Calibri"/>
                <w:b/>
                <w:szCs w:val="22"/>
              </w:rPr>
            </w:pPr>
            <w:r w:rsidRPr="00D2449B">
              <w:rPr>
                <w:rFonts w:ascii="Calibri" w:hAnsi="Calibri"/>
                <w:b/>
                <w:szCs w:val="22"/>
              </w:rPr>
              <w:t>LCC Highways:</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D2449B" w:rsidRDefault="002A01CF">
            <w:pPr>
              <w:rPr>
                <w:rFonts w:ascii="Calibri" w:hAnsi="Calibri"/>
                <w:b/>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413678" w:rsidP="00D74711">
            <w:pPr>
              <w:rPr>
                <w:rFonts w:ascii="Calibri" w:hAnsi="Calibri"/>
                <w:szCs w:val="22"/>
              </w:rPr>
            </w:pPr>
            <w:r>
              <w:rPr>
                <w:rFonts w:ascii="Calibri" w:hAnsi="Calibri"/>
                <w:szCs w:val="22"/>
              </w:rPr>
              <w:t>No objections. Conditio</w:t>
            </w:r>
            <w:r w:rsidR="001D6B50">
              <w:rPr>
                <w:rFonts w:ascii="Calibri" w:hAnsi="Calibri"/>
                <w:szCs w:val="22"/>
              </w:rPr>
              <w:t>ns (screening; luminance) suggested so signs not a distraction or hindrance to pedestrians or passing motorists.</w:t>
            </w:r>
          </w:p>
          <w:p w:rsidR="006B1100" w:rsidRDefault="006B1100" w:rsidP="00D74711">
            <w:pPr>
              <w:rPr>
                <w:rFonts w:ascii="Calibri" w:hAnsi="Calibri"/>
                <w:szCs w:val="22"/>
              </w:rPr>
            </w:pPr>
          </w:p>
          <w:p w:rsidR="006B1100" w:rsidRDefault="006B1100" w:rsidP="00D74711">
            <w:pPr>
              <w:rPr>
                <w:rFonts w:ascii="Calibri" w:hAnsi="Calibri"/>
                <w:szCs w:val="22"/>
              </w:rPr>
            </w:pPr>
            <w:r w:rsidRPr="006B1100">
              <w:rPr>
                <w:rFonts w:ascii="Calibri" w:hAnsi="Calibri"/>
                <w:b/>
                <w:szCs w:val="22"/>
              </w:rPr>
              <w:t>RVBC Environmental Health</w:t>
            </w:r>
            <w:r>
              <w:rPr>
                <w:rFonts w:ascii="Calibri" w:hAnsi="Calibri"/>
                <w:szCs w:val="22"/>
              </w:rPr>
              <w:t xml:space="preserve"> (following receipt of additional representations below):</w:t>
            </w:r>
          </w:p>
          <w:p w:rsidR="006B1100" w:rsidRDefault="006B1100" w:rsidP="00D74711">
            <w:pPr>
              <w:rPr>
                <w:rFonts w:ascii="Calibri" w:hAnsi="Calibri"/>
                <w:szCs w:val="22"/>
              </w:rPr>
            </w:pPr>
            <w:r>
              <w:rPr>
                <w:rFonts w:ascii="Calibri" w:hAnsi="Calibri"/>
                <w:szCs w:val="22"/>
              </w:rPr>
              <w:t>No comments.</w:t>
            </w:r>
          </w:p>
          <w:p w:rsidR="00413678" w:rsidRPr="00C0704D" w:rsidRDefault="00413678" w:rsidP="006B1100">
            <w:pPr>
              <w:rPr>
                <w:rFonts w:ascii="Calibri" w:hAnsi="Calibri"/>
                <w:szCs w:val="22"/>
              </w:rPr>
            </w:pPr>
          </w:p>
        </w:tc>
      </w:tr>
      <w:tr w:rsidR="00C0704D"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C0704D" w:rsidP="00C618DB">
            <w:pPr>
              <w:rPr>
                <w:rFonts w:ascii="Calibri" w:hAnsi="Calibri"/>
                <w:b/>
                <w:szCs w:val="22"/>
              </w:rPr>
            </w:pPr>
            <w:r w:rsidRPr="00C0704D">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C0704D" w:rsidRDefault="00C0704D" w:rsidP="00C618DB">
            <w:pPr>
              <w:rPr>
                <w:rFonts w:ascii="Calibri" w:hAnsi="Calibri"/>
                <w:b/>
                <w:szCs w:val="22"/>
              </w:rPr>
            </w:pPr>
            <w:r w:rsidRPr="00C0704D">
              <w:rPr>
                <w:rFonts w:ascii="Calibri" w:hAnsi="Calibri"/>
                <w:b/>
                <w:szCs w:val="22"/>
              </w:rPr>
              <w:t>Additional Representations.</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6B1100" w:rsidP="00692B60">
            <w:pPr>
              <w:rPr>
                <w:rFonts w:ascii="Calibri" w:hAnsi="Calibri"/>
                <w:szCs w:val="22"/>
              </w:rPr>
            </w:pPr>
            <w:r>
              <w:rPr>
                <w:rFonts w:ascii="Calibri" w:hAnsi="Calibri"/>
                <w:szCs w:val="22"/>
              </w:rPr>
              <w:t xml:space="preserve">Two letters received from </w:t>
            </w:r>
            <w:r w:rsidR="004C516D">
              <w:rPr>
                <w:rFonts w:ascii="Calibri" w:hAnsi="Calibri"/>
                <w:szCs w:val="22"/>
              </w:rPr>
              <w:t>facing residential properties</w:t>
            </w:r>
            <w:r w:rsidR="00413678">
              <w:rPr>
                <w:rFonts w:ascii="Calibri" w:hAnsi="Calibri"/>
                <w:szCs w:val="22"/>
              </w:rPr>
              <w:t>.</w:t>
            </w:r>
            <w:r w:rsidR="004C516D">
              <w:rPr>
                <w:rFonts w:ascii="Calibri" w:hAnsi="Calibri"/>
                <w:szCs w:val="22"/>
              </w:rPr>
              <w:t xml:space="preserve"> Light pollution from some of existing floodlights. New floodlights should be placed facing downward.</w:t>
            </w:r>
          </w:p>
        </w:tc>
      </w:tr>
      <w:tr w:rsidR="00C0704D"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D2449B" w:rsidRDefault="00C0704D">
            <w:pPr>
              <w:rPr>
                <w:rFonts w:ascii="Calibri" w:hAnsi="Calibri"/>
                <w:color w:val="FF0000"/>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pPr>
              <w:rPr>
                <w:rFonts w:ascii="Calibri" w:hAnsi="Calibri"/>
                <w:b/>
                <w:szCs w:val="22"/>
              </w:rPr>
            </w:pPr>
            <w:r w:rsidRPr="00D2449B">
              <w:rPr>
                <w:rFonts w:ascii="Calibri" w:hAnsi="Calibri"/>
                <w:b/>
                <w:szCs w:val="22"/>
              </w:rPr>
              <w:t>RELEVANT POLICIES:</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D03742" w:rsidRDefault="00D03742" w:rsidP="00D03742">
            <w:pPr>
              <w:pStyle w:val="PLANNING"/>
              <w:rPr>
                <w:rFonts w:asciiTheme="minorHAnsi" w:hAnsiTheme="minorHAnsi"/>
                <w:szCs w:val="22"/>
              </w:rPr>
            </w:pPr>
          </w:p>
          <w:p w:rsidR="00D03742" w:rsidRDefault="00D03742" w:rsidP="00D03742">
            <w:pPr>
              <w:rPr>
                <w:rFonts w:ascii="Calibri" w:hAnsi="Calibri"/>
                <w:szCs w:val="22"/>
              </w:rPr>
            </w:pPr>
            <w:r w:rsidRPr="00D11007">
              <w:rPr>
                <w:rFonts w:ascii="Calibri" w:hAnsi="Calibri"/>
                <w:szCs w:val="22"/>
              </w:rPr>
              <w:t>Planning (Listed Buildings and Conservation Areas) Act</w:t>
            </w:r>
            <w:r>
              <w:rPr>
                <w:rFonts w:ascii="Calibri" w:hAnsi="Calibri"/>
                <w:szCs w:val="22"/>
              </w:rPr>
              <w:t xml:space="preserve"> 1990. </w:t>
            </w:r>
            <w:r w:rsidRPr="000D5530">
              <w:rPr>
                <w:rFonts w:ascii="Calibri" w:hAnsi="Calibri"/>
                <w:szCs w:val="22"/>
              </w:rPr>
              <w:t>‘Preservation’ i</w:t>
            </w:r>
            <w:r>
              <w:rPr>
                <w:rFonts w:ascii="Calibri" w:hAnsi="Calibri"/>
                <w:szCs w:val="22"/>
              </w:rPr>
              <w:t xml:space="preserve">n the duties at sections 16, </w:t>
            </w:r>
            <w:r w:rsidRPr="000D5530">
              <w:rPr>
                <w:rFonts w:ascii="Calibri" w:hAnsi="Calibri"/>
                <w:szCs w:val="22"/>
              </w:rPr>
              <w:t xml:space="preserve">66 </w:t>
            </w:r>
            <w:r>
              <w:rPr>
                <w:rFonts w:ascii="Calibri" w:hAnsi="Calibri"/>
                <w:szCs w:val="22"/>
              </w:rPr>
              <w:t xml:space="preserve">and 72 </w:t>
            </w:r>
            <w:r w:rsidRPr="000D5530">
              <w:rPr>
                <w:rFonts w:ascii="Calibri" w:hAnsi="Calibri"/>
                <w:szCs w:val="22"/>
              </w:rPr>
              <w:t>of the Act means “doing no harm to” (</w:t>
            </w:r>
            <w:r w:rsidRPr="000D5530">
              <w:rPr>
                <w:rFonts w:ascii="Calibri" w:hAnsi="Calibri"/>
                <w:i/>
                <w:iCs/>
                <w:szCs w:val="22"/>
              </w:rPr>
              <w:t>South Lakeland DC v. Secretary of State for the</w:t>
            </w:r>
            <w:r>
              <w:rPr>
                <w:rFonts w:ascii="Calibri" w:hAnsi="Calibri"/>
                <w:i/>
                <w:iCs/>
                <w:szCs w:val="22"/>
              </w:rPr>
              <w:t xml:space="preserve"> </w:t>
            </w:r>
            <w:r w:rsidRPr="000D5530">
              <w:rPr>
                <w:rFonts w:ascii="Calibri" w:hAnsi="Calibri"/>
                <w:i/>
                <w:iCs/>
                <w:szCs w:val="22"/>
              </w:rPr>
              <w:t xml:space="preserve">Environment </w:t>
            </w:r>
            <w:r w:rsidRPr="000D5530">
              <w:rPr>
                <w:rFonts w:ascii="Calibri" w:hAnsi="Calibri"/>
                <w:szCs w:val="22"/>
              </w:rPr>
              <w:t>[1992]).</w:t>
            </w:r>
          </w:p>
          <w:p w:rsidR="00D03742" w:rsidRDefault="00D03742" w:rsidP="00D03742">
            <w:pPr>
              <w:pStyle w:val="PLANNING"/>
              <w:rPr>
                <w:rFonts w:ascii="Calibri" w:hAnsi="Calibri"/>
                <w:szCs w:val="22"/>
              </w:rPr>
            </w:pPr>
          </w:p>
          <w:p w:rsidR="00D03742" w:rsidRDefault="00D03742" w:rsidP="00D03742">
            <w:pPr>
              <w:rPr>
                <w:rFonts w:ascii="Calibri" w:hAnsi="Calibri"/>
                <w:szCs w:val="22"/>
              </w:rPr>
            </w:pPr>
            <w:r>
              <w:rPr>
                <w:rFonts w:ascii="Calibri" w:hAnsi="Calibri"/>
                <w:szCs w:val="22"/>
              </w:rPr>
              <w:t>Hurst Green Conservation Area Appraisal</w:t>
            </w:r>
          </w:p>
          <w:p w:rsidR="00D03742" w:rsidRDefault="00D03742" w:rsidP="00D03742">
            <w:pPr>
              <w:pStyle w:val="PLANNING"/>
              <w:rPr>
                <w:rFonts w:ascii="Calibri" w:hAnsi="Calibri"/>
                <w:szCs w:val="22"/>
              </w:rPr>
            </w:pPr>
          </w:p>
          <w:p w:rsidR="00EE43FF" w:rsidRPr="004665A0" w:rsidRDefault="00EE43FF" w:rsidP="00EE43FF">
            <w:pPr>
              <w:pStyle w:val="PLANNING"/>
              <w:rPr>
                <w:rFonts w:ascii="Calibri" w:hAnsi="Calibri"/>
                <w:bCs/>
                <w:szCs w:val="22"/>
              </w:rPr>
            </w:pPr>
            <w:proofErr w:type="spellStart"/>
            <w:r w:rsidRPr="004665A0">
              <w:rPr>
                <w:rFonts w:ascii="Calibri" w:hAnsi="Calibri"/>
                <w:bCs/>
                <w:szCs w:val="22"/>
              </w:rPr>
              <w:t>Ribble</w:t>
            </w:r>
            <w:proofErr w:type="spellEnd"/>
            <w:r w:rsidRPr="004665A0">
              <w:rPr>
                <w:rFonts w:ascii="Calibri" w:hAnsi="Calibri"/>
                <w:bCs/>
                <w:szCs w:val="22"/>
              </w:rPr>
              <w:t xml:space="preserve"> Valley Core Strategy:</w:t>
            </w:r>
          </w:p>
          <w:p w:rsidR="00EE43FF" w:rsidRPr="002E2A23" w:rsidRDefault="00EE43FF" w:rsidP="00EE43FF">
            <w:pPr>
              <w:pStyle w:val="PLANNING"/>
              <w:rPr>
                <w:rFonts w:asciiTheme="minorHAnsi" w:hAnsiTheme="minorHAnsi"/>
                <w:bCs/>
                <w:szCs w:val="22"/>
              </w:rPr>
            </w:pPr>
            <w:r w:rsidRPr="00646A70">
              <w:rPr>
                <w:rFonts w:asciiTheme="minorHAnsi" w:hAnsiTheme="minorHAnsi"/>
                <w:szCs w:val="22"/>
              </w:rPr>
              <w:t>Key Statement EC1 – Business and Employment Development</w:t>
            </w:r>
            <w:r>
              <w:rPr>
                <w:rFonts w:asciiTheme="minorHAnsi" w:hAnsiTheme="minorHAnsi"/>
                <w:bCs/>
                <w:szCs w:val="22"/>
              </w:rPr>
              <w:t xml:space="preserve"> </w:t>
            </w:r>
          </w:p>
          <w:p w:rsidR="00EE43FF" w:rsidRPr="00656FBB" w:rsidRDefault="00EE43FF" w:rsidP="00EE43FF">
            <w:pPr>
              <w:pStyle w:val="PLANNING"/>
              <w:rPr>
                <w:rFonts w:ascii="Calibri" w:hAnsi="Calibri"/>
                <w:bCs/>
                <w:szCs w:val="22"/>
              </w:rPr>
            </w:pPr>
            <w:r w:rsidRPr="00656FBB">
              <w:rPr>
                <w:rFonts w:ascii="Calibri" w:hAnsi="Calibri"/>
                <w:bCs/>
                <w:szCs w:val="22"/>
              </w:rPr>
              <w:t>Key Statement EN5 – Heritage Assets</w:t>
            </w:r>
          </w:p>
          <w:p w:rsidR="00EE43FF" w:rsidRDefault="00EE43FF" w:rsidP="00EE43FF">
            <w:pPr>
              <w:pStyle w:val="PLANNING"/>
              <w:rPr>
                <w:rFonts w:ascii="Calibri" w:hAnsi="Calibri"/>
                <w:szCs w:val="22"/>
              </w:rPr>
            </w:pPr>
            <w:r w:rsidRPr="00C618DB">
              <w:rPr>
                <w:rFonts w:ascii="Calibri" w:hAnsi="Calibri"/>
                <w:szCs w:val="22"/>
              </w:rPr>
              <w:t>Policy DMG1 – General Considerations</w:t>
            </w:r>
          </w:p>
          <w:p w:rsidR="00EE43FF" w:rsidRPr="00C618DB" w:rsidRDefault="00EE43FF" w:rsidP="00EE43FF">
            <w:pPr>
              <w:pStyle w:val="PLANNING"/>
              <w:rPr>
                <w:rFonts w:ascii="Calibri" w:hAnsi="Calibri"/>
                <w:szCs w:val="22"/>
              </w:rPr>
            </w:pPr>
            <w:r>
              <w:rPr>
                <w:rFonts w:ascii="Calibri" w:hAnsi="Calibri"/>
                <w:szCs w:val="22"/>
              </w:rPr>
              <w:t>Policy DMG2 – Strategic Considerations</w:t>
            </w:r>
          </w:p>
          <w:p w:rsidR="00EE43FF" w:rsidRPr="00C618DB" w:rsidRDefault="00EE43FF" w:rsidP="00EE43FF">
            <w:pPr>
              <w:pStyle w:val="PLANNING"/>
              <w:rPr>
                <w:rFonts w:ascii="Calibri" w:hAnsi="Calibri"/>
                <w:szCs w:val="22"/>
              </w:rPr>
            </w:pPr>
            <w:r>
              <w:rPr>
                <w:rFonts w:ascii="Calibri" w:hAnsi="Calibri"/>
                <w:szCs w:val="22"/>
              </w:rPr>
              <w:t>Policy DME4</w:t>
            </w:r>
            <w:r w:rsidRPr="00C618DB">
              <w:rPr>
                <w:rFonts w:ascii="Calibri" w:hAnsi="Calibri"/>
                <w:szCs w:val="22"/>
              </w:rPr>
              <w:t xml:space="preserve"> – </w:t>
            </w:r>
            <w:r>
              <w:rPr>
                <w:rFonts w:ascii="Calibri" w:hAnsi="Calibri"/>
                <w:szCs w:val="22"/>
              </w:rPr>
              <w:t>Protecting Heritage Assets</w:t>
            </w:r>
          </w:p>
          <w:p w:rsidR="00EE43FF" w:rsidRDefault="00EE43FF" w:rsidP="00EE43FF">
            <w:pPr>
              <w:pStyle w:val="PLANNING"/>
              <w:rPr>
                <w:rFonts w:asciiTheme="minorHAnsi" w:hAnsiTheme="minorHAnsi"/>
                <w:szCs w:val="22"/>
              </w:rPr>
            </w:pPr>
            <w:r w:rsidRPr="00646A70">
              <w:rPr>
                <w:rFonts w:asciiTheme="minorHAnsi" w:hAnsiTheme="minorHAnsi"/>
                <w:szCs w:val="22"/>
              </w:rPr>
              <w:t>Policy DMB1 – Supporting Business Growth and the Local Economy</w:t>
            </w:r>
          </w:p>
          <w:p w:rsidR="00EE43FF" w:rsidRDefault="00EE43FF" w:rsidP="00D03742">
            <w:pPr>
              <w:pStyle w:val="PLANNING"/>
              <w:rPr>
                <w:rFonts w:ascii="Calibri" w:hAnsi="Calibri"/>
                <w:szCs w:val="22"/>
              </w:rPr>
            </w:pPr>
          </w:p>
          <w:p w:rsidR="00D03742" w:rsidRDefault="00D03742" w:rsidP="00D03742">
            <w:pPr>
              <w:rPr>
                <w:rFonts w:ascii="Calibri" w:hAnsi="Calibri"/>
                <w:szCs w:val="22"/>
              </w:rPr>
            </w:pPr>
            <w:r w:rsidRPr="00C618DB">
              <w:rPr>
                <w:rFonts w:ascii="Calibri" w:hAnsi="Calibri"/>
                <w:szCs w:val="22"/>
              </w:rPr>
              <w:t>National Planning Policy Framework (NPPF)</w:t>
            </w:r>
          </w:p>
          <w:p w:rsidR="00D03742" w:rsidRDefault="00D03742" w:rsidP="00D03742">
            <w:pPr>
              <w:rPr>
                <w:rFonts w:ascii="Calibri" w:hAnsi="Calibri"/>
                <w:szCs w:val="22"/>
              </w:rPr>
            </w:pPr>
            <w:r w:rsidRPr="00C618DB">
              <w:rPr>
                <w:rFonts w:ascii="Calibri" w:hAnsi="Calibri"/>
                <w:szCs w:val="22"/>
              </w:rPr>
              <w:t>National Planning Policy</w:t>
            </w:r>
            <w:r>
              <w:rPr>
                <w:rFonts w:ascii="Calibri" w:hAnsi="Calibri"/>
                <w:szCs w:val="22"/>
              </w:rPr>
              <w:t xml:space="preserve"> Guidance (NPPG)</w:t>
            </w:r>
          </w:p>
          <w:p w:rsidR="008542DE" w:rsidRPr="00D2449B" w:rsidRDefault="008542DE" w:rsidP="00D03742">
            <w:pPr>
              <w:rPr>
                <w:rFonts w:ascii="Calibri" w:hAnsi="Calibri"/>
                <w:b/>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6A71AD">
            <w:pPr>
              <w:pStyle w:val="PLANNING"/>
              <w:rPr>
                <w:rFonts w:ascii="Calibri" w:hAnsi="Calibri"/>
                <w:b/>
                <w:bCs/>
                <w:szCs w:val="22"/>
              </w:rPr>
            </w:pPr>
            <w:r w:rsidRPr="006A71AD">
              <w:rPr>
                <w:rFonts w:ascii="Calibri" w:hAnsi="Calibri"/>
                <w:b/>
                <w:bCs/>
                <w:szCs w:val="22"/>
              </w:rPr>
              <w:t>Relevant Planning History:</w:t>
            </w:r>
          </w:p>
          <w:p w:rsidR="000A26FF" w:rsidRDefault="000A26FF" w:rsidP="006A71AD">
            <w:pPr>
              <w:pStyle w:val="PLANNING"/>
              <w:rPr>
                <w:rFonts w:ascii="Calibri" w:hAnsi="Calibri"/>
                <w:b/>
                <w:bCs/>
                <w:szCs w:val="22"/>
              </w:rPr>
            </w:pPr>
          </w:p>
          <w:p w:rsidR="00A33B55" w:rsidRDefault="00A33B55" w:rsidP="006A71AD">
            <w:pPr>
              <w:pStyle w:val="PLANNING"/>
              <w:rPr>
                <w:rFonts w:ascii="Calibri" w:hAnsi="Calibri"/>
                <w:bCs/>
                <w:szCs w:val="22"/>
              </w:rPr>
            </w:pPr>
            <w:r w:rsidRPr="00A33B55">
              <w:rPr>
                <w:rFonts w:ascii="Calibri" w:hAnsi="Calibri"/>
                <w:bCs/>
                <w:szCs w:val="22"/>
              </w:rPr>
              <w:lastRenderedPageBreak/>
              <w:t>No pre-application advice has been sought.</w:t>
            </w:r>
          </w:p>
          <w:p w:rsidR="004F2ADB" w:rsidRDefault="004F2ADB" w:rsidP="006A71AD">
            <w:pPr>
              <w:pStyle w:val="PLANNING"/>
              <w:rPr>
                <w:rFonts w:ascii="Calibri" w:hAnsi="Calibri"/>
                <w:bCs/>
                <w:szCs w:val="22"/>
              </w:rPr>
            </w:pPr>
          </w:p>
          <w:p w:rsidR="004F2ADB" w:rsidRPr="004F2ADB" w:rsidRDefault="004F2ADB" w:rsidP="006A71AD">
            <w:pPr>
              <w:pStyle w:val="PLANNING"/>
              <w:rPr>
                <w:rFonts w:asciiTheme="minorHAnsi" w:hAnsiTheme="minorHAnsi" w:cstheme="minorHAnsi"/>
                <w:bCs/>
                <w:szCs w:val="22"/>
              </w:rPr>
            </w:pPr>
            <w:r>
              <w:rPr>
                <w:rFonts w:ascii="Calibri" w:hAnsi="Calibri"/>
                <w:bCs/>
                <w:szCs w:val="22"/>
              </w:rPr>
              <w:t xml:space="preserve">3/2019/0998 - </w:t>
            </w:r>
            <w:r w:rsidRPr="004F2ADB">
              <w:rPr>
                <w:rFonts w:asciiTheme="minorHAnsi" w:hAnsiTheme="minorHAnsi" w:cstheme="minorHAnsi"/>
                <w:szCs w:val="22"/>
                <w:shd w:val="clear" w:color="auto" w:fill="FFFFFF"/>
              </w:rPr>
              <w:t xml:space="preserve">Replacement of existing external signs and associated lighting. AC granted </w:t>
            </w:r>
            <w:r>
              <w:rPr>
                <w:rFonts w:asciiTheme="minorHAnsi" w:hAnsiTheme="minorHAnsi" w:cstheme="minorHAnsi"/>
                <w:szCs w:val="22"/>
                <w:shd w:val="clear" w:color="auto" w:fill="FFFFFF"/>
              </w:rPr>
              <w:t>19/3/20.</w:t>
            </w:r>
          </w:p>
          <w:p w:rsidR="00A33B55" w:rsidRPr="006A71AD" w:rsidRDefault="00A33B55" w:rsidP="006A71AD">
            <w:pPr>
              <w:pStyle w:val="PLANNING"/>
              <w:rPr>
                <w:rFonts w:ascii="Calibri" w:hAnsi="Calibri"/>
                <w:b/>
                <w:bCs/>
                <w:szCs w:val="22"/>
              </w:rPr>
            </w:pPr>
          </w:p>
          <w:p w:rsidR="00C0704D" w:rsidRDefault="00D03742" w:rsidP="00C0704D">
            <w:pPr>
              <w:pStyle w:val="PLANNING"/>
              <w:rPr>
                <w:rFonts w:ascii="Calibri" w:hAnsi="Calibri"/>
                <w:szCs w:val="22"/>
              </w:rPr>
            </w:pPr>
            <w:r w:rsidRPr="002C6277">
              <w:rPr>
                <w:rFonts w:ascii="Calibri" w:hAnsi="Calibri"/>
                <w:szCs w:val="22"/>
              </w:rPr>
              <w:t>3/201</w:t>
            </w:r>
            <w:r>
              <w:rPr>
                <w:rFonts w:ascii="Calibri" w:hAnsi="Calibri"/>
                <w:szCs w:val="22"/>
              </w:rPr>
              <w:t>9/0060</w:t>
            </w:r>
            <w:r w:rsidR="00C20D1D">
              <w:rPr>
                <w:rFonts w:ascii="Calibri" w:hAnsi="Calibri"/>
                <w:szCs w:val="22"/>
              </w:rPr>
              <w:t xml:space="preserve"> &amp; 0113</w:t>
            </w:r>
            <w:r>
              <w:rPr>
                <w:rFonts w:ascii="Calibri" w:hAnsi="Calibri"/>
                <w:szCs w:val="22"/>
              </w:rPr>
              <w:t xml:space="preserve"> - </w:t>
            </w:r>
            <w:r w:rsidRPr="003F35B9">
              <w:rPr>
                <w:rFonts w:ascii="Calibri" w:hAnsi="Calibri"/>
                <w:szCs w:val="22"/>
              </w:rPr>
              <w:t>Internal refurbishment including kitchen fit out, new rear door, internal screen removal and new lightweight screen, removal of reception desk and new internal door, relocation of cellar door, formation of essential opening between bars, new door to external seating area, repairs to garden walling and fence to tanks area, altered decking with new roof, minor alteration to entrance porch, redecorations and bathroom refurbishment to first floor</w:t>
            </w:r>
            <w:r>
              <w:rPr>
                <w:rFonts w:ascii="Calibri" w:hAnsi="Calibri"/>
                <w:szCs w:val="22"/>
              </w:rPr>
              <w:t xml:space="preserve">. </w:t>
            </w:r>
            <w:r w:rsidR="00C20D1D">
              <w:rPr>
                <w:rFonts w:ascii="Calibri" w:hAnsi="Calibri"/>
                <w:szCs w:val="22"/>
              </w:rPr>
              <w:t xml:space="preserve">PP &amp; </w:t>
            </w:r>
            <w:r>
              <w:rPr>
                <w:rFonts w:ascii="Calibri" w:hAnsi="Calibri"/>
                <w:szCs w:val="22"/>
              </w:rPr>
              <w:t xml:space="preserve">LBC refused </w:t>
            </w:r>
            <w:r w:rsidR="00C20D1D">
              <w:rPr>
                <w:rFonts w:ascii="Calibri" w:hAnsi="Calibri"/>
                <w:szCs w:val="22"/>
              </w:rPr>
              <w:t>29 and 20 March 2019.</w:t>
            </w:r>
            <w:r w:rsidR="005646DA">
              <w:rPr>
                <w:rFonts w:asciiTheme="minorHAnsi" w:hAnsiTheme="minorHAnsi"/>
                <w:bCs/>
                <w:szCs w:val="22"/>
              </w:rPr>
              <w:t xml:space="preserve"> </w:t>
            </w:r>
            <w:r w:rsidR="005646DA" w:rsidRPr="005646DA">
              <w:rPr>
                <w:rFonts w:asciiTheme="minorHAnsi" w:hAnsiTheme="minorHAnsi"/>
                <w:bCs/>
                <w:sz w:val="18"/>
                <w:szCs w:val="18"/>
              </w:rPr>
              <w:t>The submitted Heritage Statement identifie</w:t>
            </w:r>
            <w:r w:rsidR="005646DA">
              <w:rPr>
                <w:rFonts w:asciiTheme="minorHAnsi" w:hAnsiTheme="minorHAnsi"/>
                <w:bCs/>
                <w:sz w:val="18"/>
                <w:szCs w:val="18"/>
              </w:rPr>
              <w:t>d</w:t>
            </w:r>
            <w:r w:rsidR="005646DA" w:rsidRPr="005646DA">
              <w:rPr>
                <w:rFonts w:asciiTheme="minorHAnsi" w:hAnsiTheme="minorHAnsi"/>
                <w:bCs/>
                <w:sz w:val="18"/>
                <w:szCs w:val="18"/>
              </w:rPr>
              <w:t xml:space="preserve"> that the listed building is of considerable historical, aesthetic and communal values and some evidential value</w:t>
            </w:r>
            <w:r w:rsidR="005646DA">
              <w:rPr>
                <w:rFonts w:asciiTheme="minorHAnsi" w:hAnsiTheme="minorHAnsi"/>
                <w:bCs/>
                <w:sz w:val="18"/>
                <w:szCs w:val="18"/>
              </w:rPr>
              <w:t>.</w:t>
            </w:r>
          </w:p>
          <w:p w:rsidR="00EB3AEB" w:rsidRDefault="00EB3AEB" w:rsidP="00C0704D">
            <w:pPr>
              <w:pStyle w:val="PLANNING"/>
              <w:rPr>
                <w:rFonts w:ascii="Calibri" w:hAnsi="Calibri"/>
                <w:b/>
                <w:bCs/>
                <w:szCs w:val="22"/>
              </w:rPr>
            </w:pPr>
          </w:p>
          <w:p w:rsidR="00EB3AEB" w:rsidRDefault="000B57E8" w:rsidP="00C0704D">
            <w:pPr>
              <w:pStyle w:val="PLANNING"/>
              <w:rPr>
                <w:rFonts w:asciiTheme="minorHAnsi" w:hAnsiTheme="minorHAnsi" w:cstheme="minorHAnsi"/>
                <w:sz w:val="18"/>
                <w:szCs w:val="18"/>
              </w:rPr>
            </w:pPr>
            <w:r w:rsidRPr="000B57E8">
              <w:rPr>
                <w:rFonts w:asciiTheme="minorHAnsi" w:hAnsiTheme="minorHAnsi" w:cstheme="minorHAnsi"/>
                <w:bCs/>
              </w:rPr>
              <w:t xml:space="preserve">3/2012/0828 - </w:t>
            </w:r>
            <w:r w:rsidRPr="000B57E8">
              <w:rPr>
                <w:rFonts w:asciiTheme="minorHAnsi" w:hAnsiTheme="minorHAnsi" w:cstheme="minorHAnsi"/>
              </w:rPr>
              <w:t xml:space="preserve">External redecoration.  New signage scheme.  Internal alterations including replacement lobby; removal of asbestos containing </w:t>
            </w:r>
            <w:proofErr w:type="spellStart"/>
            <w:r w:rsidRPr="000B57E8">
              <w:rPr>
                <w:rFonts w:asciiTheme="minorHAnsi" w:hAnsiTheme="minorHAnsi" w:cstheme="minorHAnsi"/>
              </w:rPr>
              <w:t>artex</w:t>
            </w:r>
            <w:proofErr w:type="spellEnd"/>
            <w:r w:rsidRPr="000B57E8">
              <w:rPr>
                <w:rFonts w:asciiTheme="minorHAnsi" w:hAnsiTheme="minorHAnsi" w:cstheme="minorHAnsi"/>
              </w:rPr>
              <w:t xml:space="preserve"> to the existing lounge bar area ceiling and re-skimmed and painted, with new timber beam applied; new T&amp;G wall panelling, to all walls within the proposed dining and snug area; fixed seating to the proposed dining and snug area.  New areas of flooring which include timber, stone, rugs and ceramic tiles.  General redecoration throughout. LBC granted </w:t>
            </w:r>
            <w:r>
              <w:rPr>
                <w:rFonts w:asciiTheme="minorHAnsi" w:hAnsiTheme="minorHAnsi" w:cstheme="minorHAnsi"/>
              </w:rPr>
              <w:t>4 December 2012</w:t>
            </w:r>
            <w:r w:rsidRPr="000B57E8">
              <w:rPr>
                <w:rFonts w:asciiTheme="minorHAnsi" w:hAnsiTheme="minorHAnsi" w:cstheme="minorHAnsi"/>
              </w:rPr>
              <w:t xml:space="preserve">. </w:t>
            </w:r>
            <w:r w:rsidRPr="000B57E8">
              <w:rPr>
                <w:rFonts w:asciiTheme="minorHAnsi" w:hAnsiTheme="minorHAnsi" w:cstheme="minorHAnsi"/>
                <w:sz w:val="18"/>
                <w:szCs w:val="18"/>
              </w:rPr>
              <w:t>The file report identifies “No information is provided in respect of the proposed ‘new signage scheme”.</w:t>
            </w:r>
          </w:p>
          <w:p w:rsidR="000B57E8" w:rsidRDefault="000B57E8" w:rsidP="00C0704D">
            <w:pPr>
              <w:pStyle w:val="PLANNING"/>
              <w:rPr>
                <w:rFonts w:asciiTheme="minorHAnsi" w:hAnsiTheme="minorHAnsi" w:cstheme="minorHAnsi"/>
                <w:b/>
                <w:bCs/>
                <w:szCs w:val="22"/>
              </w:rPr>
            </w:pPr>
          </w:p>
          <w:p w:rsidR="000B57E8" w:rsidRPr="000B57E8" w:rsidRDefault="000B57E8" w:rsidP="000B57E8">
            <w:pPr>
              <w:pStyle w:val="Header"/>
              <w:tabs>
                <w:tab w:val="clear" w:pos="4153"/>
                <w:tab w:val="clear" w:pos="8306"/>
              </w:tabs>
              <w:jc w:val="both"/>
              <w:rPr>
                <w:rFonts w:asciiTheme="minorHAnsi" w:hAnsiTheme="minorHAnsi" w:cstheme="minorHAnsi"/>
              </w:rPr>
            </w:pPr>
            <w:r w:rsidRPr="000B57E8">
              <w:rPr>
                <w:rFonts w:asciiTheme="minorHAnsi" w:hAnsiTheme="minorHAnsi" w:cstheme="minorHAnsi"/>
              </w:rPr>
              <w:t xml:space="preserve">3/2012/0178 - Full redecoration to the external building in like-for-like colours. Internal alterations as follows: Form new structural opening linking the existing Bar Area to the proposed Dining Area. The removal of asbestos containing </w:t>
            </w:r>
            <w:proofErr w:type="spellStart"/>
            <w:r w:rsidRPr="000B57E8">
              <w:rPr>
                <w:rFonts w:asciiTheme="minorHAnsi" w:hAnsiTheme="minorHAnsi" w:cstheme="minorHAnsi"/>
              </w:rPr>
              <w:t>artex</w:t>
            </w:r>
            <w:proofErr w:type="spellEnd"/>
            <w:r w:rsidRPr="000B57E8">
              <w:rPr>
                <w:rFonts w:asciiTheme="minorHAnsi" w:hAnsiTheme="minorHAnsi" w:cstheme="minorHAnsi"/>
              </w:rPr>
              <w:t xml:space="preserve"> to the existing Lounge Area ceiling and re-skimmed and painted, with new timber beams applied and stained dark. New 1100mm high timber T&amp;G wall panelling, stained dark and polished to all walls within the proposed Dining and Snug Area. New fixed seating to the proposed Dining and Snug Area in a traditional style, having turned legs and deep buttoned backs. New areas of flooring, which include timber, stone, rugs and ceramic tiles. General redecoration throughout - painted finishes to be repainted, existing stained joinery to be </w:t>
            </w:r>
            <w:proofErr w:type="spellStart"/>
            <w:r w:rsidRPr="000B57E8">
              <w:rPr>
                <w:rFonts w:asciiTheme="minorHAnsi" w:hAnsiTheme="minorHAnsi" w:cstheme="minorHAnsi"/>
              </w:rPr>
              <w:t>restained</w:t>
            </w:r>
            <w:proofErr w:type="spellEnd"/>
            <w:r w:rsidRPr="000B57E8">
              <w:rPr>
                <w:rFonts w:asciiTheme="minorHAnsi" w:hAnsiTheme="minorHAnsi" w:cstheme="minorHAnsi"/>
              </w:rPr>
              <w:t xml:space="preserve"> dark and polished. New joinery to be stained dark and polished. All alterations to enhance and to be sympathetic to the character of the building. LBC refused 18 April 2012.</w:t>
            </w:r>
          </w:p>
          <w:p w:rsidR="000B57E8" w:rsidRPr="000B57E8" w:rsidRDefault="000B57E8" w:rsidP="000B57E8">
            <w:pPr>
              <w:pStyle w:val="Header"/>
              <w:tabs>
                <w:tab w:val="clear" w:pos="4153"/>
                <w:tab w:val="clear" w:pos="8306"/>
              </w:tabs>
              <w:jc w:val="both"/>
              <w:rPr>
                <w:rFonts w:asciiTheme="minorHAnsi" w:hAnsiTheme="minorHAnsi" w:cstheme="minorHAnsi"/>
              </w:rPr>
            </w:pPr>
          </w:p>
          <w:p w:rsidR="000B57E8" w:rsidRPr="000B57E8" w:rsidRDefault="000B57E8" w:rsidP="000B57E8">
            <w:pPr>
              <w:pStyle w:val="Header"/>
              <w:tabs>
                <w:tab w:val="clear" w:pos="4153"/>
                <w:tab w:val="clear" w:pos="8306"/>
              </w:tabs>
              <w:jc w:val="both"/>
              <w:rPr>
                <w:rFonts w:asciiTheme="minorHAnsi" w:hAnsiTheme="minorHAnsi" w:cstheme="minorHAnsi"/>
              </w:rPr>
            </w:pPr>
            <w:r w:rsidRPr="000B57E8">
              <w:rPr>
                <w:rFonts w:asciiTheme="minorHAnsi" w:hAnsiTheme="minorHAnsi" w:cstheme="minorHAnsi"/>
              </w:rPr>
              <w:t>3/1991/0078 &amp; 0077 – display of various externally illuminated advertisements.  Listed building consent and advertisement consent granted 27 March 1991.</w:t>
            </w:r>
          </w:p>
          <w:p w:rsidR="000B57E8" w:rsidRPr="000B57E8" w:rsidRDefault="000B57E8" w:rsidP="000B57E8">
            <w:pPr>
              <w:pStyle w:val="Header"/>
              <w:tabs>
                <w:tab w:val="clear" w:pos="4153"/>
                <w:tab w:val="clear" w:pos="8306"/>
              </w:tabs>
              <w:jc w:val="both"/>
              <w:rPr>
                <w:rFonts w:asciiTheme="minorHAnsi" w:hAnsiTheme="minorHAnsi" w:cstheme="minorHAnsi"/>
              </w:rPr>
            </w:pPr>
          </w:p>
          <w:p w:rsidR="000B57E8" w:rsidRPr="000B57E8" w:rsidRDefault="000B57E8" w:rsidP="000B57E8">
            <w:pPr>
              <w:pStyle w:val="Header"/>
              <w:tabs>
                <w:tab w:val="clear" w:pos="4153"/>
                <w:tab w:val="clear" w:pos="8306"/>
              </w:tabs>
              <w:jc w:val="both"/>
              <w:rPr>
                <w:rFonts w:asciiTheme="minorHAnsi" w:hAnsiTheme="minorHAnsi" w:cstheme="minorHAnsi"/>
                <w:i/>
                <w:iCs/>
              </w:rPr>
            </w:pPr>
            <w:r w:rsidRPr="000B57E8">
              <w:rPr>
                <w:rFonts w:asciiTheme="minorHAnsi" w:hAnsiTheme="minorHAnsi" w:cstheme="minorHAnsi"/>
              </w:rPr>
              <w:t xml:space="preserve">3/1990/0745 &amp; 0741 – external alterations and side and rear extensions.  Planning permission and listed building consent granted 23 November 1990. </w:t>
            </w:r>
            <w:r w:rsidRPr="000B57E8">
              <w:rPr>
                <w:rFonts w:asciiTheme="minorHAnsi" w:hAnsiTheme="minorHAnsi" w:cstheme="minorHAnsi"/>
                <w:i/>
                <w:iCs/>
              </w:rPr>
              <w:t>Appears to include works which have removed the exterior character of the barn (</w:t>
            </w:r>
            <w:proofErr w:type="spellStart"/>
            <w:r w:rsidRPr="000B57E8">
              <w:rPr>
                <w:rFonts w:asciiTheme="minorHAnsi" w:hAnsiTheme="minorHAnsi" w:cstheme="minorHAnsi"/>
                <w:i/>
                <w:iCs/>
              </w:rPr>
              <w:t>eg</w:t>
            </w:r>
            <w:proofErr w:type="spellEnd"/>
            <w:r w:rsidRPr="000B57E8">
              <w:rPr>
                <w:rFonts w:asciiTheme="minorHAnsi" w:hAnsiTheme="minorHAnsi" w:cstheme="minorHAnsi"/>
                <w:i/>
                <w:iCs/>
              </w:rPr>
              <w:t xml:space="preserve"> archway). </w:t>
            </w:r>
          </w:p>
          <w:p w:rsidR="000B57E8" w:rsidRPr="000B57E8" w:rsidRDefault="000B57E8" w:rsidP="000B57E8">
            <w:pPr>
              <w:pStyle w:val="Header"/>
              <w:tabs>
                <w:tab w:val="clear" w:pos="4153"/>
                <w:tab w:val="clear" w:pos="8306"/>
              </w:tabs>
              <w:jc w:val="both"/>
              <w:rPr>
                <w:rFonts w:asciiTheme="minorHAnsi" w:hAnsiTheme="minorHAnsi" w:cstheme="minorHAnsi"/>
              </w:rPr>
            </w:pPr>
          </w:p>
          <w:p w:rsidR="000B57E8" w:rsidRPr="000B57E8" w:rsidRDefault="000B57E8" w:rsidP="000B57E8">
            <w:pPr>
              <w:pStyle w:val="Header"/>
              <w:tabs>
                <w:tab w:val="clear" w:pos="4153"/>
                <w:tab w:val="clear" w:pos="8306"/>
              </w:tabs>
              <w:jc w:val="both"/>
              <w:rPr>
                <w:rFonts w:asciiTheme="minorHAnsi" w:hAnsiTheme="minorHAnsi" w:cstheme="minorHAnsi"/>
              </w:rPr>
            </w:pPr>
            <w:r w:rsidRPr="000B57E8">
              <w:rPr>
                <w:rFonts w:asciiTheme="minorHAnsi" w:hAnsiTheme="minorHAnsi" w:cstheme="minorHAnsi"/>
              </w:rPr>
              <w:t>3/1979/0011 – additional bedroom and toilet accommodation.  Planning permission granted 5 March 1979.</w:t>
            </w:r>
          </w:p>
          <w:p w:rsidR="000B57E8" w:rsidRPr="000B57E8" w:rsidRDefault="000B57E8" w:rsidP="000B57E8">
            <w:pPr>
              <w:pStyle w:val="Header"/>
              <w:tabs>
                <w:tab w:val="clear" w:pos="4153"/>
                <w:tab w:val="clear" w:pos="8306"/>
              </w:tabs>
              <w:jc w:val="both"/>
              <w:rPr>
                <w:rFonts w:asciiTheme="minorHAnsi" w:hAnsiTheme="minorHAnsi" w:cstheme="minorHAnsi"/>
              </w:rPr>
            </w:pPr>
          </w:p>
          <w:p w:rsidR="000B57E8" w:rsidRPr="000B57E8" w:rsidRDefault="000B57E8" w:rsidP="000B57E8">
            <w:pPr>
              <w:pStyle w:val="Header"/>
              <w:tabs>
                <w:tab w:val="clear" w:pos="4153"/>
                <w:tab w:val="clear" w:pos="8306"/>
              </w:tabs>
              <w:jc w:val="both"/>
              <w:rPr>
                <w:rFonts w:asciiTheme="minorHAnsi" w:hAnsiTheme="minorHAnsi" w:cstheme="minorHAnsi"/>
              </w:rPr>
            </w:pPr>
            <w:r w:rsidRPr="000B57E8">
              <w:rPr>
                <w:rFonts w:asciiTheme="minorHAnsi" w:hAnsiTheme="minorHAnsi" w:cstheme="minorHAnsi"/>
              </w:rPr>
              <w:t>3/1976/1230 – reorganisation of internal layout, toilet accommodation and lounge.  Planning permission granted 6 December 1976.</w:t>
            </w:r>
          </w:p>
          <w:p w:rsidR="000B57E8" w:rsidRPr="000B57E8" w:rsidRDefault="000B57E8" w:rsidP="000B57E8">
            <w:pPr>
              <w:pStyle w:val="Header"/>
              <w:tabs>
                <w:tab w:val="clear" w:pos="4153"/>
                <w:tab w:val="clear" w:pos="8306"/>
              </w:tabs>
              <w:jc w:val="both"/>
              <w:rPr>
                <w:rFonts w:asciiTheme="minorHAnsi" w:hAnsiTheme="minorHAnsi" w:cstheme="minorHAnsi"/>
              </w:rPr>
            </w:pPr>
          </w:p>
          <w:p w:rsidR="000B57E8" w:rsidRPr="000B57E8" w:rsidRDefault="000B57E8" w:rsidP="000B57E8">
            <w:pPr>
              <w:pStyle w:val="Header"/>
              <w:tabs>
                <w:tab w:val="clear" w:pos="4153"/>
                <w:tab w:val="clear" w:pos="8306"/>
              </w:tabs>
              <w:jc w:val="both"/>
              <w:rPr>
                <w:rFonts w:asciiTheme="minorHAnsi" w:hAnsiTheme="minorHAnsi" w:cstheme="minorHAnsi"/>
              </w:rPr>
            </w:pPr>
            <w:r w:rsidRPr="000B57E8">
              <w:rPr>
                <w:rFonts w:asciiTheme="minorHAnsi" w:hAnsiTheme="minorHAnsi" w:cstheme="minorHAnsi"/>
              </w:rPr>
              <w:t>3/1974/0520 – alteration to building and layout of car parking.  Planning permission granted 11 November 1974.</w:t>
            </w:r>
          </w:p>
          <w:p w:rsidR="000B57E8" w:rsidRPr="000B57E8" w:rsidRDefault="000B57E8" w:rsidP="000B57E8">
            <w:pPr>
              <w:pStyle w:val="Header"/>
              <w:tabs>
                <w:tab w:val="clear" w:pos="4153"/>
                <w:tab w:val="clear" w:pos="8306"/>
              </w:tabs>
              <w:jc w:val="both"/>
              <w:rPr>
                <w:rFonts w:asciiTheme="minorHAnsi" w:hAnsiTheme="minorHAnsi" w:cstheme="minorHAnsi"/>
              </w:rPr>
            </w:pPr>
          </w:p>
          <w:p w:rsidR="000B57E8" w:rsidRPr="000B57E8" w:rsidRDefault="000B57E8" w:rsidP="000B57E8">
            <w:pPr>
              <w:pStyle w:val="Header"/>
              <w:tabs>
                <w:tab w:val="clear" w:pos="4153"/>
                <w:tab w:val="clear" w:pos="8306"/>
              </w:tabs>
              <w:jc w:val="both"/>
              <w:rPr>
                <w:rFonts w:asciiTheme="minorHAnsi" w:hAnsiTheme="minorHAnsi" w:cstheme="minorHAnsi"/>
              </w:rPr>
            </w:pPr>
            <w:r w:rsidRPr="000B57E8">
              <w:rPr>
                <w:rFonts w:asciiTheme="minorHAnsi" w:hAnsiTheme="minorHAnsi" w:cstheme="minorHAnsi"/>
              </w:rPr>
              <w:t>6/10/2284 – alterations to existing structure.  Planning permission granted 20 August 1973.</w:t>
            </w:r>
          </w:p>
          <w:p w:rsidR="000B57E8" w:rsidRPr="000B57E8" w:rsidRDefault="000B57E8" w:rsidP="00C0704D">
            <w:pPr>
              <w:pStyle w:val="PLANNING"/>
              <w:rPr>
                <w:rFonts w:asciiTheme="minorHAnsi" w:hAnsiTheme="minorHAnsi" w:cstheme="minorHAnsi"/>
                <w:b/>
                <w:bCs/>
                <w:szCs w:val="22"/>
              </w:rPr>
            </w:pPr>
          </w:p>
        </w:tc>
      </w:tr>
      <w:tr w:rsidR="00C0704D"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6A71AD" w:rsidRDefault="00C0704D" w:rsidP="006A71AD">
            <w:pPr>
              <w:pStyle w:val="PLANNING"/>
              <w:rPr>
                <w:rFonts w:ascii="Calibri" w:hAnsi="Calibri"/>
                <w:b/>
                <w:bCs/>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6C2BFA">
            <w:pPr>
              <w:rPr>
                <w:rFonts w:ascii="Calibri" w:hAnsi="Calibri"/>
                <w:b/>
                <w:szCs w:val="22"/>
              </w:rPr>
            </w:pPr>
            <w:r>
              <w:rPr>
                <w:rFonts w:ascii="Calibri" w:hAnsi="Calibri"/>
                <w:b/>
                <w:bCs/>
                <w:szCs w:val="22"/>
              </w:rPr>
              <w:t>ASSESSMENT OF PROPOSED DEVELOPMENT:</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contextualSpacing/>
              <w:jc w:val="both"/>
              <w:rPr>
                <w:rFonts w:ascii="Calibri" w:hAnsi="Calibri"/>
                <w:b/>
                <w:szCs w:val="22"/>
              </w:rPr>
            </w:pPr>
            <w:r w:rsidRPr="00D2449B">
              <w:rPr>
                <w:rFonts w:ascii="Calibri" w:hAnsi="Calibri"/>
                <w:b/>
                <w:szCs w:val="22"/>
              </w:rPr>
              <w:t xml:space="preserve">Site </w:t>
            </w:r>
            <w:r>
              <w:rPr>
                <w:rFonts w:ascii="Calibri" w:hAnsi="Calibri"/>
                <w:b/>
                <w:szCs w:val="22"/>
              </w:rPr>
              <w:t>Description and Surrounding Area</w:t>
            </w:r>
            <w:r w:rsidRPr="00D2449B">
              <w:rPr>
                <w:rFonts w:ascii="Calibri" w:hAnsi="Calibri"/>
                <w:b/>
                <w:szCs w:val="22"/>
              </w:rPr>
              <w:t>:</w:t>
            </w:r>
          </w:p>
          <w:p w:rsidR="000A26FF" w:rsidRDefault="000A26FF" w:rsidP="00440CB6">
            <w:pPr>
              <w:pStyle w:val="Header"/>
              <w:tabs>
                <w:tab w:val="clear" w:pos="4153"/>
                <w:tab w:val="clear" w:pos="8306"/>
              </w:tabs>
              <w:contextualSpacing/>
              <w:jc w:val="both"/>
              <w:rPr>
                <w:rFonts w:ascii="Calibri" w:hAnsi="Calibri"/>
                <w:b/>
                <w:szCs w:val="22"/>
              </w:rPr>
            </w:pPr>
          </w:p>
          <w:p w:rsidR="00D03742" w:rsidRDefault="00D03742" w:rsidP="00D03742">
            <w:pPr>
              <w:pStyle w:val="Header"/>
              <w:tabs>
                <w:tab w:val="clear" w:pos="4153"/>
                <w:tab w:val="clear" w:pos="8306"/>
              </w:tabs>
              <w:contextualSpacing/>
              <w:jc w:val="both"/>
              <w:rPr>
                <w:rFonts w:ascii="Calibri" w:hAnsi="Calibri"/>
                <w:bCs/>
                <w:szCs w:val="22"/>
              </w:rPr>
            </w:pPr>
            <w:r>
              <w:rPr>
                <w:rFonts w:ascii="Calibri" w:hAnsi="Calibri"/>
                <w:bCs/>
                <w:szCs w:val="22"/>
              </w:rPr>
              <w:lastRenderedPageBreak/>
              <w:t>The Bayley Arms is a Grade II listed (22 November 1983) public house of the early C19 prominently sited within Hurst Green Conservation Area.</w:t>
            </w:r>
          </w:p>
          <w:p w:rsidR="00C0704D" w:rsidRDefault="00C0704D" w:rsidP="00811771">
            <w:pPr>
              <w:pStyle w:val="Header"/>
              <w:tabs>
                <w:tab w:val="clear" w:pos="4153"/>
                <w:tab w:val="clear" w:pos="8306"/>
              </w:tabs>
              <w:contextualSpacing/>
              <w:jc w:val="both"/>
              <w:rPr>
                <w:rFonts w:ascii="Calibri" w:hAnsi="Calibri"/>
                <w:bCs/>
                <w:szCs w:val="22"/>
              </w:rPr>
            </w:pPr>
          </w:p>
          <w:p w:rsidR="00D03742" w:rsidRPr="00C651D8" w:rsidRDefault="00D03742" w:rsidP="00D03742">
            <w:pPr>
              <w:pStyle w:val="Header"/>
              <w:tabs>
                <w:tab w:val="clear" w:pos="4153"/>
                <w:tab w:val="clear" w:pos="8306"/>
              </w:tabs>
              <w:contextualSpacing/>
              <w:jc w:val="both"/>
              <w:rPr>
                <w:rFonts w:asciiTheme="minorHAnsi" w:hAnsiTheme="minorHAnsi" w:cstheme="minorHAnsi"/>
              </w:rPr>
            </w:pPr>
            <w:r w:rsidRPr="00C651D8">
              <w:rPr>
                <w:rFonts w:asciiTheme="minorHAnsi" w:hAnsiTheme="minorHAnsi" w:cstheme="minorHAnsi"/>
                <w:bCs/>
                <w:szCs w:val="22"/>
              </w:rPr>
              <w:t>The list description typically does not refer to the interior or any elevation other than the roadside. It states “</w:t>
            </w:r>
            <w:r w:rsidR="00F37153" w:rsidRPr="00C651D8">
              <w:rPr>
                <w:rFonts w:asciiTheme="minorHAnsi" w:hAnsiTheme="minorHAnsi" w:cstheme="minorHAnsi"/>
                <w:i/>
                <w:color w:val="000000"/>
              </w:rPr>
              <w:t>Public house, early C19th … The central 2-bay portion projects</w:t>
            </w:r>
            <w:r w:rsidR="00C651D8" w:rsidRPr="00C651D8">
              <w:rPr>
                <w:rFonts w:asciiTheme="minorHAnsi" w:hAnsiTheme="minorHAnsi" w:cstheme="minorHAnsi"/>
                <w:i/>
                <w:color w:val="000000"/>
              </w:rPr>
              <w:t xml:space="preserve"> … </w:t>
            </w:r>
            <w:r w:rsidR="00EB3F46" w:rsidRPr="00EB3F46">
              <w:rPr>
                <w:rFonts w:asciiTheme="minorHAnsi" w:hAnsiTheme="minorHAnsi" w:cstheme="minorHAnsi"/>
                <w:i/>
              </w:rPr>
              <w:t>Adjoining to the right(south) is one bay of squared coursed sandstone, probably an addition</w:t>
            </w:r>
            <w:r w:rsidR="00EB3F46" w:rsidRPr="00EB3F46">
              <w:rPr>
                <w:rFonts w:asciiTheme="minorHAnsi" w:hAnsiTheme="minorHAnsi" w:cstheme="minorHAnsi"/>
              </w:rPr>
              <w:t xml:space="preserve"> … </w:t>
            </w:r>
            <w:r w:rsidR="00F37153" w:rsidRPr="00C651D8">
              <w:rPr>
                <w:rFonts w:asciiTheme="minorHAnsi" w:hAnsiTheme="minorHAnsi" w:cstheme="minorHAnsi"/>
                <w:i/>
                <w:color w:val="000000"/>
              </w:rPr>
              <w:t xml:space="preserve">Adjoining to the left is a former barn with a blocked doorway with plain stone surround, now a window, at the left. At the right is a wide entrance now containing a smaller doorway, with an elliptical arch with punched </w:t>
            </w:r>
            <w:proofErr w:type="spellStart"/>
            <w:r w:rsidR="00F37153" w:rsidRPr="00C651D8">
              <w:rPr>
                <w:rFonts w:asciiTheme="minorHAnsi" w:hAnsiTheme="minorHAnsi" w:cstheme="minorHAnsi"/>
                <w:i/>
                <w:color w:val="000000"/>
              </w:rPr>
              <w:t>voussoirs</w:t>
            </w:r>
            <w:proofErr w:type="spellEnd"/>
            <w:r w:rsidR="00F37153" w:rsidRPr="00C651D8">
              <w:rPr>
                <w:rFonts w:asciiTheme="minorHAnsi" w:hAnsiTheme="minorHAnsi" w:cstheme="minorHAnsi"/>
                <w:i/>
                <w:color w:val="000000"/>
              </w:rPr>
              <w:t>. Above is a sashed window with plain stone surround</w:t>
            </w:r>
            <w:r w:rsidRPr="00C651D8">
              <w:rPr>
                <w:rFonts w:asciiTheme="minorHAnsi" w:hAnsiTheme="minorHAnsi" w:cstheme="minorHAnsi"/>
              </w:rPr>
              <w:t>”.</w:t>
            </w:r>
          </w:p>
          <w:p w:rsidR="00D03742" w:rsidRDefault="00D03742" w:rsidP="00D03742">
            <w:pPr>
              <w:pStyle w:val="Header"/>
              <w:tabs>
                <w:tab w:val="clear" w:pos="4153"/>
                <w:tab w:val="clear" w:pos="8306"/>
              </w:tabs>
              <w:contextualSpacing/>
              <w:jc w:val="both"/>
              <w:rPr>
                <w:rFonts w:asciiTheme="minorHAnsi" w:hAnsiTheme="minorHAnsi" w:cs="Arial"/>
              </w:rPr>
            </w:pPr>
          </w:p>
          <w:p w:rsidR="00D03742" w:rsidRDefault="00D03742" w:rsidP="00D03742">
            <w:pPr>
              <w:pStyle w:val="Header"/>
              <w:tabs>
                <w:tab w:val="clear" w:pos="4153"/>
                <w:tab w:val="clear" w:pos="8306"/>
              </w:tabs>
              <w:contextualSpacing/>
              <w:jc w:val="both"/>
              <w:rPr>
                <w:rFonts w:asciiTheme="minorHAnsi" w:hAnsiTheme="minorHAnsi" w:cs="Arial"/>
              </w:rPr>
            </w:pPr>
            <w:r>
              <w:rPr>
                <w:rFonts w:asciiTheme="minorHAnsi" w:hAnsiTheme="minorHAnsi" w:cs="Arial"/>
              </w:rPr>
              <w:t>The Hurst Green Conservation Area Appraisal (The Conservation Studio consultants; adopted by the Borough Council following public consultation, 3 April 2007) identifies:</w:t>
            </w:r>
          </w:p>
          <w:p w:rsidR="00D03742" w:rsidRDefault="00D03742" w:rsidP="00D03742">
            <w:pPr>
              <w:pStyle w:val="Header"/>
              <w:tabs>
                <w:tab w:val="clear" w:pos="4153"/>
                <w:tab w:val="clear" w:pos="8306"/>
              </w:tabs>
              <w:contextualSpacing/>
              <w:jc w:val="both"/>
              <w:rPr>
                <w:rFonts w:asciiTheme="minorHAnsi" w:hAnsiTheme="minorHAnsi" w:cs="Arial"/>
              </w:rPr>
            </w:pPr>
          </w:p>
          <w:p w:rsidR="00D03742" w:rsidRDefault="00D03742" w:rsidP="00D03742">
            <w:pPr>
              <w:pStyle w:val="Default"/>
              <w:rPr>
                <w:rFonts w:asciiTheme="minorHAnsi" w:hAnsiTheme="minorHAnsi"/>
                <w:sz w:val="22"/>
                <w:szCs w:val="22"/>
              </w:rPr>
            </w:pPr>
            <w:r w:rsidRPr="00567AC7">
              <w:rPr>
                <w:rFonts w:asciiTheme="minorHAnsi" w:hAnsiTheme="minorHAnsi"/>
                <w:sz w:val="22"/>
                <w:szCs w:val="22"/>
              </w:rPr>
              <w:t>“</w:t>
            </w:r>
            <w:r w:rsidRPr="00567AC7">
              <w:rPr>
                <w:rFonts w:asciiTheme="minorHAnsi" w:hAnsiTheme="minorHAnsi"/>
                <w:i/>
                <w:sz w:val="22"/>
                <w:szCs w:val="22"/>
              </w:rPr>
              <w:t>Architectural and historic interest of the conservation area’s buildings, including 11 listed buildings</w:t>
            </w:r>
            <w:r w:rsidRPr="00567AC7">
              <w:rPr>
                <w:rFonts w:asciiTheme="minorHAnsi" w:hAnsiTheme="minorHAnsi"/>
                <w:sz w:val="22"/>
                <w:szCs w:val="22"/>
              </w:rPr>
              <w:t xml:space="preserve">” </w:t>
            </w:r>
            <w:r>
              <w:rPr>
                <w:rFonts w:asciiTheme="minorHAnsi" w:hAnsiTheme="minorHAnsi"/>
                <w:sz w:val="22"/>
                <w:szCs w:val="22"/>
              </w:rPr>
              <w:t>(Summary of special interest).</w:t>
            </w:r>
          </w:p>
          <w:p w:rsidR="00D03742" w:rsidRDefault="00D03742" w:rsidP="00D03742">
            <w:pPr>
              <w:pStyle w:val="Default"/>
              <w:rPr>
                <w:rFonts w:asciiTheme="minorHAnsi" w:hAnsiTheme="minorHAnsi"/>
                <w:sz w:val="22"/>
                <w:szCs w:val="22"/>
              </w:rPr>
            </w:pPr>
          </w:p>
          <w:p w:rsidR="00D03742" w:rsidRDefault="00D03742" w:rsidP="00D03742">
            <w:pPr>
              <w:pStyle w:val="Default"/>
              <w:rPr>
                <w:rFonts w:asciiTheme="minorHAnsi" w:hAnsiTheme="minorHAnsi"/>
                <w:sz w:val="22"/>
                <w:szCs w:val="22"/>
              </w:rPr>
            </w:pPr>
            <w:r>
              <w:rPr>
                <w:rFonts w:asciiTheme="minorHAnsi" w:hAnsiTheme="minorHAnsi"/>
                <w:sz w:val="22"/>
                <w:szCs w:val="22"/>
              </w:rPr>
              <w:t>“</w:t>
            </w:r>
            <w:r w:rsidRPr="00567AC7">
              <w:rPr>
                <w:rFonts w:asciiTheme="minorHAnsi" w:hAnsiTheme="minorHAnsi"/>
                <w:i/>
                <w:sz w:val="22"/>
                <w:szCs w:val="22"/>
              </w:rPr>
              <w:t>O.S. of 1847 and the Bayley Arms was then known as the ‘Masons’ Arms’</w:t>
            </w:r>
            <w:r>
              <w:rPr>
                <w:rFonts w:asciiTheme="minorHAnsi" w:hAnsiTheme="minorHAnsi"/>
                <w:sz w:val="22"/>
                <w:szCs w:val="22"/>
              </w:rPr>
              <w:t>”</w:t>
            </w:r>
            <w:r w:rsidRPr="00567AC7">
              <w:rPr>
                <w:rFonts w:asciiTheme="minorHAnsi" w:hAnsiTheme="minorHAnsi"/>
                <w:sz w:val="22"/>
                <w:szCs w:val="22"/>
              </w:rPr>
              <w:t xml:space="preserve"> (Origins and historic development)</w:t>
            </w:r>
            <w:r>
              <w:rPr>
                <w:rFonts w:asciiTheme="minorHAnsi" w:hAnsiTheme="minorHAnsi"/>
                <w:sz w:val="22"/>
                <w:szCs w:val="22"/>
              </w:rPr>
              <w:t>.</w:t>
            </w:r>
          </w:p>
          <w:p w:rsidR="00D03742" w:rsidRDefault="00D03742" w:rsidP="00D03742">
            <w:pPr>
              <w:pStyle w:val="Default"/>
              <w:rPr>
                <w:rFonts w:asciiTheme="minorHAnsi" w:hAnsiTheme="minorHAnsi"/>
                <w:sz w:val="22"/>
                <w:szCs w:val="22"/>
              </w:rPr>
            </w:pPr>
          </w:p>
          <w:p w:rsidR="00D03742" w:rsidRDefault="00D03742" w:rsidP="00D03742">
            <w:pPr>
              <w:pStyle w:val="Default"/>
              <w:rPr>
                <w:rFonts w:asciiTheme="minorHAnsi" w:hAnsiTheme="minorHAnsi"/>
                <w:sz w:val="22"/>
                <w:szCs w:val="22"/>
              </w:rPr>
            </w:pPr>
            <w:r w:rsidRPr="00117CC1">
              <w:rPr>
                <w:rFonts w:asciiTheme="minorHAnsi" w:hAnsiTheme="minorHAnsi"/>
                <w:sz w:val="22"/>
                <w:szCs w:val="22"/>
              </w:rPr>
              <w:t>“</w:t>
            </w:r>
            <w:r w:rsidRPr="00117CC1">
              <w:rPr>
                <w:rFonts w:asciiTheme="minorHAnsi" w:hAnsiTheme="minorHAnsi"/>
                <w:i/>
                <w:sz w:val="22"/>
                <w:szCs w:val="22"/>
              </w:rPr>
              <w:t>three pubs (</w:t>
            </w:r>
            <w:proofErr w:type="spellStart"/>
            <w:r w:rsidRPr="00117CC1">
              <w:rPr>
                <w:rFonts w:asciiTheme="minorHAnsi" w:hAnsiTheme="minorHAnsi"/>
                <w:i/>
                <w:sz w:val="22"/>
                <w:szCs w:val="22"/>
              </w:rPr>
              <w:t>Shireburn</w:t>
            </w:r>
            <w:proofErr w:type="spellEnd"/>
            <w:r w:rsidRPr="00117CC1">
              <w:rPr>
                <w:rFonts w:asciiTheme="minorHAnsi" w:hAnsiTheme="minorHAnsi"/>
                <w:i/>
                <w:sz w:val="22"/>
                <w:szCs w:val="22"/>
              </w:rPr>
              <w:t xml:space="preserve"> Arms, Bayley Arms and Eagle and Child)</w:t>
            </w:r>
            <w:r w:rsidRPr="00117CC1">
              <w:rPr>
                <w:rFonts w:asciiTheme="minorHAnsi" w:hAnsiTheme="minorHAnsi"/>
                <w:sz w:val="22"/>
                <w:szCs w:val="22"/>
              </w:rPr>
              <w:t>”</w:t>
            </w:r>
            <w:r>
              <w:rPr>
                <w:rFonts w:asciiTheme="minorHAnsi" w:hAnsiTheme="minorHAnsi"/>
                <w:sz w:val="22"/>
                <w:szCs w:val="22"/>
              </w:rPr>
              <w:t xml:space="preserve"> (Activities/uses; Eagle and Child now closed).</w:t>
            </w:r>
          </w:p>
          <w:p w:rsidR="00D03742" w:rsidRDefault="00D03742" w:rsidP="00D03742">
            <w:pPr>
              <w:pStyle w:val="Default"/>
              <w:rPr>
                <w:rFonts w:asciiTheme="minorHAnsi" w:hAnsiTheme="minorHAnsi"/>
                <w:sz w:val="22"/>
                <w:szCs w:val="22"/>
              </w:rPr>
            </w:pPr>
          </w:p>
          <w:p w:rsidR="00D03742" w:rsidRDefault="00D03742" w:rsidP="00D03742">
            <w:pPr>
              <w:pStyle w:val="Default"/>
              <w:rPr>
                <w:rFonts w:asciiTheme="minorHAnsi" w:hAnsiTheme="minorHAnsi"/>
                <w:sz w:val="22"/>
                <w:szCs w:val="22"/>
              </w:rPr>
            </w:pPr>
            <w:r>
              <w:rPr>
                <w:rFonts w:asciiTheme="minorHAnsi" w:hAnsiTheme="minorHAnsi"/>
                <w:sz w:val="22"/>
                <w:szCs w:val="22"/>
              </w:rPr>
              <w:t>“</w:t>
            </w:r>
            <w:r w:rsidRPr="006F4082">
              <w:rPr>
                <w:rFonts w:asciiTheme="minorHAnsi" w:hAnsiTheme="minorHAnsi"/>
                <w:i/>
                <w:sz w:val="22"/>
                <w:szCs w:val="22"/>
              </w:rPr>
              <w:t xml:space="preserve">Historic buildings are in the vernacular tradition and with the exception of </w:t>
            </w:r>
            <w:proofErr w:type="spellStart"/>
            <w:r w:rsidRPr="006F4082">
              <w:rPr>
                <w:rFonts w:asciiTheme="minorHAnsi" w:hAnsiTheme="minorHAnsi"/>
                <w:i/>
                <w:sz w:val="22"/>
                <w:szCs w:val="22"/>
              </w:rPr>
              <w:t>Shireburn</w:t>
            </w:r>
            <w:proofErr w:type="spellEnd"/>
            <w:r w:rsidRPr="006F4082">
              <w:rPr>
                <w:rFonts w:asciiTheme="minorHAnsi" w:hAnsiTheme="minorHAnsi"/>
                <w:i/>
                <w:sz w:val="22"/>
                <w:szCs w:val="22"/>
              </w:rPr>
              <w:t xml:space="preserve"> Cottages, there is little architectural pretension</w:t>
            </w:r>
            <w:r w:rsidRPr="00277108">
              <w:rPr>
                <w:rFonts w:asciiTheme="minorHAnsi" w:hAnsiTheme="minorHAnsi"/>
                <w:sz w:val="22"/>
                <w:szCs w:val="22"/>
              </w:rPr>
              <w:t>” (Architectural and historic character)</w:t>
            </w:r>
            <w:r>
              <w:rPr>
                <w:rFonts w:asciiTheme="minorHAnsi" w:hAnsiTheme="minorHAnsi"/>
                <w:sz w:val="22"/>
                <w:szCs w:val="22"/>
              </w:rPr>
              <w:t>.</w:t>
            </w:r>
          </w:p>
          <w:p w:rsidR="00D03742" w:rsidRDefault="00D03742" w:rsidP="00D03742">
            <w:pPr>
              <w:pStyle w:val="Default"/>
              <w:rPr>
                <w:rFonts w:asciiTheme="minorHAnsi" w:hAnsiTheme="minorHAnsi"/>
                <w:sz w:val="22"/>
                <w:szCs w:val="22"/>
              </w:rPr>
            </w:pPr>
          </w:p>
          <w:p w:rsidR="00D03742" w:rsidRPr="006F4082" w:rsidRDefault="00D03742" w:rsidP="00D03742">
            <w:pPr>
              <w:pStyle w:val="Default"/>
              <w:rPr>
                <w:rFonts w:asciiTheme="minorHAnsi" w:hAnsiTheme="minorHAnsi"/>
                <w:sz w:val="22"/>
                <w:szCs w:val="22"/>
              </w:rPr>
            </w:pPr>
            <w:r w:rsidRPr="006F4082">
              <w:rPr>
                <w:rFonts w:asciiTheme="minorHAnsi" w:hAnsiTheme="minorHAnsi"/>
                <w:sz w:val="22"/>
                <w:szCs w:val="22"/>
              </w:rPr>
              <w:t>“</w:t>
            </w:r>
            <w:r w:rsidRPr="005646DA">
              <w:rPr>
                <w:rFonts w:asciiTheme="minorHAnsi" w:hAnsiTheme="minorHAnsi"/>
                <w:i/>
                <w:sz w:val="22"/>
                <w:szCs w:val="22"/>
              </w:rPr>
              <w:t>Continuing loss of original architectural details and use of inappropriate modern materials or details: Many of the unlisted, and some of the listed, buildings in the conservation have been adversely affected by the use of inappropriate modern materials or details</w:t>
            </w:r>
            <w:r w:rsidRPr="006F4082">
              <w:rPr>
                <w:rFonts w:asciiTheme="minorHAnsi" w:hAnsiTheme="minorHAnsi"/>
                <w:sz w:val="22"/>
                <w:szCs w:val="22"/>
              </w:rPr>
              <w:t>” (Threats).</w:t>
            </w:r>
          </w:p>
          <w:p w:rsidR="00C0704D" w:rsidRPr="006C2BFA" w:rsidRDefault="00C0704D" w:rsidP="00B93EB5">
            <w:pPr>
              <w:pStyle w:val="Header"/>
              <w:tabs>
                <w:tab w:val="clear" w:pos="4153"/>
                <w:tab w:val="clear" w:pos="8306"/>
              </w:tabs>
              <w:contextualSpacing/>
              <w:jc w:val="both"/>
              <w:rPr>
                <w:rFonts w:ascii="Calibri" w:hAnsi="Calibri"/>
                <w:bCs/>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jc w:val="both"/>
              <w:rPr>
                <w:rFonts w:ascii="Calibri" w:hAnsi="Calibri"/>
                <w:b/>
                <w:szCs w:val="22"/>
              </w:rPr>
            </w:pPr>
            <w:r>
              <w:rPr>
                <w:rFonts w:ascii="Calibri" w:hAnsi="Calibri"/>
                <w:b/>
                <w:szCs w:val="22"/>
              </w:rPr>
              <w:lastRenderedPageBreak/>
              <w:t>Proposed Development for which consent is sought</w:t>
            </w:r>
            <w:r w:rsidRPr="00D2449B">
              <w:rPr>
                <w:rFonts w:ascii="Calibri" w:hAnsi="Calibri"/>
                <w:b/>
                <w:szCs w:val="22"/>
              </w:rPr>
              <w:t>:</w:t>
            </w:r>
          </w:p>
          <w:p w:rsidR="000A26FF" w:rsidRDefault="000A26FF" w:rsidP="00440CB6">
            <w:pPr>
              <w:pStyle w:val="Header"/>
              <w:tabs>
                <w:tab w:val="clear" w:pos="4153"/>
                <w:tab w:val="clear" w:pos="8306"/>
              </w:tabs>
              <w:jc w:val="both"/>
              <w:rPr>
                <w:rFonts w:ascii="Calibri" w:hAnsi="Calibri"/>
                <w:b/>
                <w:szCs w:val="22"/>
              </w:rPr>
            </w:pPr>
          </w:p>
          <w:p w:rsidR="00C0704D" w:rsidRDefault="004F2ADB" w:rsidP="00440CB6">
            <w:pPr>
              <w:pStyle w:val="Header"/>
              <w:tabs>
                <w:tab w:val="clear" w:pos="4153"/>
                <w:tab w:val="clear" w:pos="8306"/>
              </w:tabs>
              <w:jc w:val="both"/>
              <w:rPr>
                <w:rFonts w:ascii="Calibri" w:hAnsi="Calibri"/>
                <w:szCs w:val="22"/>
              </w:rPr>
            </w:pPr>
            <w:r>
              <w:rPr>
                <w:rFonts w:ascii="Calibri" w:hAnsi="Calibri"/>
                <w:szCs w:val="22"/>
              </w:rPr>
              <w:t>Listed Building C</w:t>
            </w:r>
            <w:r w:rsidR="00393812" w:rsidRPr="00393812">
              <w:rPr>
                <w:rFonts w:ascii="Calibri" w:hAnsi="Calibri"/>
                <w:szCs w:val="22"/>
              </w:rPr>
              <w:t>onsent is sought</w:t>
            </w:r>
            <w:r>
              <w:rPr>
                <w:rFonts w:ascii="Calibri" w:hAnsi="Calibri"/>
                <w:szCs w:val="22"/>
              </w:rPr>
              <w:t xml:space="preserve"> for a new advertisement (</w:t>
            </w:r>
            <w:r w:rsidR="00393812" w:rsidRPr="00393812">
              <w:rPr>
                <w:rFonts w:ascii="Calibri" w:hAnsi="Calibri"/>
                <w:szCs w:val="22"/>
              </w:rPr>
              <w:t>affecting the front and gable elevations</w:t>
            </w:r>
            <w:r>
              <w:rPr>
                <w:rFonts w:ascii="Calibri" w:hAnsi="Calibri"/>
                <w:szCs w:val="22"/>
              </w:rPr>
              <w:t>) and painting scheme</w:t>
            </w:r>
            <w:r w:rsidR="00393812" w:rsidRPr="00393812">
              <w:rPr>
                <w:rFonts w:ascii="Calibri" w:hAnsi="Calibri"/>
                <w:szCs w:val="22"/>
              </w:rPr>
              <w:t>.</w:t>
            </w:r>
            <w:r>
              <w:rPr>
                <w:rFonts w:ascii="Calibri" w:hAnsi="Calibri"/>
                <w:szCs w:val="22"/>
              </w:rPr>
              <w:t xml:space="preserve"> The advertisement scheme is that agreed following extensive negotiation in consideration to </w:t>
            </w:r>
            <w:r>
              <w:rPr>
                <w:rFonts w:ascii="Calibri" w:hAnsi="Calibri"/>
                <w:bCs/>
                <w:szCs w:val="22"/>
              </w:rPr>
              <w:t xml:space="preserve">3/2019/0998. </w:t>
            </w:r>
          </w:p>
          <w:p w:rsidR="00B03340" w:rsidRDefault="00B03340" w:rsidP="006932E5">
            <w:pPr>
              <w:rPr>
                <w:rFonts w:ascii="Calibri" w:hAnsi="Calibri"/>
                <w:szCs w:val="22"/>
              </w:rPr>
            </w:pPr>
          </w:p>
          <w:p w:rsidR="006932E5" w:rsidRDefault="006932E5" w:rsidP="006932E5">
            <w:pPr>
              <w:rPr>
                <w:rFonts w:ascii="Calibri" w:hAnsi="Calibri"/>
                <w:szCs w:val="22"/>
              </w:rPr>
            </w:pPr>
            <w:r>
              <w:rPr>
                <w:rFonts w:ascii="Calibri" w:hAnsi="Calibri"/>
                <w:szCs w:val="22"/>
              </w:rPr>
              <w:t>Individual lettering is to be fixed to rails to reduce the number of fixings into the stonework. However, it is not indicated whether fixings are to be into the mortar or stone.</w:t>
            </w:r>
          </w:p>
          <w:p w:rsidR="00D0687A" w:rsidRDefault="00D0687A" w:rsidP="006932E5">
            <w:pPr>
              <w:rPr>
                <w:rFonts w:ascii="Calibri" w:hAnsi="Calibri"/>
                <w:szCs w:val="22"/>
              </w:rPr>
            </w:pPr>
          </w:p>
          <w:p w:rsidR="00F3688D" w:rsidRDefault="00D0687A" w:rsidP="006932E5">
            <w:pPr>
              <w:rPr>
                <w:rFonts w:ascii="Calibri" w:hAnsi="Calibri"/>
                <w:szCs w:val="22"/>
              </w:rPr>
            </w:pPr>
            <w:r>
              <w:rPr>
                <w:rFonts w:ascii="Calibri" w:hAnsi="Calibri"/>
                <w:szCs w:val="22"/>
              </w:rPr>
              <w:t>Site visit identifies that the proposed wall paint is a very close match to the existing</w:t>
            </w:r>
            <w:r w:rsidR="007A07B0">
              <w:rPr>
                <w:rFonts w:ascii="Calibri" w:hAnsi="Calibri"/>
                <w:szCs w:val="22"/>
              </w:rPr>
              <w:t xml:space="preserve"> wall paint</w:t>
            </w:r>
            <w:r>
              <w:rPr>
                <w:rFonts w:ascii="Calibri" w:hAnsi="Calibri"/>
                <w:szCs w:val="22"/>
              </w:rPr>
              <w:t>.</w:t>
            </w:r>
            <w:r w:rsidR="007A07B0">
              <w:rPr>
                <w:rFonts w:ascii="Calibri" w:hAnsi="Calibri"/>
                <w:szCs w:val="22"/>
              </w:rPr>
              <w:t xml:space="preserve"> However, the extent of painting has not been specified (</w:t>
            </w:r>
            <w:r w:rsidR="00AD212A">
              <w:rPr>
                <w:rFonts w:ascii="Calibri" w:hAnsi="Calibri"/>
                <w:szCs w:val="22"/>
              </w:rPr>
              <w:t>the applicant suggested a possible wish to paint window and door stone surrounds in consideration to 3/2019/0998)</w:t>
            </w:r>
            <w:r w:rsidR="007A07B0">
              <w:rPr>
                <w:rFonts w:ascii="Calibri" w:hAnsi="Calibri"/>
                <w:szCs w:val="22"/>
              </w:rPr>
              <w:t>.</w:t>
            </w:r>
          </w:p>
          <w:p w:rsidR="00F3688D" w:rsidRDefault="00F3688D" w:rsidP="006932E5">
            <w:pPr>
              <w:rPr>
                <w:rFonts w:ascii="Calibri" w:hAnsi="Calibri"/>
                <w:szCs w:val="22"/>
              </w:rPr>
            </w:pPr>
          </w:p>
          <w:p w:rsidR="00D0687A" w:rsidRPr="00A45607" w:rsidRDefault="00F3688D" w:rsidP="006932E5">
            <w:pPr>
              <w:rPr>
                <w:rFonts w:asciiTheme="minorHAnsi" w:hAnsiTheme="minorHAnsi" w:cstheme="minorHAnsi"/>
                <w:szCs w:val="22"/>
              </w:rPr>
            </w:pPr>
            <w:r>
              <w:rPr>
                <w:rFonts w:ascii="Calibri" w:hAnsi="Calibri"/>
                <w:szCs w:val="22"/>
              </w:rPr>
              <w:t xml:space="preserve">The submitted Design and Access/Heritage Statement is brief and does not meet the requirements of NPPF </w:t>
            </w:r>
            <w:r w:rsidR="00A45607">
              <w:rPr>
                <w:rFonts w:ascii="Calibri" w:hAnsi="Calibri"/>
                <w:szCs w:val="22"/>
              </w:rPr>
              <w:t xml:space="preserve">189 in respect </w:t>
            </w:r>
            <w:proofErr w:type="gramStart"/>
            <w:r w:rsidR="00A45607">
              <w:rPr>
                <w:rFonts w:ascii="Calibri" w:hAnsi="Calibri"/>
                <w:szCs w:val="22"/>
              </w:rPr>
              <w:t xml:space="preserve">to </w:t>
            </w:r>
            <w:r>
              <w:rPr>
                <w:rFonts w:ascii="Calibri" w:hAnsi="Calibri"/>
                <w:szCs w:val="22"/>
              </w:rPr>
              <w:t xml:space="preserve"> </w:t>
            </w:r>
            <w:r w:rsidR="00A45607">
              <w:rPr>
                <w:rFonts w:ascii="Calibri" w:hAnsi="Calibri"/>
                <w:szCs w:val="22"/>
              </w:rPr>
              <w:t>providing</w:t>
            </w:r>
            <w:proofErr w:type="gramEnd"/>
            <w:r w:rsidR="00A45607">
              <w:rPr>
                <w:rFonts w:ascii="Calibri" w:hAnsi="Calibri"/>
                <w:szCs w:val="22"/>
              </w:rPr>
              <w:t xml:space="preserve"> information concerning the designated heritage assets </w:t>
            </w:r>
            <w:r w:rsidR="00A45607" w:rsidRPr="00A45607">
              <w:rPr>
                <w:rFonts w:asciiTheme="minorHAnsi" w:hAnsiTheme="minorHAnsi" w:cstheme="minorHAnsi"/>
                <w:szCs w:val="22"/>
              </w:rPr>
              <w:t>“</w:t>
            </w:r>
            <w:r w:rsidR="00A45607" w:rsidRPr="00A45607">
              <w:rPr>
                <w:rFonts w:asciiTheme="minorHAnsi" w:hAnsiTheme="minorHAnsi" w:cstheme="minorHAnsi"/>
                <w:szCs w:val="22"/>
                <w:shd w:val="clear" w:color="auto" w:fill="FFFFFF"/>
              </w:rPr>
              <w:t>sufficient to understand the potential impact of the proposal on their significance”.</w:t>
            </w:r>
            <w:r w:rsidR="0072043A">
              <w:rPr>
                <w:rFonts w:asciiTheme="minorHAnsi" w:hAnsiTheme="minorHAnsi" w:cstheme="minorHAnsi"/>
                <w:szCs w:val="22"/>
                <w:shd w:val="clear" w:color="auto" w:fill="FFFFFF"/>
              </w:rPr>
              <w:t xml:space="preserve"> The menu of proposals at section 1 of the statement does not appear to be the most up to date but it is confirmed that “the proposals are fully illustrated on the drawings”.</w:t>
            </w:r>
          </w:p>
          <w:p w:rsidR="006932E5" w:rsidRPr="00D54E67" w:rsidRDefault="006932E5" w:rsidP="006932E5">
            <w:pPr>
              <w:rPr>
                <w:rFonts w:ascii="Calibri" w:hAnsi="Calibri"/>
                <w:szCs w:val="22"/>
              </w:rPr>
            </w:pPr>
          </w:p>
        </w:tc>
      </w:tr>
      <w:tr w:rsidR="008542DE"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542DE" w:rsidRDefault="008542DE" w:rsidP="008542DE">
            <w:pPr>
              <w:pStyle w:val="Header"/>
              <w:tabs>
                <w:tab w:val="clear" w:pos="4153"/>
                <w:tab w:val="clear" w:pos="8306"/>
              </w:tabs>
              <w:contextualSpacing/>
              <w:jc w:val="both"/>
              <w:rPr>
                <w:rFonts w:ascii="Calibri" w:hAnsi="Calibri"/>
                <w:b/>
                <w:szCs w:val="22"/>
              </w:rPr>
            </w:pPr>
            <w:r>
              <w:rPr>
                <w:rFonts w:ascii="Calibri" w:hAnsi="Calibri"/>
                <w:b/>
                <w:szCs w:val="22"/>
              </w:rPr>
              <w:t>Impact upon</w:t>
            </w:r>
            <w:r w:rsidR="00FC5E2B">
              <w:rPr>
                <w:rFonts w:ascii="Calibri" w:hAnsi="Calibri"/>
                <w:b/>
                <w:szCs w:val="22"/>
              </w:rPr>
              <w:t xml:space="preserve"> the special architectural and historic interest of the listed building, </w:t>
            </w:r>
            <w:r w:rsidR="00A563C6">
              <w:rPr>
                <w:rFonts w:ascii="Calibri" w:hAnsi="Calibri"/>
                <w:b/>
                <w:szCs w:val="22"/>
              </w:rPr>
              <w:t xml:space="preserve">the setting of listed buildings, </w:t>
            </w:r>
            <w:r w:rsidR="00FC5E2B">
              <w:rPr>
                <w:rFonts w:ascii="Calibri" w:hAnsi="Calibri"/>
                <w:b/>
                <w:szCs w:val="22"/>
              </w:rPr>
              <w:t>the character and appearance of Hurst Green Conservation Area, the cultural heritage of the Forest of Bowland AONB and visual amenity</w:t>
            </w:r>
            <w:r>
              <w:rPr>
                <w:rFonts w:ascii="Calibri" w:hAnsi="Calibri"/>
                <w:b/>
                <w:szCs w:val="22"/>
              </w:rPr>
              <w:t>:</w:t>
            </w:r>
          </w:p>
          <w:p w:rsidR="008542DE" w:rsidRDefault="008542DE" w:rsidP="008542DE">
            <w:pPr>
              <w:pStyle w:val="Header"/>
              <w:tabs>
                <w:tab w:val="clear" w:pos="4153"/>
                <w:tab w:val="clear" w:pos="8306"/>
              </w:tabs>
              <w:contextualSpacing/>
              <w:jc w:val="both"/>
              <w:rPr>
                <w:rFonts w:ascii="Calibri" w:hAnsi="Calibri"/>
                <w:b/>
                <w:szCs w:val="22"/>
              </w:rPr>
            </w:pPr>
          </w:p>
          <w:p w:rsidR="00725F5A" w:rsidRPr="00725F5A" w:rsidRDefault="00E53CB5" w:rsidP="003F39A0">
            <w:pPr>
              <w:pStyle w:val="Header"/>
              <w:tabs>
                <w:tab w:val="clear" w:pos="4153"/>
                <w:tab w:val="clear" w:pos="8306"/>
              </w:tabs>
              <w:contextualSpacing/>
              <w:jc w:val="both"/>
              <w:rPr>
                <w:rFonts w:asciiTheme="minorHAnsi" w:hAnsiTheme="minorHAnsi" w:cstheme="minorHAnsi"/>
                <w:color w:val="000000"/>
                <w:szCs w:val="22"/>
              </w:rPr>
            </w:pPr>
            <w:r w:rsidRPr="0098502A">
              <w:rPr>
                <w:rFonts w:ascii="Calibri" w:hAnsi="Calibri"/>
                <w:szCs w:val="22"/>
              </w:rPr>
              <w:t xml:space="preserve">The </w:t>
            </w:r>
            <w:r w:rsidR="00475C0F">
              <w:rPr>
                <w:rFonts w:ascii="Calibri" w:hAnsi="Calibri"/>
                <w:szCs w:val="22"/>
              </w:rPr>
              <w:t xml:space="preserve">scheme </w:t>
            </w:r>
            <w:r w:rsidR="003F39A0">
              <w:rPr>
                <w:rFonts w:ascii="Calibri" w:hAnsi="Calibri"/>
                <w:szCs w:val="22"/>
              </w:rPr>
              <w:t>safeguard</w:t>
            </w:r>
            <w:r w:rsidR="00475C0F">
              <w:rPr>
                <w:rFonts w:ascii="Calibri" w:hAnsi="Calibri"/>
                <w:szCs w:val="22"/>
              </w:rPr>
              <w:t>s</w:t>
            </w:r>
            <w:r w:rsidR="003F39A0">
              <w:rPr>
                <w:rFonts w:ascii="Calibri" w:hAnsi="Calibri"/>
                <w:szCs w:val="22"/>
              </w:rPr>
              <w:t xml:space="preserve"> </w:t>
            </w:r>
            <w:r w:rsidR="008A49E8">
              <w:rPr>
                <w:rFonts w:ascii="Calibri" w:hAnsi="Calibri"/>
                <w:szCs w:val="22"/>
              </w:rPr>
              <w:t xml:space="preserve">the </w:t>
            </w:r>
            <w:r w:rsidR="008A49E8" w:rsidRPr="008A49E8">
              <w:rPr>
                <w:rFonts w:asciiTheme="minorHAnsi" w:hAnsiTheme="minorHAnsi" w:cstheme="minorHAnsi"/>
                <w:szCs w:val="22"/>
              </w:rPr>
              <w:t xml:space="preserve">Georgian </w:t>
            </w:r>
            <w:r w:rsidR="00015583">
              <w:rPr>
                <w:rFonts w:asciiTheme="minorHAnsi" w:hAnsiTheme="minorHAnsi" w:cstheme="minorHAnsi"/>
                <w:szCs w:val="22"/>
              </w:rPr>
              <w:t xml:space="preserve">listed building’s </w:t>
            </w:r>
            <w:r w:rsidR="005E4F2F">
              <w:rPr>
                <w:rFonts w:asciiTheme="minorHAnsi" w:hAnsiTheme="minorHAnsi" w:cstheme="minorHAnsi"/>
                <w:szCs w:val="22"/>
              </w:rPr>
              <w:t xml:space="preserve">special </w:t>
            </w:r>
            <w:r w:rsidR="00015583">
              <w:rPr>
                <w:rFonts w:asciiTheme="minorHAnsi" w:hAnsiTheme="minorHAnsi" w:cstheme="minorHAnsi"/>
                <w:szCs w:val="22"/>
              </w:rPr>
              <w:t>architectural</w:t>
            </w:r>
            <w:r w:rsidR="005E4F2F">
              <w:rPr>
                <w:rFonts w:asciiTheme="minorHAnsi" w:hAnsiTheme="minorHAnsi" w:cstheme="minorHAnsi"/>
                <w:szCs w:val="22"/>
              </w:rPr>
              <w:t xml:space="preserve"> and historic</w:t>
            </w:r>
            <w:r w:rsidR="00015583">
              <w:rPr>
                <w:rFonts w:asciiTheme="minorHAnsi" w:hAnsiTheme="minorHAnsi" w:cstheme="minorHAnsi"/>
                <w:szCs w:val="22"/>
              </w:rPr>
              <w:t xml:space="preserve"> interest</w:t>
            </w:r>
            <w:r w:rsidR="008A49E8" w:rsidRPr="008A49E8">
              <w:rPr>
                <w:rFonts w:asciiTheme="minorHAnsi" w:hAnsiTheme="minorHAnsi" w:cstheme="minorHAnsi"/>
                <w:szCs w:val="22"/>
              </w:rPr>
              <w:t xml:space="preserve"> (principally the </w:t>
            </w:r>
            <w:r w:rsidR="00EC4A2A" w:rsidRPr="008A49E8">
              <w:rPr>
                <w:rFonts w:asciiTheme="minorHAnsi" w:hAnsiTheme="minorHAnsi" w:cstheme="minorHAnsi"/>
                <w:szCs w:val="22"/>
              </w:rPr>
              <w:t>consciously designed</w:t>
            </w:r>
            <w:r w:rsidR="00EC4A2A">
              <w:rPr>
                <w:rFonts w:asciiTheme="minorHAnsi" w:hAnsiTheme="minorHAnsi" w:cstheme="minorHAnsi"/>
                <w:szCs w:val="22"/>
              </w:rPr>
              <w:t>,</w:t>
            </w:r>
            <w:r w:rsidR="00EC4A2A" w:rsidRPr="008A49E8">
              <w:rPr>
                <w:rFonts w:asciiTheme="minorHAnsi" w:hAnsiTheme="minorHAnsi" w:cstheme="minorHAnsi"/>
                <w:szCs w:val="22"/>
              </w:rPr>
              <w:t xml:space="preserve"> ‘polite’</w:t>
            </w:r>
            <w:r w:rsidR="00EC4A2A">
              <w:rPr>
                <w:rFonts w:asciiTheme="minorHAnsi" w:hAnsiTheme="minorHAnsi" w:cstheme="minorHAnsi"/>
                <w:szCs w:val="22"/>
              </w:rPr>
              <w:t xml:space="preserve"> form including </w:t>
            </w:r>
            <w:r w:rsidR="008A49E8" w:rsidRPr="008A49E8">
              <w:rPr>
                <w:rFonts w:asciiTheme="minorHAnsi" w:hAnsiTheme="minorHAnsi" w:cstheme="minorHAnsi"/>
                <w:szCs w:val="22"/>
              </w:rPr>
              <w:t>sense of proportion</w:t>
            </w:r>
            <w:r w:rsidR="00EC4A2A">
              <w:rPr>
                <w:rFonts w:asciiTheme="minorHAnsi" w:hAnsiTheme="minorHAnsi" w:cstheme="minorHAnsi"/>
                <w:szCs w:val="22"/>
              </w:rPr>
              <w:t xml:space="preserve"> of the central element </w:t>
            </w:r>
            <w:r w:rsidR="00EC4A2A">
              <w:rPr>
                <w:rFonts w:asciiTheme="minorHAnsi" w:hAnsiTheme="minorHAnsi" w:cstheme="minorHAnsi"/>
                <w:szCs w:val="22"/>
              </w:rPr>
              <w:lastRenderedPageBreak/>
              <w:t xml:space="preserve">of the range and the sparse detailing of the former </w:t>
            </w:r>
            <w:proofErr w:type="gramStart"/>
            <w:r w:rsidR="00EC4A2A">
              <w:rPr>
                <w:rFonts w:asciiTheme="minorHAnsi" w:hAnsiTheme="minorHAnsi" w:cstheme="minorHAnsi"/>
                <w:szCs w:val="22"/>
              </w:rPr>
              <w:t xml:space="preserve">barn </w:t>
            </w:r>
            <w:r w:rsidR="008A49E8" w:rsidRPr="008A49E8">
              <w:rPr>
                <w:rFonts w:asciiTheme="minorHAnsi" w:hAnsiTheme="minorHAnsi" w:cstheme="minorHAnsi"/>
                <w:szCs w:val="22"/>
              </w:rPr>
              <w:t>)</w:t>
            </w:r>
            <w:proofErr w:type="gramEnd"/>
            <w:r w:rsidR="005E4F2F">
              <w:rPr>
                <w:rFonts w:asciiTheme="minorHAnsi" w:hAnsiTheme="minorHAnsi" w:cstheme="minorHAnsi"/>
                <w:szCs w:val="22"/>
              </w:rPr>
              <w:t xml:space="preserve"> and contribution to conservation area character and appearance</w:t>
            </w:r>
            <w:r w:rsidR="002A0D51">
              <w:rPr>
                <w:rFonts w:asciiTheme="minorHAnsi" w:hAnsiTheme="minorHAnsi" w:cstheme="minorHAnsi"/>
                <w:szCs w:val="22"/>
              </w:rPr>
              <w:t xml:space="preserve">. </w:t>
            </w:r>
          </w:p>
          <w:p w:rsidR="00B74675" w:rsidRDefault="00B74675" w:rsidP="008542DE">
            <w:pPr>
              <w:pStyle w:val="Header"/>
              <w:tabs>
                <w:tab w:val="clear" w:pos="4153"/>
                <w:tab w:val="clear" w:pos="8306"/>
              </w:tabs>
              <w:contextualSpacing/>
              <w:jc w:val="both"/>
              <w:rPr>
                <w:rFonts w:asciiTheme="minorHAnsi" w:hAnsiTheme="minorHAnsi" w:cstheme="minorHAnsi"/>
                <w:color w:val="000000"/>
                <w:szCs w:val="22"/>
              </w:rPr>
            </w:pPr>
          </w:p>
          <w:p w:rsidR="00475C0F" w:rsidRDefault="005E4F2F" w:rsidP="008A49E8">
            <w:pPr>
              <w:rPr>
                <w:rFonts w:asciiTheme="minorHAnsi" w:hAnsiTheme="minorHAnsi" w:cstheme="minorHAnsi"/>
                <w:color w:val="000000"/>
                <w:szCs w:val="22"/>
              </w:rPr>
            </w:pPr>
            <w:r>
              <w:rPr>
                <w:rFonts w:asciiTheme="minorHAnsi" w:hAnsiTheme="minorHAnsi" w:cstheme="minorHAnsi"/>
                <w:color w:val="000000"/>
                <w:szCs w:val="22"/>
              </w:rPr>
              <w:t xml:space="preserve">Whilst there is some duplication of information with </w:t>
            </w:r>
            <w:r w:rsidR="00B74675" w:rsidRPr="008A49E8">
              <w:rPr>
                <w:rFonts w:asciiTheme="minorHAnsi" w:hAnsiTheme="minorHAnsi" w:cstheme="minorHAnsi"/>
                <w:color w:val="000000"/>
                <w:szCs w:val="22"/>
              </w:rPr>
              <w:t>‘Amenity C’ sign</w:t>
            </w:r>
            <w:r>
              <w:rPr>
                <w:rFonts w:asciiTheme="minorHAnsi" w:hAnsiTheme="minorHAnsi" w:cstheme="minorHAnsi"/>
                <w:color w:val="000000"/>
                <w:szCs w:val="22"/>
              </w:rPr>
              <w:t xml:space="preserve"> (also</w:t>
            </w:r>
            <w:r w:rsidR="00B74675" w:rsidRPr="008A49E8">
              <w:rPr>
                <w:rFonts w:asciiTheme="minorHAnsi" w:hAnsiTheme="minorHAnsi" w:cstheme="minorHAnsi"/>
                <w:color w:val="000000"/>
                <w:szCs w:val="22"/>
              </w:rPr>
              <w:t xml:space="preserve"> provided in stand</w:t>
            </w:r>
            <w:r w:rsidR="008A49E8">
              <w:rPr>
                <w:rFonts w:asciiTheme="minorHAnsi" w:hAnsiTheme="minorHAnsi" w:cstheme="minorHAnsi"/>
                <w:color w:val="000000"/>
                <w:szCs w:val="22"/>
              </w:rPr>
              <w:t>-</w:t>
            </w:r>
            <w:r w:rsidR="00B74675" w:rsidRPr="008A49E8">
              <w:rPr>
                <w:rFonts w:asciiTheme="minorHAnsi" w:hAnsiTheme="minorHAnsi" w:cstheme="minorHAnsi"/>
                <w:color w:val="000000"/>
                <w:szCs w:val="22"/>
              </w:rPr>
              <w:t>alone sign L</w:t>
            </w:r>
            <w:r>
              <w:rPr>
                <w:rFonts w:asciiTheme="minorHAnsi" w:hAnsiTheme="minorHAnsi" w:cstheme="minorHAnsi"/>
                <w:color w:val="000000"/>
                <w:szCs w:val="22"/>
              </w:rPr>
              <w:t>), the overall reduction and rationalisation of signage is a</w:t>
            </w:r>
            <w:r w:rsidR="00EC4A2A">
              <w:rPr>
                <w:rFonts w:asciiTheme="minorHAnsi" w:hAnsiTheme="minorHAnsi" w:cstheme="minorHAnsi"/>
                <w:color w:val="000000"/>
                <w:szCs w:val="22"/>
              </w:rPr>
              <w:t xml:space="preserve"> significant</w:t>
            </w:r>
            <w:r>
              <w:rPr>
                <w:rFonts w:asciiTheme="minorHAnsi" w:hAnsiTheme="minorHAnsi" w:cstheme="minorHAnsi"/>
                <w:color w:val="000000"/>
                <w:szCs w:val="22"/>
              </w:rPr>
              <w:t xml:space="preserve"> enhancement to the designated heritage assets and of sufficient public benefit </w:t>
            </w:r>
            <w:r w:rsidRPr="00FC5B1D">
              <w:rPr>
                <w:rFonts w:ascii="Calibri" w:hAnsi="Calibri"/>
              </w:rPr>
              <w:t>(NPPF paragraph 196)</w:t>
            </w:r>
            <w:r>
              <w:rPr>
                <w:rFonts w:ascii="Calibri" w:hAnsi="Calibri"/>
              </w:rPr>
              <w:t xml:space="preserve"> </w:t>
            </w:r>
            <w:r>
              <w:rPr>
                <w:rFonts w:asciiTheme="minorHAnsi" w:hAnsiTheme="minorHAnsi" w:cstheme="minorHAnsi"/>
                <w:color w:val="000000"/>
                <w:szCs w:val="22"/>
              </w:rPr>
              <w:t xml:space="preserve">to outweigh the </w:t>
            </w:r>
            <w:r w:rsidR="00EC4A2A">
              <w:rPr>
                <w:rFonts w:asciiTheme="minorHAnsi" w:hAnsiTheme="minorHAnsi" w:cstheme="minorHAnsi"/>
                <w:color w:val="000000"/>
                <w:szCs w:val="22"/>
              </w:rPr>
              <w:t xml:space="preserve">‘less than substantial’ </w:t>
            </w:r>
            <w:r>
              <w:rPr>
                <w:rFonts w:asciiTheme="minorHAnsi" w:hAnsiTheme="minorHAnsi" w:cstheme="minorHAnsi"/>
                <w:color w:val="000000"/>
                <w:szCs w:val="22"/>
              </w:rPr>
              <w:t>harm</w:t>
            </w:r>
            <w:r w:rsidR="00B74675" w:rsidRPr="008A49E8">
              <w:rPr>
                <w:rFonts w:asciiTheme="minorHAnsi" w:hAnsiTheme="minorHAnsi" w:cstheme="minorHAnsi"/>
                <w:color w:val="000000"/>
                <w:szCs w:val="22"/>
              </w:rPr>
              <w:t>.</w:t>
            </w:r>
          </w:p>
          <w:p w:rsidR="00475C0F" w:rsidRDefault="00475C0F" w:rsidP="008A49E8">
            <w:pPr>
              <w:rPr>
                <w:rFonts w:asciiTheme="minorHAnsi" w:hAnsiTheme="minorHAnsi" w:cstheme="minorHAnsi"/>
                <w:color w:val="000000"/>
                <w:szCs w:val="22"/>
              </w:rPr>
            </w:pPr>
          </w:p>
          <w:p w:rsidR="00015583" w:rsidRDefault="00475C0F" w:rsidP="008A49E8">
            <w:pPr>
              <w:rPr>
                <w:rFonts w:asciiTheme="minorHAnsi" w:hAnsiTheme="minorHAnsi" w:cstheme="minorHAnsi"/>
                <w:color w:val="000000"/>
                <w:szCs w:val="22"/>
              </w:rPr>
            </w:pPr>
            <w:r>
              <w:rPr>
                <w:rFonts w:asciiTheme="minorHAnsi" w:hAnsiTheme="minorHAnsi" w:cstheme="minorHAnsi"/>
                <w:color w:val="000000"/>
                <w:szCs w:val="22"/>
              </w:rPr>
              <w:t>Conditions are suggested to obtain clarification of the extent of painting works and the impact on stonework of fixtures.</w:t>
            </w:r>
            <w:r w:rsidR="00B74675" w:rsidRPr="008A49E8">
              <w:rPr>
                <w:rFonts w:asciiTheme="minorHAnsi" w:hAnsiTheme="minorHAnsi" w:cstheme="minorHAnsi"/>
                <w:color w:val="000000"/>
                <w:szCs w:val="22"/>
              </w:rPr>
              <w:t xml:space="preserve"> </w:t>
            </w:r>
          </w:p>
          <w:p w:rsidR="00F4039F" w:rsidRDefault="00F4039F" w:rsidP="008A49E8">
            <w:pPr>
              <w:rPr>
                <w:rFonts w:asciiTheme="minorHAnsi" w:hAnsiTheme="minorHAnsi" w:cstheme="minorHAnsi"/>
                <w:color w:val="000000"/>
                <w:szCs w:val="22"/>
              </w:rPr>
            </w:pPr>
          </w:p>
          <w:p w:rsidR="00F4039F" w:rsidRDefault="00F4039F" w:rsidP="008A49E8">
            <w:pPr>
              <w:rPr>
                <w:rFonts w:asciiTheme="minorHAnsi" w:hAnsiTheme="minorHAnsi" w:cstheme="minorHAnsi"/>
                <w:color w:val="000000"/>
                <w:szCs w:val="22"/>
              </w:rPr>
            </w:pPr>
            <w:r>
              <w:rPr>
                <w:rFonts w:asciiTheme="minorHAnsi" w:hAnsiTheme="minorHAnsi" w:cstheme="minorHAnsi"/>
                <w:color w:val="000000"/>
                <w:szCs w:val="22"/>
              </w:rPr>
              <w:t xml:space="preserve">In respect to lighting issues (highways and local residents), the addition of </w:t>
            </w:r>
            <w:proofErr w:type="spellStart"/>
            <w:r>
              <w:rPr>
                <w:rFonts w:asciiTheme="minorHAnsi" w:hAnsiTheme="minorHAnsi" w:cstheme="minorHAnsi"/>
                <w:color w:val="000000"/>
                <w:szCs w:val="22"/>
              </w:rPr>
              <w:t>informatives</w:t>
            </w:r>
            <w:proofErr w:type="spellEnd"/>
            <w:r>
              <w:rPr>
                <w:rFonts w:asciiTheme="minorHAnsi" w:hAnsiTheme="minorHAnsi" w:cstheme="minorHAnsi"/>
                <w:color w:val="000000"/>
                <w:szCs w:val="22"/>
              </w:rPr>
              <w:t xml:space="preserve"> (rather than conditions) would appear to be appropriate. Whilst secti</w:t>
            </w:r>
            <w:r w:rsidR="009D27F3">
              <w:rPr>
                <w:rFonts w:asciiTheme="minorHAnsi" w:hAnsiTheme="minorHAnsi" w:cstheme="minorHAnsi"/>
                <w:color w:val="000000"/>
                <w:szCs w:val="22"/>
              </w:rPr>
              <w:t>on 16 of the Act identifies those material considerations LPAs should be mindful of</w:t>
            </w:r>
            <w:r>
              <w:rPr>
                <w:rFonts w:asciiTheme="minorHAnsi" w:hAnsiTheme="minorHAnsi" w:cstheme="minorHAnsi"/>
                <w:color w:val="000000"/>
                <w:szCs w:val="22"/>
              </w:rPr>
              <w:t xml:space="preserve"> rather than what they should not, it is questionable whether lighting highway safety and residential amenity conditions are ‘necessary’</w:t>
            </w:r>
            <w:r w:rsidR="00370BEF">
              <w:rPr>
                <w:rFonts w:asciiTheme="minorHAnsi" w:hAnsiTheme="minorHAnsi" w:cstheme="minorHAnsi"/>
                <w:color w:val="000000"/>
                <w:szCs w:val="22"/>
              </w:rPr>
              <w:t xml:space="preserve"> for LBC to be granted</w:t>
            </w:r>
            <w:r>
              <w:rPr>
                <w:rFonts w:asciiTheme="minorHAnsi" w:hAnsiTheme="minorHAnsi" w:cstheme="minorHAnsi"/>
                <w:color w:val="000000"/>
                <w:szCs w:val="22"/>
              </w:rPr>
              <w:t xml:space="preserve"> (i.e. would LBC be refused on highway grounds?)</w:t>
            </w:r>
            <w:r w:rsidR="009D27F3">
              <w:rPr>
                <w:rFonts w:asciiTheme="minorHAnsi" w:hAnsiTheme="minorHAnsi" w:cstheme="minorHAnsi"/>
                <w:color w:val="000000"/>
                <w:szCs w:val="22"/>
              </w:rPr>
              <w:t>.</w:t>
            </w:r>
          </w:p>
          <w:p w:rsidR="00370BEF" w:rsidRDefault="00370BEF" w:rsidP="008A49E8">
            <w:pPr>
              <w:rPr>
                <w:rFonts w:asciiTheme="minorHAnsi" w:hAnsiTheme="minorHAnsi" w:cstheme="minorHAnsi"/>
                <w:color w:val="000000"/>
                <w:szCs w:val="22"/>
              </w:rPr>
            </w:pPr>
          </w:p>
          <w:p w:rsidR="00C909C6" w:rsidRPr="00C909C6" w:rsidRDefault="001735E6" w:rsidP="00C909C6">
            <w:pPr>
              <w:pStyle w:val="Header"/>
              <w:tabs>
                <w:tab w:val="clear" w:pos="4153"/>
                <w:tab w:val="clear" w:pos="8306"/>
              </w:tabs>
              <w:contextualSpacing/>
              <w:jc w:val="both"/>
              <w:rPr>
                <w:rFonts w:ascii="Calibri" w:hAnsi="Calibri"/>
                <w:szCs w:val="22"/>
              </w:rPr>
            </w:pPr>
            <w:r>
              <w:rPr>
                <w:rFonts w:asciiTheme="minorHAnsi" w:hAnsiTheme="minorHAnsi" w:cstheme="minorHAnsi"/>
                <w:color w:val="000000"/>
                <w:szCs w:val="22"/>
              </w:rPr>
              <w:t>The additional representations submitted relate to properties which have a public highway b</w:t>
            </w:r>
            <w:r w:rsidR="00C909C6">
              <w:rPr>
                <w:rFonts w:asciiTheme="minorHAnsi" w:hAnsiTheme="minorHAnsi" w:cstheme="minorHAnsi"/>
                <w:color w:val="000000"/>
                <w:szCs w:val="22"/>
              </w:rPr>
              <w:t>etween them and the Bayley Arms -</w:t>
            </w:r>
            <w:r>
              <w:rPr>
                <w:rFonts w:asciiTheme="minorHAnsi" w:hAnsiTheme="minorHAnsi" w:cstheme="minorHAnsi"/>
                <w:color w:val="000000"/>
                <w:szCs w:val="22"/>
              </w:rPr>
              <w:t xml:space="preserve"> it is considered the</w:t>
            </w:r>
            <w:r w:rsidR="00C909C6">
              <w:rPr>
                <w:rFonts w:asciiTheme="minorHAnsi" w:hAnsiTheme="minorHAnsi" w:cstheme="minorHAnsi"/>
                <w:color w:val="000000"/>
                <w:szCs w:val="22"/>
              </w:rPr>
              <w:t xml:space="preserve"> limitation</w:t>
            </w:r>
            <w:r>
              <w:rPr>
                <w:rFonts w:asciiTheme="minorHAnsi" w:hAnsiTheme="minorHAnsi" w:cstheme="minorHAnsi"/>
                <w:color w:val="000000"/>
                <w:szCs w:val="22"/>
              </w:rPr>
              <w:t xml:space="preserve">s suggested by LCC Highways </w:t>
            </w:r>
            <w:r w:rsidR="00C909C6">
              <w:rPr>
                <w:rFonts w:asciiTheme="minorHAnsi" w:hAnsiTheme="minorHAnsi" w:cstheme="minorHAnsi"/>
                <w:color w:val="000000"/>
                <w:szCs w:val="22"/>
              </w:rPr>
              <w:t xml:space="preserve">would also ensure </w:t>
            </w:r>
            <w:r w:rsidR="00C909C6" w:rsidRPr="00C909C6">
              <w:rPr>
                <w:rFonts w:ascii="Calibri" w:hAnsi="Calibri"/>
                <w:szCs w:val="22"/>
              </w:rPr>
              <w:t>an acceptable impact upon the amenity of local residents.</w:t>
            </w:r>
            <w:r w:rsidR="00C909C6">
              <w:rPr>
                <w:rFonts w:asciiTheme="minorHAnsi" w:hAnsiTheme="minorHAnsi" w:cstheme="minorHAnsi"/>
                <w:color w:val="000000"/>
                <w:szCs w:val="22"/>
              </w:rPr>
              <w:t xml:space="preserve"> The comments of RVBC Environmental Health have also been considered in this respect.</w:t>
            </w:r>
          </w:p>
          <w:p w:rsidR="00370BEF" w:rsidRDefault="00370BEF" w:rsidP="008A49E8">
            <w:pPr>
              <w:rPr>
                <w:rFonts w:asciiTheme="minorHAnsi" w:hAnsiTheme="minorHAnsi" w:cstheme="minorHAnsi"/>
                <w:color w:val="000000"/>
                <w:szCs w:val="22"/>
              </w:rPr>
            </w:pPr>
          </w:p>
          <w:p w:rsidR="008542DE" w:rsidRPr="008A49E8" w:rsidRDefault="00B74675" w:rsidP="008A49E8">
            <w:pPr>
              <w:pStyle w:val="Header"/>
              <w:tabs>
                <w:tab w:val="clear" w:pos="4153"/>
                <w:tab w:val="clear" w:pos="8306"/>
              </w:tabs>
              <w:contextualSpacing/>
              <w:jc w:val="both"/>
              <w:rPr>
                <w:rFonts w:asciiTheme="minorHAnsi" w:hAnsiTheme="minorHAnsi" w:cstheme="minorHAnsi"/>
                <w:color w:val="000000"/>
                <w:szCs w:val="22"/>
              </w:rPr>
            </w:pPr>
            <w:r>
              <w:rPr>
                <w:rFonts w:asciiTheme="minorHAnsi" w:hAnsiTheme="minorHAnsi" w:cstheme="minorHAnsi"/>
                <w:color w:val="000000"/>
                <w:szCs w:val="22"/>
              </w:rPr>
              <w:t xml:space="preserve"> </w:t>
            </w:r>
          </w:p>
        </w:tc>
      </w:tr>
      <w:tr w:rsidR="008542DE"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542DE" w:rsidRDefault="008542DE" w:rsidP="008542DE">
            <w:pPr>
              <w:pStyle w:val="Header"/>
              <w:tabs>
                <w:tab w:val="clear" w:pos="4153"/>
                <w:tab w:val="clear" w:pos="8306"/>
              </w:tabs>
              <w:contextualSpacing/>
              <w:jc w:val="both"/>
              <w:rPr>
                <w:rFonts w:ascii="Calibri" w:hAnsi="Calibri"/>
                <w:b/>
                <w:szCs w:val="22"/>
              </w:rPr>
            </w:pPr>
            <w:r>
              <w:rPr>
                <w:rFonts w:ascii="Calibri" w:hAnsi="Calibri"/>
                <w:b/>
                <w:szCs w:val="22"/>
              </w:rPr>
              <w:lastRenderedPageBreak/>
              <w:t>Impact upon</w:t>
            </w:r>
            <w:r w:rsidR="00FC5E2B">
              <w:rPr>
                <w:rFonts w:ascii="Calibri" w:hAnsi="Calibri"/>
                <w:b/>
                <w:szCs w:val="22"/>
              </w:rPr>
              <w:t xml:space="preserve"> highway safety</w:t>
            </w:r>
            <w:r w:rsidR="00CD4644">
              <w:rPr>
                <w:rFonts w:ascii="Calibri" w:hAnsi="Calibri"/>
                <w:b/>
                <w:szCs w:val="22"/>
              </w:rPr>
              <w:t xml:space="preserve"> and residential amenity</w:t>
            </w:r>
            <w:r>
              <w:rPr>
                <w:rFonts w:ascii="Calibri" w:hAnsi="Calibri"/>
                <w:b/>
                <w:szCs w:val="22"/>
              </w:rPr>
              <w:t>:</w:t>
            </w:r>
          </w:p>
          <w:p w:rsidR="008542DE" w:rsidRPr="008F1CAE" w:rsidRDefault="008F1CAE" w:rsidP="00FC5E2B">
            <w:pPr>
              <w:contextualSpacing/>
              <w:rPr>
                <w:rFonts w:ascii="Calibri" w:hAnsi="Calibri"/>
                <w:szCs w:val="22"/>
              </w:rPr>
            </w:pPr>
            <w:r w:rsidRPr="008F1CAE">
              <w:rPr>
                <w:rFonts w:ascii="Calibri" w:hAnsi="Calibri"/>
                <w:szCs w:val="22"/>
              </w:rPr>
              <w:t xml:space="preserve">The </w:t>
            </w:r>
            <w:r w:rsidR="00CD4644">
              <w:rPr>
                <w:rFonts w:ascii="Calibri" w:hAnsi="Calibri"/>
                <w:szCs w:val="22"/>
              </w:rPr>
              <w:t xml:space="preserve">lighting limitations requested by </w:t>
            </w:r>
            <w:r>
              <w:rPr>
                <w:rFonts w:ascii="Calibri" w:hAnsi="Calibri"/>
                <w:szCs w:val="22"/>
              </w:rPr>
              <w:t xml:space="preserve">LCC Highways </w:t>
            </w:r>
            <w:r w:rsidR="00CD4644">
              <w:rPr>
                <w:rFonts w:ascii="Calibri" w:hAnsi="Calibri"/>
                <w:szCs w:val="22"/>
              </w:rPr>
              <w:t xml:space="preserve">were considered and conditioned in 3/2019/0998 (Advertisement Consent). </w:t>
            </w:r>
            <w:r w:rsidR="00B15624">
              <w:rPr>
                <w:rFonts w:ascii="Calibri" w:hAnsi="Calibri"/>
                <w:szCs w:val="22"/>
              </w:rPr>
              <w:t xml:space="preserve">Corresponding </w:t>
            </w:r>
            <w:proofErr w:type="spellStart"/>
            <w:r w:rsidR="00B15624">
              <w:rPr>
                <w:rFonts w:ascii="Calibri" w:hAnsi="Calibri"/>
                <w:szCs w:val="22"/>
              </w:rPr>
              <w:t>informatives</w:t>
            </w:r>
            <w:proofErr w:type="spellEnd"/>
            <w:r w:rsidR="00B15624">
              <w:rPr>
                <w:rFonts w:ascii="Calibri" w:hAnsi="Calibri"/>
                <w:szCs w:val="22"/>
              </w:rPr>
              <w:t xml:space="preserve"> are now suggested in respect to highway safety and residential amenity</w:t>
            </w:r>
            <w:r>
              <w:rPr>
                <w:rFonts w:ascii="Calibri" w:hAnsi="Calibri"/>
                <w:szCs w:val="22"/>
              </w:rPr>
              <w:t>.</w:t>
            </w:r>
          </w:p>
        </w:tc>
      </w:tr>
      <w:tr w:rsidR="008542DE"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542DE" w:rsidRDefault="008542DE" w:rsidP="00FC5E2B">
            <w:pPr>
              <w:contextualSpacing/>
              <w:rPr>
                <w:rFonts w:ascii="Calibri" w:hAnsi="Calibri"/>
                <w:b/>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contextualSpacing/>
              <w:jc w:val="both"/>
              <w:rPr>
                <w:rFonts w:ascii="Calibri" w:hAnsi="Calibri"/>
                <w:b/>
                <w:bCs/>
                <w:szCs w:val="22"/>
              </w:rPr>
            </w:pPr>
            <w:r w:rsidRPr="00D2449B">
              <w:rPr>
                <w:rFonts w:ascii="Calibri" w:hAnsi="Calibri"/>
                <w:b/>
                <w:bCs/>
                <w:szCs w:val="22"/>
              </w:rPr>
              <w:t>Observations/</w:t>
            </w:r>
            <w:r>
              <w:rPr>
                <w:rFonts w:ascii="Calibri" w:hAnsi="Calibri"/>
                <w:b/>
                <w:bCs/>
                <w:szCs w:val="22"/>
              </w:rPr>
              <w:t>Consideration of Matters Raised/Conclusion</w:t>
            </w:r>
            <w:r w:rsidRPr="00D2449B">
              <w:rPr>
                <w:rFonts w:ascii="Calibri" w:hAnsi="Calibri"/>
                <w:b/>
                <w:bCs/>
                <w:szCs w:val="22"/>
              </w:rPr>
              <w:t>:</w:t>
            </w:r>
          </w:p>
          <w:p w:rsidR="00015583" w:rsidRDefault="00015583" w:rsidP="00015583">
            <w:pPr>
              <w:pStyle w:val="Header"/>
              <w:tabs>
                <w:tab w:val="clear" w:pos="4153"/>
                <w:tab w:val="clear" w:pos="8306"/>
              </w:tabs>
              <w:contextualSpacing/>
              <w:jc w:val="both"/>
              <w:rPr>
                <w:rFonts w:asciiTheme="minorHAnsi" w:hAnsiTheme="minorHAnsi"/>
                <w:szCs w:val="22"/>
              </w:rPr>
            </w:pPr>
            <w:r w:rsidRPr="00F97E15">
              <w:rPr>
                <w:rFonts w:asciiTheme="minorHAnsi" w:hAnsiTheme="minorHAnsi"/>
                <w:szCs w:val="22"/>
              </w:rPr>
              <w:t>Therefore, in giving considerable importance and weight to the dut</w:t>
            </w:r>
            <w:r>
              <w:rPr>
                <w:rFonts w:asciiTheme="minorHAnsi" w:hAnsiTheme="minorHAnsi"/>
                <w:szCs w:val="22"/>
              </w:rPr>
              <w:t>ies</w:t>
            </w:r>
            <w:r w:rsidRPr="00F97E15">
              <w:rPr>
                <w:rFonts w:asciiTheme="minorHAnsi" w:hAnsiTheme="minorHAnsi"/>
                <w:szCs w:val="22"/>
              </w:rPr>
              <w:t xml:space="preserve"> at section </w:t>
            </w:r>
            <w:r w:rsidR="00B15624">
              <w:rPr>
                <w:rFonts w:asciiTheme="minorHAnsi" w:hAnsiTheme="minorHAnsi"/>
                <w:szCs w:val="22"/>
              </w:rPr>
              <w:t>1</w:t>
            </w:r>
            <w:r>
              <w:rPr>
                <w:rFonts w:asciiTheme="minorHAnsi" w:hAnsiTheme="minorHAnsi"/>
                <w:szCs w:val="22"/>
              </w:rPr>
              <w:t>6</w:t>
            </w:r>
            <w:r w:rsidR="00B15624">
              <w:rPr>
                <w:rFonts w:asciiTheme="minorHAnsi" w:hAnsiTheme="minorHAnsi"/>
                <w:szCs w:val="22"/>
              </w:rPr>
              <w:t>, 66</w:t>
            </w:r>
            <w:r>
              <w:rPr>
                <w:rFonts w:asciiTheme="minorHAnsi" w:hAnsiTheme="minorHAnsi"/>
                <w:szCs w:val="22"/>
              </w:rPr>
              <w:t xml:space="preserve"> and </w:t>
            </w:r>
            <w:r w:rsidRPr="00F97E15">
              <w:rPr>
                <w:rFonts w:asciiTheme="minorHAnsi" w:hAnsiTheme="minorHAnsi"/>
                <w:szCs w:val="22"/>
              </w:rPr>
              <w:t>72 of the Planning (Listed Buildings and Conservation Areas) Act 1990, in giving ‘great weight’ to the conservation of the designated heritage asset</w:t>
            </w:r>
            <w:r>
              <w:rPr>
                <w:rFonts w:asciiTheme="minorHAnsi" w:hAnsiTheme="minorHAnsi"/>
                <w:szCs w:val="22"/>
              </w:rPr>
              <w:t>s</w:t>
            </w:r>
            <w:r w:rsidRPr="00F97E15">
              <w:rPr>
                <w:rFonts w:asciiTheme="minorHAnsi" w:hAnsiTheme="minorHAnsi"/>
                <w:szCs w:val="22"/>
              </w:rPr>
              <w:t xml:space="preserve"> (NPPF paragraph 193) and in consideration to Key Statement EN5 and Policies DME4 and DMG1 of the </w:t>
            </w:r>
            <w:proofErr w:type="spellStart"/>
            <w:r w:rsidRPr="00F97E15">
              <w:rPr>
                <w:rFonts w:asciiTheme="minorHAnsi" w:hAnsiTheme="minorHAnsi"/>
                <w:szCs w:val="22"/>
              </w:rPr>
              <w:t>Ribble</w:t>
            </w:r>
            <w:proofErr w:type="spellEnd"/>
            <w:r w:rsidRPr="00F97E15">
              <w:rPr>
                <w:rFonts w:asciiTheme="minorHAnsi" w:hAnsiTheme="minorHAnsi"/>
                <w:szCs w:val="22"/>
              </w:rPr>
              <w:t xml:space="preserve"> Valley Core Strategy</w:t>
            </w:r>
            <w:r>
              <w:rPr>
                <w:rFonts w:asciiTheme="minorHAnsi" w:hAnsiTheme="minorHAnsi"/>
                <w:szCs w:val="22"/>
              </w:rPr>
              <w:t>,</w:t>
            </w:r>
            <w:r w:rsidRPr="00F97E15">
              <w:rPr>
                <w:rFonts w:asciiTheme="minorHAnsi" w:hAnsiTheme="minorHAnsi"/>
                <w:szCs w:val="22"/>
              </w:rPr>
              <w:t xml:space="preserve"> it is recommended that </w:t>
            </w:r>
            <w:r w:rsidR="00BF31FE">
              <w:rPr>
                <w:rFonts w:asciiTheme="minorHAnsi" w:hAnsiTheme="minorHAnsi"/>
                <w:szCs w:val="22"/>
              </w:rPr>
              <w:t>advertisement consent</w:t>
            </w:r>
            <w:r w:rsidRPr="00F97E15">
              <w:rPr>
                <w:rFonts w:asciiTheme="minorHAnsi" w:hAnsiTheme="minorHAnsi"/>
                <w:szCs w:val="22"/>
              </w:rPr>
              <w:t xml:space="preserve"> be </w:t>
            </w:r>
            <w:r w:rsidR="005E4F2F">
              <w:rPr>
                <w:rFonts w:asciiTheme="minorHAnsi" w:hAnsiTheme="minorHAnsi"/>
                <w:szCs w:val="22"/>
              </w:rPr>
              <w:t>approv</w:t>
            </w:r>
            <w:r w:rsidRPr="00F97E15">
              <w:rPr>
                <w:rFonts w:asciiTheme="minorHAnsi" w:hAnsiTheme="minorHAnsi"/>
                <w:szCs w:val="22"/>
              </w:rPr>
              <w:t>ed.</w:t>
            </w:r>
          </w:p>
          <w:p w:rsidR="00C0704D" w:rsidRPr="00D2449B" w:rsidRDefault="00C0704D" w:rsidP="00EA09F9">
            <w:pPr>
              <w:contextualSpacing/>
              <w:jc w:val="both"/>
              <w:rPr>
                <w:rFonts w:ascii="Calibri" w:hAnsi="Calibri"/>
                <w:b/>
                <w:bCs/>
                <w:szCs w:val="22"/>
              </w:rPr>
            </w:pPr>
          </w:p>
          <w:p w:rsidR="00C0704D" w:rsidRDefault="00C0704D" w:rsidP="00FC5E2B">
            <w:pPr>
              <w:pStyle w:val="Header"/>
              <w:tabs>
                <w:tab w:val="clear" w:pos="4153"/>
                <w:tab w:val="clear" w:pos="8306"/>
              </w:tabs>
              <w:contextualSpacing/>
              <w:jc w:val="both"/>
              <w:rPr>
                <w:rFonts w:ascii="Calibri" w:hAnsi="Calibri"/>
                <w:b/>
                <w:szCs w:val="22"/>
              </w:rPr>
            </w:pPr>
          </w:p>
        </w:tc>
      </w:tr>
      <w:tr w:rsidR="00C0704D" w:rsidRPr="00D2449B" w:rsidTr="00EF44E6">
        <w:trPr>
          <w:jc w:val="center"/>
        </w:trPr>
        <w:tc>
          <w:tcPr>
            <w:tcW w:w="266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CD2CEF">
            <w:pPr>
              <w:rPr>
                <w:rFonts w:ascii="Calibri" w:hAnsi="Calibri"/>
                <w:b/>
                <w:bCs/>
                <w:szCs w:val="22"/>
              </w:rPr>
            </w:pPr>
            <w:r w:rsidRPr="00D2449B">
              <w:rPr>
                <w:rFonts w:ascii="Calibri" w:hAnsi="Calibri"/>
                <w:b/>
                <w:szCs w:val="22"/>
              </w:rPr>
              <w:t>RECOMMENDATION</w:t>
            </w:r>
            <w:r w:rsidRPr="00D2449B">
              <w:rPr>
                <w:rFonts w:ascii="Calibri" w:hAnsi="Calibri"/>
                <w:szCs w:val="22"/>
              </w:rPr>
              <w:t>:</w:t>
            </w:r>
          </w:p>
        </w:tc>
        <w:tc>
          <w:tcPr>
            <w:tcW w:w="6611"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5E4F2F" w:rsidRPr="00D2449B" w:rsidRDefault="00C0704D" w:rsidP="005E4F2F">
            <w:pPr>
              <w:rPr>
                <w:rFonts w:ascii="Calibri" w:hAnsi="Calibri"/>
                <w:bCs/>
                <w:szCs w:val="22"/>
              </w:rPr>
            </w:pPr>
            <w:r w:rsidRPr="008E0D46">
              <w:rPr>
                <w:rFonts w:asciiTheme="minorHAnsi" w:hAnsiTheme="minorHAnsi"/>
                <w:bCs/>
                <w:szCs w:val="22"/>
              </w:rPr>
              <w:t xml:space="preserve">That </w:t>
            </w:r>
            <w:r w:rsidR="002350DB">
              <w:rPr>
                <w:rFonts w:asciiTheme="minorHAnsi" w:hAnsiTheme="minorHAnsi"/>
                <w:bCs/>
                <w:szCs w:val="22"/>
              </w:rPr>
              <w:t>Listed Building</w:t>
            </w:r>
            <w:r w:rsidRPr="008E0D46">
              <w:rPr>
                <w:rFonts w:asciiTheme="minorHAnsi" w:hAnsiTheme="minorHAnsi"/>
                <w:bCs/>
                <w:szCs w:val="22"/>
              </w:rPr>
              <w:t xml:space="preserve"> </w:t>
            </w:r>
            <w:r w:rsidR="007D0985">
              <w:rPr>
                <w:rFonts w:asciiTheme="minorHAnsi" w:hAnsiTheme="minorHAnsi"/>
                <w:bCs/>
                <w:szCs w:val="22"/>
              </w:rPr>
              <w:t>C</w:t>
            </w:r>
            <w:r w:rsidRPr="008E0D46">
              <w:rPr>
                <w:rFonts w:asciiTheme="minorHAnsi" w:hAnsiTheme="minorHAnsi"/>
                <w:bCs/>
                <w:szCs w:val="22"/>
              </w:rPr>
              <w:t xml:space="preserve">onsent be </w:t>
            </w:r>
            <w:r w:rsidR="005E4F2F">
              <w:rPr>
                <w:rFonts w:asciiTheme="minorHAnsi" w:hAnsiTheme="minorHAnsi"/>
                <w:bCs/>
                <w:szCs w:val="22"/>
              </w:rPr>
              <w:t>approved subject to condition.</w:t>
            </w:r>
          </w:p>
          <w:p w:rsidR="007D0985" w:rsidRPr="00D2449B" w:rsidRDefault="007D0985" w:rsidP="00CD2CEF">
            <w:pPr>
              <w:rPr>
                <w:rFonts w:ascii="Calibri" w:hAnsi="Calibri"/>
                <w:bCs/>
                <w:szCs w:val="22"/>
              </w:rPr>
            </w:pPr>
          </w:p>
        </w:tc>
      </w:tr>
    </w:tbl>
    <w:p w:rsidR="0031197A" w:rsidRPr="00D2449B" w:rsidRDefault="000874B8">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15583"/>
    <w:rsid w:val="00026134"/>
    <w:rsid w:val="0008666E"/>
    <w:rsid w:val="000874B8"/>
    <w:rsid w:val="000A26FF"/>
    <w:rsid w:val="000B57E8"/>
    <w:rsid w:val="000B5CB5"/>
    <w:rsid w:val="00130035"/>
    <w:rsid w:val="001735E6"/>
    <w:rsid w:val="001D4F7A"/>
    <w:rsid w:val="001D6B50"/>
    <w:rsid w:val="002033BC"/>
    <w:rsid w:val="002350DB"/>
    <w:rsid w:val="00250879"/>
    <w:rsid w:val="0029334A"/>
    <w:rsid w:val="002A01CF"/>
    <w:rsid w:val="002A0D51"/>
    <w:rsid w:val="002C6277"/>
    <w:rsid w:val="002F2580"/>
    <w:rsid w:val="00321B6E"/>
    <w:rsid w:val="00370BEF"/>
    <w:rsid w:val="00386110"/>
    <w:rsid w:val="00393812"/>
    <w:rsid w:val="003D5FFA"/>
    <w:rsid w:val="003F39A0"/>
    <w:rsid w:val="00413678"/>
    <w:rsid w:val="00440CB6"/>
    <w:rsid w:val="00475C0F"/>
    <w:rsid w:val="004947BB"/>
    <w:rsid w:val="004A5EA9"/>
    <w:rsid w:val="004B75CB"/>
    <w:rsid w:val="004C2434"/>
    <w:rsid w:val="004C516D"/>
    <w:rsid w:val="004F0649"/>
    <w:rsid w:val="004F2ADB"/>
    <w:rsid w:val="00510FA2"/>
    <w:rsid w:val="00556ECD"/>
    <w:rsid w:val="005646DA"/>
    <w:rsid w:val="005B2C5D"/>
    <w:rsid w:val="005D16B2"/>
    <w:rsid w:val="005E1C6C"/>
    <w:rsid w:val="005E4F2F"/>
    <w:rsid w:val="005E65DF"/>
    <w:rsid w:val="00662744"/>
    <w:rsid w:val="00692B60"/>
    <w:rsid w:val="006932E5"/>
    <w:rsid w:val="006A71AD"/>
    <w:rsid w:val="006B1100"/>
    <w:rsid w:val="006C2BFA"/>
    <w:rsid w:val="0070054B"/>
    <w:rsid w:val="0072043A"/>
    <w:rsid w:val="00725F5A"/>
    <w:rsid w:val="00776AE2"/>
    <w:rsid w:val="007A07B0"/>
    <w:rsid w:val="007C791C"/>
    <w:rsid w:val="007D0985"/>
    <w:rsid w:val="007D7DF4"/>
    <w:rsid w:val="007E0D23"/>
    <w:rsid w:val="007F16D6"/>
    <w:rsid w:val="00811771"/>
    <w:rsid w:val="008542DE"/>
    <w:rsid w:val="008A28C8"/>
    <w:rsid w:val="008A49E8"/>
    <w:rsid w:val="008F1CAE"/>
    <w:rsid w:val="0098502A"/>
    <w:rsid w:val="009A07E4"/>
    <w:rsid w:val="009D27F3"/>
    <w:rsid w:val="009F0DBA"/>
    <w:rsid w:val="00A33B55"/>
    <w:rsid w:val="00A42E82"/>
    <w:rsid w:val="00A45607"/>
    <w:rsid w:val="00A563C6"/>
    <w:rsid w:val="00A579BB"/>
    <w:rsid w:val="00A63D55"/>
    <w:rsid w:val="00A73FB7"/>
    <w:rsid w:val="00A95D89"/>
    <w:rsid w:val="00AD212A"/>
    <w:rsid w:val="00B03340"/>
    <w:rsid w:val="00B15624"/>
    <w:rsid w:val="00B74675"/>
    <w:rsid w:val="00B93EB5"/>
    <w:rsid w:val="00BC02D7"/>
    <w:rsid w:val="00BD3F03"/>
    <w:rsid w:val="00BF31FE"/>
    <w:rsid w:val="00C0704D"/>
    <w:rsid w:val="00C20D1D"/>
    <w:rsid w:val="00C25722"/>
    <w:rsid w:val="00C618DB"/>
    <w:rsid w:val="00C651D8"/>
    <w:rsid w:val="00C66FD0"/>
    <w:rsid w:val="00C909C6"/>
    <w:rsid w:val="00CD4644"/>
    <w:rsid w:val="00D03742"/>
    <w:rsid w:val="00D0687A"/>
    <w:rsid w:val="00D11007"/>
    <w:rsid w:val="00D2449B"/>
    <w:rsid w:val="00D35E3B"/>
    <w:rsid w:val="00D54E67"/>
    <w:rsid w:val="00D94AB9"/>
    <w:rsid w:val="00DD2698"/>
    <w:rsid w:val="00DD62F6"/>
    <w:rsid w:val="00E46243"/>
    <w:rsid w:val="00E53CB5"/>
    <w:rsid w:val="00E66534"/>
    <w:rsid w:val="00E72F6C"/>
    <w:rsid w:val="00E733BE"/>
    <w:rsid w:val="00E879CD"/>
    <w:rsid w:val="00EA09F9"/>
    <w:rsid w:val="00EB3AEB"/>
    <w:rsid w:val="00EB3F46"/>
    <w:rsid w:val="00EC23C7"/>
    <w:rsid w:val="00EC4A2A"/>
    <w:rsid w:val="00ED00B7"/>
    <w:rsid w:val="00EE43FF"/>
    <w:rsid w:val="00EF44E6"/>
    <w:rsid w:val="00F3688D"/>
    <w:rsid w:val="00F37153"/>
    <w:rsid w:val="00F4039F"/>
    <w:rsid w:val="00FC5E2B"/>
    <w:rsid w:val="00FD6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19D191-F233-4207-A482-7D89B547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semiHidden/>
    <w:rsid w:val="00E66534"/>
    <w:pPr>
      <w:tabs>
        <w:tab w:val="center" w:pos="4153"/>
        <w:tab w:val="right" w:pos="8306"/>
      </w:tabs>
    </w:pPr>
  </w:style>
  <w:style w:type="character" w:customStyle="1" w:styleId="HeaderChar">
    <w:name w:val="Header Char"/>
    <w:basedOn w:val="DefaultParagraphFont"/>
    <w:link w:val="Header"/>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customStyle="1" w:styleId="Default">
    <w:name w:val="Default"/>
    <w:rsid w:val="00D0374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3938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5832092">
      <w:bodyDiv w:val="1"/>
      <w:marLeft w:val="0"/>
      <w:marRight w:val="0"/>
      <w:marTop w:val="0"/>
      <w:marBottom w:val="0"/>
      <w:divBdr>
        <w:top w:val="none" w:sz="0" w:space="0" w:color="auto"/>
        <w:left w:val="none" w:sz="0" w:space="0" w:color="auto"/>
        <w:bottom w:val="none" w:sz="0" w:space="0" w:color="auto"/>
        <w:right w:val="none" w:sz="0" w:space="0" w:color="auto"/>
      </w:divBdr>
    </w:div>
    <w:div w:id="177328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920E4-3A34-437F-B7B9-3EEA4643C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1568</Words>
  <Characters>8940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Kilmartin</dc:creator>
  <cp:lastModifiedBy>Jane Tucker</cp:lastModifiedBy>
  <cp:revision>2</cp:revision>
  <cp:lastPrinted>2016-01-04T13:03:00Z</cp:lastPrinted>
  <dcterms:created xsi:type="dcterms:W3CDTF">2020-03-30T13:35:00Z</dcterms:created>
  <dcterms:modified xsi:type="dcterms:W3CDTF">2020-03-30T13:35:00Z</dcterms:modified>
</cp:coreProperties>
</file>