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4E6419" w:rsidRPr="00DD62CA" w:rsidTr="009466D5">
        <w:trPr>
          <w:cantSplit/>
        </w:trPr>
        <w:tc>
          <w:tcPr>
            <w:tcW w:w="6983" w:type="dxa"/>
            <w:gridSpan w:val="4"/>
          </w:tcPr>
          <w:p w:rsidR="004E6419" w:rsidRPr="00DD62CA" w:rsidRDefault="004E6419">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4E6419" w:rsidRPr="00DD62CA" w:rsidRDefault="004E6419">
            <w:pPr>
              <w:rPr>
                <w:rFonts w:ascii="Calibri" w:hAnsi="Calibri"/>
                <w:sz w:val="24"/>
                <w:szCs w:val="24"/>
              </w:rPr>
            </w:pPr>
          </w:p>
        </w:tc>
        <w:tc>
          <w:tcPr>
            <w:tcW w:w="1713" w:type="dxa"/>
          </w:tcPr>
          <w:p w:rsidR="004E6419" w:rsidRPr="00DD62CA" w:rsidRDefault="004E6419">
            <w:pPr>
              <w:rPr>
                <w:rFonts w:ascii="Calibri" w:hAnsi="Calibri"/>
                <w:sz w:val="24"/>
                <w:szCs w:val="24"/>
              </w:rPr>
            </w:pPr>
          </w:p>
        </w:tc>
      </w:tr>
      <w:tr w:rsidR="004E6419" w:rsidRPr="00DD62CA" w:rsidTr="007164B0">
        <w:trPr>
          <w:cantSplit/>
        </w:trPr>
        <w:tc>
          <w:tcPr>
            <w:tcW w:w="8696" w:type="dxa"/>
            <w:gridSpan w:val="5"/>
            <w:tcBorders>
              <w:bottom w:val="single" w:sz="6" w:space="0" w:color="auto"/>
            </w:tcBorders>
          </w:tcPr>
          <w:p w:rsidR="004E6419" w:rsidRPr="00DD62CA" w:rsidRDefault="004E6419">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4E6419" w:rsidRPr="00DD62CA" w:rsidRDefault="004E6419">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4E6419">
            <w:pPr>
              <w:pStyle w:val="addresses"/>
              <w:rPr>
                <w:rFonts w:ascii="Calibri" w:hAnsi="Calibri"/>
                <w:sz w:val="24"/>
                <w:szCs w:val="24"/>
              </w:rPr>
            </w:pPr>
            <w:r>
              <w:rPr>
                <w:rFonts w:ascii="Calibri" w:hAnsi="Calibri"/>
                <w:sz w:val="24"/>
                <w:szCs w:val="24"/>
              </w:rPr>
              <w:t>3/2020/0108</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4E6419">
            <w:pPr>
              <w:rPr>
                <w:rFonts w:ascii="Calibri" w:hAnsi="Calibri"/>
                <w:sz w:val="24"/>
                <w:szCs w:val="24"/>
              </w:rPr>
            </w:pPr>
            <w:r>
              <w:rPr>
                <w:rFonts w:ascii="Calibri" w:hAnsi="Calibri"/>
                <w:sz w:val="24"/>
                <w:szCs w:val="24"/>
              </w:rPr>
              <w:t>6 April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4E6419">
            <w:pPr>
              <w:rPr>
                <w:rFonts w:ascii="Calibri" w:hAnsi="Calibri"/>
                <w:sz w:val="24"/>
                <w:szCs w:val="24"/>
              </w:rPr>
            </w:pPr>
            <w:r>
              <w:rPr>
                <w:rFonts w:ascii="Calibri" w:hAnsi="Calibri"/>
                <w:sz w:val="24"/>
                <w:szCs w:val="24"/>
              </w:rPr>
              <w:t>07/02/2020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4E6419">
            <w:pPr>
              <w:rPr>
                <w:rFonts w:ascii="Calibri" w:hAnsi="Calibri"/>
                <w:sz w:val="24"/>
                <w:szCs w:val="24"/>
              </w:rPr>
            </w:pPr>
            <w:r>
              <w:rPr>
                <w:rFonts w:ascii="Calibri" w:hAnsi="Calibri"/>
                <w:sz w:val="24"/>
                <w:szCs w:val="24"/>
              </w:rPr>
              <w:t>HE Airey and Sons</w:t>
            </w:r>
          </w:p>
          <w:p w:rsidR="002F3ADA" w:rsidRPr="00DD62CA" w:rsidRDefault="004E6419">
            <w:pPr>
              <w:rPr>
                <w:rFonts w:ascii="Calibri" w:hAnsi="Calibri"/>
                <w:sz w:val="24"/>
                <w:szCs w:val="24"/>
              </w:rPr>
            </w:pPr>
            <w:r>
              <w:rPr>
                <w:rFonts w:ascii="Calibri" w:hAnsi="Calibri"/>
                <w:sz w:val="24"/>
                <w:szCs w:val="24"/>
              </w:rPr>
              <w:t>C/o agent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4E6419">
            <w:pPr>
              <w:pStyle w:val="addresses"/>
              <w:rPr>
                <w:rFonts w:ascii="Calibri" w:hAnsi="Calibri"/>
                <w:sz w:val="24"/>
                <w:szCs w:val="24"/>
              </w:rPr>
            </w:pPr>
            <w:r>
              <w:rPr>
                <w:rFonts w:ascii="Calibri" w:hAnsi="Calibri"/>
                <w:sz w:val="24"/>
                <w:szCs w:val="24"/>
              </w:rPr>
              <w:t>David Wrigley Planning</w:t>
            </w:r>
          </w:p>
          <w:p w:rsidR="004E6419" w:rsidRDefault="004E6419">
            <w:pPr>
              <w:pStyle w:val="addresses"/>
              <w:rPr>
                <w:rFonts w:ascii="Calibri" w:hAnsi="Calibri"/>
                <w:sz w:val="24"/>
                <w:szCs w:val="24"/>
              </w:rPr>
            </w:pPr>
            <w:r>
              <w:rPr>
                <w:rFonts w:ascii="Calibri" w:hAnsi="Calibri"/>
                <w:sz w:val="24"/>
                <w:szCs w:val="24"/>
              </w:rPr>
              <w:t>Fairfield Business Park</w:t>
            </w:r>
          </w:p>
          <w:p w:rsidR="004E6419" w:rsidRDefault="004E6419">
            <w:pPr>
              <w:pStyle w:val="addresses"/>
              <w:rPr>
                <w:rFonts w:ascii="Calibri" w:hAnsi="Calibri"/>
                <w:sz w:val="24"/>
                <w:szCs w:val="24"/>
              </w:rPr>
            </w:pPr>
            <w:r>
              <w:rPr>
                <w:rFonts w:ascii="Calibri" w:hAnsi="Calibri"/>
                <w:sz w:val="24"/>
                <w:szCs w:val="24"/>
              </w:rPr>
              <w:t>Longsight Road</w:t>
            </w:r>
          </w:p>
          <w:p w:rsidR="004E6419" w:rsidRDefault="004E6419">
            <w:pPr>
              <w:pStyle w:val="addresses"/>
              <w:rPr>
                <w:rFonts w:ascii="Calibri" w:hAnsi="Calibri"/>
                <w:sz w:val="24"/>
                <w:szCs w:val="24"/>
              </w:rPr>
            </w:pPr>
            <w:r>
              <w:rPr>
                <w:rFonts w:ascii="Calibri" w:hAnsi="Calibri"/>
                <w:sz w:val="24"/>
                <w:szCs w:val="24"/>
              </w:rPr>
              <w:t>Clayton le Dale</w:t>
            </w:r>
          </w:p>
          <w:p w:rsidR="004E6419" w:rsidRDefault="004E6419">
            <w:pPr>
              <w:pStyle w:val="addresses"/>
              <w:rPr>
                <w:rFonts w:ascii="Calibri" w:hAnsi="Calibri"/>
                <w:sz w:val="24"/>
                <w:szCs w:val="24"/>
              </w:rPr>
            </w:pPr>
            <w:r>
              <w:rPr>
                <w:rFonts w:ascii="Calibri" w:hAnsi="Calibri"/>
                <w:sz w:val="24"/>
                <w:szCs w:val="24"/>
              </w:rPr>
              <w:t>Blackburn</w:t>
            </w:r>
          </w:p>
          <w:p w:rsidR="002F3ADA" w:rsidRPr="00DD62CA" w:rsidRDefault="004E6419">
            <w:pPr>
              <w:pStyle w:val="addresses"/>
              <w:rPr>
                <w:rFonts w:ascii="Calibri" w:hAnsi="Calibri"/>
                <w:sz w:val="24"/>
                <w:szCs w:val="24"/>
              </w:rPr>
            </w:pPr>
            <w:r>
              <w:rPr>
                <w:rFonts w:ascii="Calibri" w:hAnsi="Calibri"/>
                <w:sz w:val="24"/>
                <w:szCs w:val="24"/>
              </w:rPr>
              <w:t>BB2 7JA</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4E6419">
            <w:pPr>
              <w:pStyle w:val="TableText"/>
              <w:rPr>
                <w:rFonts w:ascii="Calibri" w:hAnsi="Calibri"/>
                <w:sz w:val="24"/>
                <w:szCs w:val="24"/>
              </w:rPr>
            </w:pPr>
            <w:r>
              <w:rPr>
                <w:rFonts w:ascii="Calibri" w:hAnsi="Calibri"/>
                <w:sz w:val="24"/>
                <w:szCs w:val="24"/>
              </w:rPr>
              <w:t>Proposed extension to previously approved general purpose store to adjoin existing agricultural building.</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4E6419">
            <w:pPr>
              <w:pStyle w:val="TableText"/>
              <w:rPr>
                <w:rFonts w:ascii="Calibri" w:hAnsi="Calibri"/>
                <w:sz w:val="24"/>
                <w:szCs w:val="24"/>
              </w:rPr>
            </w:pPr>
            <w:r>
              <w:rPr>
                <w:rFonts w:ascii="Calibri" w:hAnsi="Calibri"/>
                <w:sz w:val="24"/>
                <w:szCs w:val="24"/>
              </w:rPr>
              <w:t>Thornley Hall Farm Up Bedlam Road Thornley PR3 2TN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2F3ADA" w:rsidRDefault="004E6419">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4E6419" w:rsidRDefault="004E6419">
            <w:pPr>
              <w:pStyle w:val="TableText"/>
              <w:rPr>
                <w:rFonts w:ascii="Calibri" w:hAnsi="Calibri"/>
                <w:sz w:val="24"/>
                <w:szCs w:val="24"/>
              </w:rPr>
            </w:pPr>
          </w:p>
          <w:p w:rsidR="004E6419" w:rsidRPr="00DD62CA" w:rsidRDefault="004E6419">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tc>
      </w:tr>
      <w:tr w:rsidR="004E6419" w:rsidRPr="00DD62CA">
        <w:trPr>
          <w:cantSplit/>
          <w:trHeight w:val="527"/>
        </w:trPr>
        <w:tc>
          <w:tcPr>
            <w:tcW w:w="988" w:type="dxa"/>
          </w:tcPr>
          <w:p w:rsidR="004E6419" w:rsidRPr="00DD62CA" w:rsidRDefault="004E6419">
            <w:pPr>
              <w:pStyle w:val="TableText"/>
              <w:numPr>
                <w:ilvl w:val="0"/>
                <w:numId w:val="3"/>
              </w:numPr>
              <w:rPr>
                <w:rFonts w:ascii="Calibri" w:hAnsi="Calibri"/>
                <w:sz w:val="24"/>
                <w:szCs w:val="24"/>
              </w:rPr>
            </w:pPr>
          </w:p>
        </w:tc>
        <w:tc>
          <w:tcPr>
            <w:tcW w:w="9365" w:type="dxa"/>
            <w:gridSpan w:val="2"/>
          </w:tcPr>
          <w:p w:rsidR="004E6419" w:rsidRPr="004E6419" w:rsidRDefault="004E6419" w:rsidP="004E6419">
            <w:pPr>
              <w:pStyle w:val="TableText"/>
              <w:rPr>
                <w:rFonts w:ascii="Calibri" w:hAnsi="Calibri"/>
                <w:sz w:val="24"/>
                <w:szCs w:val="24"/>
              </w:rPr>
            </w:pPr>
            <w:r w:rsidRPr="004E6419">
              <w:rPr>
                <w:rFonts w:ascii="Calibri" w:hAnsi="Calibri"/>
                <w:sz w:val="24"/>
                <w:szCs w:val="24"/>
              </w:rPr>
              <w:t>Unless explicitly required by condition within this consent, the development hereby permitted shall be carried out in complete accordance with the proposals as detailed on drawings:</w:t>
            </w:r>
          </w:p>
          <w:p w:rsidR="004E6419" w:rsidRPr="004E6419" w:rsidRDefault="004E6419" w:rsidP="004E6419">
            <w:pPr>
              <w:pStyle w:val="TableText"/>
              <w:rPr>
                <w:rFonts w:ascii="Calibri" w:hAnsi="Calibri"/>
                <w:sz w:val="24"/>
                <w:szCs w:val="24"/>
              </w:rPr>
            </w:pPr>
          </w:p>
          <w:p w:rsidR="004E6419" w:rsidRPr="004E6419" w:rsidRDefault="004E6419" w:rsidP="004E6419">
            <w:pPr>
              <w:pStyle w:val="TableText"/>
              <w:numPr>
                <w:ilvl w:val="0"/>
                <w:numId w:val="5"/>
              </w:numPr>
              <w:rPr>
                <w:rFonts w:ascii="Calibri" w:hAnsi="Calibri"/>
                <w:sz w:val="24"/>
                <w:szCs w:val="24"/>
              </w:rPr>
            </w:pPr>
            <w:r w:rsidRPr="004E6419">
              <w:rPr>
                <w:rFonts w:ascii="Calibri" w:hAnsi="Calibri"/>
                <w:sz w:val="24"/>
                <w:szCs w:val="24"/>
              </w:rPr>
              <w:t>H E AIREY &amp; SONS THORNLEY HALL FARM PLAN 1 Proposal for extension to general purpose store Farm Plan</w:t>
            </w:r>
          </w:p>
          <w:p w:rsidR="004E6419" w:rsidRPr="004E6419" w:rsidRDefault="004E6419" w:rsidP="004E6419">
            <w:pPr>
              <w:pStyle w:val="TableText"/>
              <w:numPr>
                <w:ilvl w:val="0"/>
                <w:numId w:val="5"/>
              </w:numPr>
              <w:rPr>
                <w:rFonts w:ascii="Calibri" w:hAnsi="Calibri"/>
                <w:sz w:val="24"/>
                <w:szCs w:val="24"/>
              </w:rPr>
            </w:pPr>
            <w:r w:rsidRPr="004E6419">
              <w:rPr>
                <w:rFonts w:ascii="Calibri" w:hAnsi="Calibri"/>
                <w:sz w:val="24"/>
                <w:szCs w:val="24"/>
              </w:rPr>
              <w:t>H E AIREY &amp; SONS THORNLEY HALL FARM PLAN</w:t>
            </w:r>
            <w:r>
              <w:rPr>
                <w:rFonts w:ascii="Calibri" w:hAnsi="Calibri"/>
                <w:sz w:val="24"/>
                <w:szCs w:val="24"/>
              </w:rPr>
              <w:t xml:space="preserve"> </w:t>
            </w:r>
            <w:r w:rsidRPr="004E6419">
              <w:rPr>
                <w:rFonts w:ascii="Calibri" w:hAnsi="Calibri"/>
                <w:sz w:val="24"/>
                <w:szCs w:val="24"/>
              </w:rPr>
              <w:t>2 Proposal for extension to general purpose store Site Plan</w:t>
            </w:r>
          </w:p>
          <w:p w:rsidR="004E6419" w:rsidRPr="004E6419" w:rsidRDefault="004E6419" w:rsidP="004E6419">
            <w:pPr>
              <w:pStyle w:val="TableText"/>
              <w:numPr>
                <w:ilvl w:val="0"/>
                <w:numId w:val="5"/>
              </w:numPr>
              <w:rPr>
                <w:rFonts w:ascii="Calibri" w:hAnsi="Calibri"/>
                <w:sz w:val="24"/>
                <w:szCs w:val="24"/>
              </w:rPr>
            </w:pPr>
            <w:r w:rsidRPr="004E6419">
              <w:rPr>
                <w:rFonts w:ascii="Calibri" w:hAnsi="Calibri"/>
                <w:sz w:val="24"/>
                <w:szCs w:val="24"/>
              </w:rPr>
              <w:t>H E AIREY &amp; SONS THORNLEY HALL FARM PLAN</w:t>
            </w:r>
            <w:r>
              <w:rPr>
                <w:rFonts w:ascii="Calibri" w:hAnsi="Calibri"/>
                <w:sz w:val="24"/>
                <w:szCs w:val="24"/>
              </w:rPr>
              <w:t xml:space="preserve"> </w:t>
            </w:r>
            <w:r w:rsidRPr="004E6419">
              <w:rPr>
                <w:rFonts w:ascii="Calibri" w:hAnsi="Calibri"/>
                <w:sz w:val="24"/>
                <w:szCs w:val="24"/>
              </w:rPr>
              <w:t>3 Proposal for extension to general purpose store Elevations</w:t>
            </w:r>
          </w:p>
          <w:p w:rsidR="004E6419" w:rsidRPr="004E6419" w:rsidRDefault="004E6419" w:rsidP="004E6419">
            <w:pPr>
              <w:pStyle w:val="TableText"/>
              <w:numPr>
                <w:ilvl w:val="0"/>
                <w:numId w:val="5"/>
              </w:numPr>
              <w:rPr>
                <w:rFonts w:ascii="Calibri" w:hAnsi="Calibri"/>
                <w:sz w:val="24"/>
                <w:szCs w:val="24"/>
              </w:rPr>
            </w:pPr>
            <w:r w:rsidRPr="004E6419">
              <w:rPr>
                <w:rFonts w:ascii="Calibri" w:hAnsi="Calibri"/>
                <w:sz w:val="24"/>
                <w:szCs w:val="24"/>
              </w:rPr>
              <w:t>H E AIREY &amp; SONS</w:t>
            </w:r>
            <w:r>
              <w:rPr>
                <w:rFonts w:ascii="Calibri" w:hAnsi="Calibri"/>
                <w:sz w:val="24"/>
                <w:szCs w:val="24"/>
              </w:rPr>
              <w:t xml:space="preserve"> </w:t>
            </w:r>
            <w:r w:rsidRPr="004E6419">
              <w:rPr>
                <w:rFonts w:ascii="Calibri" w:hAnsi="Calibri"/>
                <w:sz w:val="24"/>
                <w:szCs w:val="24"/>
              </w:rPr>
              <w:t>THORNLEY HALL FARM PLAN</w:t>
            </w:r>
            <w:r>
              <w:rPr>
                <w:rFonts w:ascii="Calibri" w:hAnsi="Calibri"/>
                <w:sz w:val="24"/>
                <w:szCs w:val="24"/>
              </w:rPr>
              <w:t xml:space="preserve"> </w:t>
            </w:r>
            <w:r w:rsidRPr="004E6419">
              <w:rPr>
                <w:rFonts w:ascii="Calibri" w:hAnsi="Calibri"/>
                <w:sz w:val="24"/>
                <w:szCs w:val="24"/>
              </w:rPr>
              <w:t>4 Proposal for extension to general purpose store Floor Plan</w:t>
            </w:r>
          </w:p>
          <w:p w:rsidR="004E6419" w:rsidRPr="004E6419" w:rsidRDefault="004E6419" w:rsidP="004E6419">
            <w:pPr>
              <w:pStyle w:val="TableText"/>
              <w:numPr>
                <w:ilvl w:val="0"/>
                <w:numId w:val="5"/>
              </w:numPr>
              <w:rPr>
                <w:rFonts w:ascii="Calibri" w:hAnsi="Calibri"/>
                <w:sz w:val="24"/>
                <w:szCs w:val="24"/>
              </w:rPr>
            </w:pPr>
            <w:r w:rsidRPr="004E6419">
              <w:rPr>
                <w:rFonts w:ascii="Calibri" w:hAnsi="Calibri"/>
                <w:sz w:val="24"/>
                <w:szCs w:val="24"/>
              </w:rPr>
              <w:t>H E AIREY &amp; SONS THORNLEY HALL FARM PLAN</w:t>
            </w:r>
            <w:r>
              <w:rPr>
                <w:rFonts w:ascii="Calibri" w:hAnsi="Calibri"/>
                <w:sz w:val="24"/>
                <w:szCs w:val="24"/>
              </w:rPr>
              <w:t xml:space="preserve"> </w:t>
            </w:r>
            <w:r w:rsidRPr="004E6419">
              <w:rPr>
                <w:rFonts w:ascii="Calibri" w:hAnsi="Calibri"/>
                <w:sz w:val="24"/>
                <w:szCs w:val="24"/>
              </w:rPr>
              <w:t>5 Proposal for extension to general purpose store Roof Plan</w:t>
            </w:r>
          </w:p>
          <w:p w:rsidR="004E6419" w:rsidRPr="004E6419" w:rsidRDefault="004E6419" w:rsidP="004E6419">
            <w:pPr>
              <w:pStyle w:val="TableText"/>
              <w:rPr>
                <w:rFonts w:ascii="Calibri" w:hAnsi="Calibri"/>
                <w:sz w:val="24"/>
                <w:szCs w:val="24"/>
              </w:rPr>
            </w:pPr>
          </w:p>
          <w:p w:rsidR="004E6419" w:rsidRDefault="004E6419" w:rsidP="004E6419">
            <w:pPr>
              <w:pStyle w:val="TableText"/>
              <w:rPr>
                <w:rFonts w:ascii="Calibri" w:hAnsi="Calibri"/>
                <w:sz w:val="24"/>
                <w:szCs w:val="24"/>
              </w:rPr>
            </w:pPr>
            <w:r w:rsidRPr="004E6419">
              <w:rPr>
                <w:rFonts w:ascii="Calibri" w:hAnsi="Calibri"/>
                <w:sz w:val="24"/>
                <w:szCs w:val="24"/>
              </w:rPr>
              <w:t>Reason:  For the avoidance of doubt and to clarify which plans are relevant to the consent</w:t>
            </w:r>
          </w:p>
        </w:tc>
      </w:tr>
      <w:tr w:rsidR="004E6419" w:rsidRPr="00DD62CA">
        <w:trPr>
          <w:cantSplit/>
          <w:trHeight w:val="527"/>
        </w:trPr>
        <w:tc>
          <w:tcPr>
            <w:tcW w:w="988" w:type="dxa"/>
          </w:tcPr>
          <w:p w:rsidR="004E6419" w:rsidRPr="00DD62CA" w:rsidRDefault="004E6419">
            <w:pPr>
              <w:pStyle w:val="TableText"/>
              <w:numPr>
                <w:ilvl w:val="0"/>
                <w:numId w:val="3"/>
              </w:numPr>
              <w:rPr>
                <w:rFonts w:ascii="Calibri" w:hAnsi="Calibri"/>
                <w:sz w:val="24"/>
                <w:szCs w:val="24"/>
              </w:rPr>
            </w:pPr>
          </w:p>
        </w:tc>
        <w:tc>
          <w:tcPr>
            <w:tcW w:w="9365" w:type="dxa"/>
            <w:gridSpan w:val="2"/>
          </w:tcPr>
          <w:p w:rsidR="004E6419" w:rsidRPr="004E6419" w:rsidRDefault="004E6419" w:rsidP="004E6419">
            <w:pPr>
              <w:pStyle w:val="TableText"/>
              <w:rPr>
                <w:rFonts w:ascii="Calibri" w:hAnsi="Calibri"/>
                <w:sz w:val="24"/>
                <w:szCs w:val="24"/>
              </w:rPr>
            </w:pPr>
            <w:r w:rsidRPr="004E6419">
              <w:rPr>
                <w:rFonts w:ascii="Calibri" w:hAnsi="Calibri"/>
                <w:sz w:val="24"/>
                <w:szCs w:val="24"/>
              </w:rPr>
              <w:t>The external facing materials, detailed on the approved plans, shall be used and no others substituted without written consent from the Local Planning Authority.</w:t>
            </w:r>
          </w:p>
          <w:p w:rsidR="004E6419" w:rsidRPr="004E6419" w:rsidRDefault="004E6419" w:rsidP="004E6419">
            <w:pPr>
              <w:pStyle w:val="TableText"/>
              <w:rPr>
                <w:rFonts w:ascii="Calibri" w:hAnsi="Calibri"/>
                <w:sz w:val="24"/>
                <w:szCs w:val="24"/>
              </w:rPr>
            </w:pPr>
          </w:p>
          <w:p w:rsidR="004E6419" w:rsidRDefault="004E6419" w:rsidP="004E6419">
            <w:pPr>
              <w:pStyle w:val="TableText"/>
              <w:rPr>
                <w:rFonts w:ascii="Calibri" w:hAnsi="Calibri"/>
                <w:sz w:val="24"/>
                <w:szCs w:val="24"/>
              </w:rPr>
            </w:pPr>
            <w:r w:rsidRPr="004E6419">
              <w:rPr>
                <w:rFonts w:ascii="Calibri" w:hAnsi="Calibri"/>
                <w:sz w:val="24"/>
                <w:szCs w:val="24"/>
              </w:rPr>
              <w:t>Reason:  In order that the Local Planning Authority may ensure that the materials to be used are appropriate to the locality</w:t>
            </w:r>
          </w:p>
        </w:tc>
      </w:tr>
      <w:tr w:rsidR="004E6419" w:rsidRPr="00DD62CA">
        <w:trPr>
          <w:cantSplit/>
          <w:trHeight w:val="527"/>
        </w:trPr>
        <w:tc>
          <w:tcPr>
            <w:tcW w:w="988" w:type="dxa"/>
          </w:tcPr>
          <w:p w:rsidR="004E6419" w:rsidRPr="00DD62CA" w:rsidRDefault="004E6419">
            <w:pPr>
              <w:pStyle w:val="TableText"/>
              <w:numPr>
                <w:ilvl w:val="0"/>
                <w:numId w:val="3"/>
              </w:numPr>
              <w:rPr>
                <w:rFonts w:ascii="Calibri" w:hAnsi="Calibri"/>
                <w:sz w:val="24"/>
                <w:szCs w:val="24"/>
              </w:rPr>
            </w:pPr>
          </w:p>
        </w:tc>
        <w:tc>
          <w:tcPr>
            <w:tcW w:w="9365" w:type="dxa"/>
            <w:gridSpan w:val="2"/>
          </w:tcPr>
          <w:p w:rsidR="004E6419" w:rsidRPr="004E6419" w:rsidRDefault="004E6419" w:rsidP="004E6419">
            <w:pPr>
              <w:pStyle w:val="TableText"/>
              <w:rPr>
                <w:rFonts w:ascii="Calibri" w:hAnsi="Calibri"/>
                <w:sz w:val="24"/>
                <w:szCs w:val="24"/>
              </w:rPr>
            </w:pPr>
            <w:r w:rsidRPr="004E6419">
              <w:rPr>
                <w:rFonts w:ascii="Calibri" w:hAnsi="Calibri"/>
                <w:sz w:val="24"/>
                <w:szCs w:val="24"/>
              </w:rPr>
              <w:t>The building hereby permitted shall be used for agricultural purposes only (as defined in section 336(1) of the Town and Country Planning Act 2015); in conjunction with the remainder of the holding known as Thornley Hall Farm.</w:t>
            </w:r>
          </w:p>
          <w:p w:rsidR="004E6419" w:rsidRPr="004E6419" w:rsidRDefault="004E6419" w:rsidP="004E6419">
            <w:pPr>
              <w:pStyle w:val="TableText"/>
              <w:rPr>
                <w:rFonts w:ascii="Calibri" w:hAnsi="Calibri"/>
                <w:sz w:val="24"/>
                <w:szCs w:val="24"/>
              </w:rPr>
            </w:pPr>
          </w:p>
          <w:p w:rsidR="004E6419" w:rsidRDefault="004E6419" w:rsidP="004E6419">
            <w:pPr>
              <w:pStyle w:val="TableText"/>
              <w:rPr>
                <w:rFonts w:ascii="Calibri" w:hAnsi="Calibri"/>
                <w:sz w:val="24"/>
                <w:szCs w:val="24"/>
              </w:rPr>
            </w:pPr>
            <w:r w:rsidRPr="004E6419">
              <w:rPr>
                <w:rFonts w:ascii="Calibri" w:hAnsi="Calibri"/>
                <w:sz w:val="24"/>
                <w:szCs w:val="24"/>
              </w:rPr>
              <w:t>Reason: To ensure the building is used solely for agricultural purposes connected with the working of the holding</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A200BB" w:rsidRPr="00DD62CA">
        <w:tc>
          <w:tcPr>
            <w:tcW w:w="993" w:type="dxa"/>
          </w:tcPr>
          <w:p w:rsidR="00A200BB" w:rsidRPr="00DD62CA" w:rsidRDefault="00A200BB">
            <w:pPr>
              <w:pStyle w:val="TableText"/>
              <w:numPr>
                <w:ilvl w:val="0"/>
                <w:numId w:val="1"/>
              </w:numPr>
              <w:rPr>
                <w:rFonts w:ascii="Calibri" w:hAnsi="Calibri"/>
                <w:sz w:val="24"/>
                <w:szCs w:val="24"/>
              </w:rPr>
            </w:pPr>
          </w:p>
        </w:tc>
        <w:tc>
          <w:tcPr>
            <w:tcW w:w="9583" w:type="dxa"/>
          </w:tcPr>
          <w:p w:rsidR="00A200BB" w:rsidRPr="00DD62CA" w:rsidRDefault="00364244">
            <w:pPr>
              <w:pStyle w:val="TableText"/>
              <w:rPr>
                <w:rFonts w:ascii="Calibri" w:hAnsi="Calibri"/>
                <w:sz w:val="24"/>
                <w:szCs w:val="24"/>
              </w:rPr>
            </w:pPr>
            <w:r w:rsidRPr="00364244">
              <w:rPr>
                <w:rFonts w:ascii="Calibri" w:hAnsi="Calibri"/>
                <w:sz w:val="24"/>
                <w:szCs w:val="24"/>
              </w:rPr>
              <w:t>The grant of planning permission does not entitle a developer to obstruct a right of way and any proposed stopping-up or diversion of a right of way should be the subject of an Order under the appropriate Act.</w:t>
            </w:r>
          </w:p>
        </w:tc>
      </w:tr>
    </w:tbl>
    <w:p w:rsidR="002F3ADA" w:rsidRPr="00DD62CA" w:rsidRDefault="006A0B71">
      <w:pPr>
        <w:pStyle w:val="TableText"/>
        <w:rPr>
          <w:rFonts w:ascii="Calibri" w:hAnsi="Calibri"/>
          <w:sz w:val="24"/>
          <w:szCs w:val="24"/>
        </w:rPr>
      </w:pPr>
      <w:r w:rsidRPr="006A0B71">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4E6419"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419" w:rsidRDefault="004E6419">
      <w:r>
        <w:separator/>
      </w:r>
    </w:p>
  </w:endnote>
  <w:endnote w:type="continuationSeparator" w:id="0">
    <w:p w:rsidR="004E6419" w:rsidRDefault="004E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419" w:rsidRDefault="004E6419">
      <w:r>
        <w:separator/>
      </w:r>
    </w:p>
  </w:footnote>
  <w:footnote w:type="continuationSeparator" w:id="0">
    <w:p w:rsidR="004E6419" w:rsidRDefault="004E6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4E6419">
      <w:rPr>
        <w:b/>
        <w:bCs/>
      </w:rPr>
      <w:t>3/2020/0108</w:t>
    </w:r>
    <w:r>
      <w:rPr>
        <w:b/>
        <w:bCs/>
      </w:rPr>
      <w:t xml:space="preserve">                                  DECISION DATE: </w:t>
    </w:r>
    <w:r w:rsidR="004E6419">
      <w:rPr>
        <w:b/>
        <w:bCs/>
      </w:rPr>
      <w:t>06/04/2020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08945AF"/>
    <w:multiLevelType w:val="hybridMultilevel"/>
    <w:tmpl w:val="41A0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19"/>
    <w:rsid w:val="001613C3"/>
    <w:rsid w:val="00172E52"/>
    <w:rsid w:val="002C337D"/>
    <w:rsid w:val="002D5D44"/>
    <w:rsid w:val="002F3ADA"/>
    <w:rsid w:val="00364244"/>
    <w:rsid w:val="004B764D"/>
    <w:rsid w:val="004E6419"/>
    <w:rsid w:val="006049BA"/>
    <w:rsid w:val="006A0B71"/>
    <w:rsid w:val="0070149C"/>
    <w:rsid w:val="007C793E"/>
    <w:rsid w:val="0081123F"/>
    <w:rsid w:val="00A200BB"/>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124F212-684F-401B-B440-B6CBDA5A8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563</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2004-01-27T17:21:00Z</cp:lastPrinted>
  <dcterms:created xsi:type="dcterms:W3CDTF">2020-04-06T09:38:00Z</dcterms:created>
  <dcterms:modified xsi:type="dcterms:W3CDTF">2020-04-06T09:38:00Z</dcterms:modified>
</cp:coreProperties>
</file>