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030"/>
        <w:gridCol w:w="519"/>
        <w:gridCol w:w="579"/>
        <w:gridCol w:w="428"/>
        <w:gridCol w:w="602"/>
        <w:gridCol w:w="1030"/>
        <w:gridCol w:w="1061"/>
      </w:tblGrid>
      <w:tr w:rsidR="008C75E4" w:rsidRPr="008C75E4" w:rsidTr="00504440">
        <w:trPr>
          <w:jc w:val="center"/>
        </w:trPr>
        <w:tc>
          <w:tcPr>
            <w:tcW w:w="9555" w:type="dxa"/>
            <w:gridSpan w:val="14"/>
            <w:tcMar>
              <w:top w:w="57" w:type="dxa"/>
              <w:bottom w:w="57" w:type="dxa"/>
            </w:tcMar>
          </w:tcPr>
          <w:p w:rsidR="004A5EA9" w:rsidRPr="008C75E4" w:rsidRDefault="00D2449B" w:rsidP="00D2449B">
            <w:pPr>
              <w:jc w:val="center"/>
              <w:rPr>
                <w:rFonts w:ascii="Calibri" w:hAnsi="Calibri"/>
                <w:b/>
                <w:szCs w:val="22"/>
              </w:rPr>
            </w:pPr>
            <w:bookmarkStart w:id="0" w:name="_GoBack"/>
            <w:bookmarkEnd w:id="0"/>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rsidTr="00504440">
        <w:trPr>
          <w:trHeight w:val="535"/>
          <w:jc w:val="center"/>
        </w:trPr>
        <w:tc>
          <w:tcPr>
            <w:tcW w:w="1296" w:type="dxa"/>
            <w:tcMar>
              <w:top w:w="57" w:type="dxa"/>
              <w:bottom w:w="57" w:type="dxa"/>
            </w:tcMar>
          </w:tcPr>
          <w:p w:rsidR="004936A6" w:rsidRDefault="004936A6" w:rsidP="00D2449B">
            <w:pPr>
              <w:jc w:val="center"/>
              <w:rPr>
                <w:rFonts w:ascii="Calibri" w:hAnsi="Calibri"/>
                <w:b/>
                <w:szCs w:val="22"/>
              </w:rPr>
            </w:pPr>
            <w:r w:rsidRPr="008C75E4">
              <w:rPr>
                <w:rFonts w:ascii="Calibri" w:hAnsi="Calibri"/>
                <w:b/>
                <w:szCs w:val="22"/>
              </w:rPr>
              <w:t>Signed:</w:t>
            </w:r>
          </w:p>
          <w:p w:rsidR="00454754" w:rsidRPr="008C75E4" w:rsidRDefault="00454754" w:rsidP="00D2449B">
            <w:pPr>
              <w:jc w:val="center"/>
              <w:rPr>
                <w:rFonts w:ascii="Calibri" w:hAnsi="Calibri"/>
                <w:b/>
                <w:szCs w:val="22"/>
              </w:rPr>
            </w:pPr>
          </w:p>
        </w:tc>
        <w:tc>
          <w:tcPr>
            <w:tcW w:w="900" w:type="dxa"/>
          </w:tcPr>
          <w:p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rsidR="004936A6" w:rsidRPr="008C75E4" w:rsidRDefault="004936A6" w:rsidP="00D2449B">
            <w:pPr>
              <w:jc w:val="center"/>
              <w:rPr>
                <w:rFonts w:ascii="Calibri" w:hAnsi="Calibri"/>
                <w:b/>
                <w:szCs w:val="22"/>
              </w:rPr>
            </w:pPr>
          </w:p>
        </w:tc>
        <w:tc>
          <w:tcPr>
            <w:tcW w:w="1030" w:type="dxa"/>
          </w:tcPr>
          <w:p w:rsidR="004936A6" w:rsidRPr="008C75E4" w:rsidRDefault="004936A6" w:rsidP="00D2449B">
            <w:pPr>
              <w:jc w:val="center"/>
              <w:rPr>
                <w:rFonts w:ascii="Calibri" w:hAnsi="Calibri"/>
                <w:b/>
                <w:szCs w:val="22"/>
              </w:rPr>
            </w:pPr>
            <w:r w:rsidRPr="008C75E4">
              <w:rPr>
                <w:rFonts w:ascii="Calibri" w:hAnsi="Calibri"/>
                <w:b/>
                <w:szCs w:val="22"/>
              </w:rPr>
              <w:t>Date:</w:t>
            </w:r>
          </w:p>
        </w:tc>
        <w:tc>
          <w:tcPr>
            <w:tcW w:w="1030" w:type="dxa"/>
          </w:tcPr>
          <w:p w:rsidR="004936A6" w:rsidRPr="008C75E4" w:rsidRDefault="004936A6" w:rsidP="00D2449B">
            <w:pPr>
              <w:jc w:val="center"/>
              <w:rPr>
                <w:rFonts w:ascii="Calibri" w:hAnsi="Calibri"/>
                <w:b/>
                <w:szCs w:val="22"/>
              </w:rPr>
            </w:pPr>
          </w:p>
        </w:tc>
        <w:tc>
          <w:tcPr>
            <w:tcW w:w="1098" w:type="dxa"/>
            <w:gridSpan w:val="2"/>
          </w:tcPr>
          <w:p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rsidR="004936A6" w:rsidRPr="008C75E4" w:rsidRDefault="004936A6" w:rsidP="00D2449B">
            <w:pPr>
              <w:jc w:val="center"/>
              <w:rPr>
                <w:rFonts w:ascii="Calibri" w:hAnsi="Calibri"/>
                <w:b/>
                <w:szCs w:val="22"/>
              </w:rPr>
            </w:pPr>
          </w:p>
        </w:tc>
        <w:tc>
          <w:tcPr>
            <w:tcW w:w="1030" w:type="dxa"/>
          </w:tcPr>
          <w:p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rsidR="004936A6" w:rsidRPr="008C75E4" w:rsidRDefault="004936A6" w:rsidP="00D2449B">
            <w:pPr>
              <w:jc w:val="center"/>
              <w:rPr>
                <w:rFonts w:ascii="Calibri" w:hAnsi="Calibri"/>
                <w:b/>
                <w:szCs w:val="22"/>
              </w:rPr>
            </w:pPr>
          </w:p>
        </w:tc>
      </w:tr>
      <w:tr w:rsidR="00E06DFC" w:rsidRPr="008C75E4" w:rsidTr="00504440">
        <w:trPr>
          <w:trHeight w:val="586"/>
          <w:jc w:val="center"/>
        </w:trPr>
        <w:tc>
          <w:tcPr>
            <w:tcW w:w="1296" w:type="dxa"/>
            <w:tcBorders>
              <w:bottom w:val="single" w:sz="4" w:space="0" w:color="BFBFBF" w:themeColor="background1" w:themeShade="BF"/>
            </w:tcBorders>
            <w:tcMar>
              <w:top w:w="57" w:type="dxa"/>
              <w:bottom w:w="57" w:type="dxa"/>
            </w:tcMar>
          </w:tcPr>
          <w:p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rsidR="00E06DFC" w:rsidRPr="008C75E4" w:rsidRDefault="00E06DFC" w:rsidP="00D2449B">
            <w:pPr>
              <w:jc w:val="center"/>
              <w:rPr>
                <w:rFonts w:ascii="Calibri" w:hAnsi="Calibri"/>
                <w:b/>
                <w:szCs w:val="22"/>
              </w:rPr>
            </w:pPr>
          </w:p>
        </w:tc>
        <w:tc>
          <w:tcPr>
            <w:tcW w:w="1080" w:type="dxa"/>
            <w:gridSpan w:val="4"/>
            <w:tcBorders>
              <w:bottom w:val="single" w:sz="4" w:space="0" w:color="BFBFBF" w:themeColor="background1" w:themeShade="BF"/>
            </w:tcBorders>
          </w:tcPr>
          <w:p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rsidR="00E06DFC" w:rsidRPr="008C75E4" w:rsidRDefault="00E06DFC" w:rsidP="00D2449B">
            <w:pPr>
              <w:jc w:val="center"/>
              <w:rPr>
                <w:rFonts w:ascii="Calibri" w:hAnsi="Calibri"/>
                <w:b/>
                <w:szCs w:val="22"/>
              </w:rPr>
            </w:pPr>
          </w:p>
        </w:tc>
        <w:tc>
          <w:tcPr>
            <w:tcW w:w="5249" w:type="dxa"/>
            <w:gridSpan w:val="7"/>
            <w:tcBorders>
              <w:bottom w:val="single" w:sz="4" w:space="0" w:color="BFBFBF" w:themeColor="background1" w:themeShade="BF"/>
            </w:tcBorders>
          </w:tcPr>
          <w:p w:rsidR="00E06DFC" w:rsidRPr="008C75E4" w:rsidRDefault="00E06DFC" w:rsidP="00D2449B">
            <w:pPr>
              <w:jc w:val="center"/>
              <w:rPr>
                <w:rFonts w:ascii="Calibri" w:hAnsi="Calibri"/>
                <w:b/>
                <w:szCs w:val="22"/>
              </w:rPr>
            </w:pPr>
          </w:p>
        </w:tc>
      </w:tr>
      <w:tr w:rsidR="008C75E4" w:rsidRPr="008C75E4" w:rsidTr="00504440">
        <w:trPr>
          <w:jc w:val="center"/>
        </w:trPr>
        <w:tc>
          <w:tcPr>
            <w:tcW w:w="9555" w:type="dxa"/>
            <w:gridSpan w:val="14"/>
            <w:tcBorders>
              <w:left w:val="nil"/>
              <w:right w:val="nil"/>
            </w:tcBorders>
            <w:tcMar>
              <w:top w:w="57" w:type="dxa"/>
              <w:bottom w:w="57" w:type="dxa"/>
            </w:tcMar>
          </w:tcPr>
          <w:p w:rsidR="004A5EA9" w:rsidRPr="008C75E4" w:rsidRDefault="004A5EA9" w:rsidP="004A5EA9">
            <w:pPr>
              <w:jc w:val="center"/>
              <w:rPr>
                <w:rFonts w:ascii="Calibri" w:hAnsi="Calibri"/>
                <w:b/>
                <w:szCs w:val="22"/>
              </w:rPr>
            </w:pPr>
          </w:p>
        </w:tc>
      </w:tr>
      <w:tr w:rsidR="008C75E4" w:rsidRPr="008C75E4" w:rsidTr="00504440">
        <w:trPr>
          <w:jc w:val="center"/>
        </w:trPr>
        <w:tc>
          <w:tcPr>
            <w:tcW w:w="2394" w:type="dxa"/>
            <w:gridSpan w:val="3"/>
            <w:tcMar>
              <w:top w:w="57" w:type="dxa"/>
              <w:bottom w:w="57" w:type="dxa"/>
            </w:tcMar>
          </w:tcPr>
          <w:p w:rsidR="004A5EA9" w:rsidRPr="008C75E4" w:rsidRDefault="004A5EA9">
            <w:pPr>
              <w:rPr>
                <w:rFonts w:ascii="Calibri" w:hAnsi="Calibri"/>
                <w:b/>
                <w:szCs w:val="22"/>
              </w:rPr>
            </w:pPr>
            <w:r w:rsidRPr="008C75E4">
              <w:rPr>
                <w:rFonts w:ascii="Calibri" w:hAnsi="Calibri"/>
                <w:b/>
                <w:szCs w:val="22"/>
              </w:rPr>
              <w:t>Application Ref:</w:t>
            </w:r>
          </w:p>
        </w:tc>
        <w:tc>
          <w:tcPr>
            <w:tcW w:w="3461" w:type="dxa"/>
            <w:gridSpan w:val="6"/>
          </w:tcPr>
          <w:p w:rsidR="004A5EA9" w:rsidRPr="008C75E4" w:rsidRDefault="000B41E5" w:rsidP="008F6B58">
            <w:pPr>
              <w:rPr>
                <w:rFonts w:ascii="Calibri" w:hAnsi="Calibri"/>
                <w:szCs w:val="22"/>
              </w:rPr>
            </w:pPr>
            <w:r>
              <w:rPr>
                <w:rFonts w:ascii="Calibri" w:hAnsi="Calibri"/>
                <w:szCs w:val="22"/>
              </w:rPr>
              <w:t>3/2020/0</w:t>
            </w:r>
            <w:r w:rsidR="00BC4ADC">
              <w:rPr>
                <w:rFonts w:ascii="Calibri" w:hAnsi="Calibri"/>
                <w:szCs w:val="22"/>
              </w:rPr>
              <w:t>141</w:t>
            </w:r>
          </w:p>
        </w:tc>
        <w:tc>
          <w:tcPr>
            <w:tcW w:w="3700" w:type="dxa"/>
            <w:gridSpan w:val="5"/>
            <w:vMerge w:val="restart"/>
            <w:tcMar>
              <w:top w:w="57" w:type="dxa"/>
              <w:bottom w:w="57" w:type="dxa"/>
            </w:tcMar>
          </w:tcPr>
          <w:p w:rsidR="004A5EA9" w:rsidRPr="008C75E4" w:rsidRDefault="004A5EA9">
            <w:pPr>
              <w:rPr>
                <w:rFonts w:ascii="Calibri" w:hAnsi="Calibri"/>
                <w:szCs w:val="22"/>
              </w:rPr>
            </w:pPr>
            <w:r w:rsidRPr="008C75E4">
              <w:rPr>
                <w:rFonts w:ascii="Calibri" w:hAnsi="Calibri"/>
                <w:noProof/>
                <w:szCs w:val="22"/>
                <w:lang w:val="en-US"/>
              </w:rPr>
              <w:drawing>
                <wp:anchor distT="0" distB="0" distL="114300" distR="114300" simplePos="0" relativeHeight="251661824" behindDoc="0" locked="0" layoutInCell="1" allowOverlap="1">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anchor>
              </w:drawing>
            </w:r>
          </w:p>
        </w:tc>
      </w:tr>
      <w:tr w:rsidR="008C75E4" w:rsidRPr="008C75E4" w:rsidTr="00504440">
        <w:trPr>
          <w:jc w:val="center"/>
        </w:trPr>
        <w:tc>
          <w:tcPr>
            <w:tcW w:w="2394" w:type="dxa"/>
            <w:gridSpan w:val="3"/>
            <w:tcMar>
              <w:top w:w="57" w:type="dxa"/>
              <w:bottom w:w="57" w:type="dxa"/>
            </w:tcMar>
          </w:tcPr>
          <w:p w:rsidR="004A5EA9" w:rsidRPr="008C75E4" w:rsidRDefault="004A5EA9">
            <w:pPr>
              <w:rPr>
                <w:rFonts w:ascii="Calibri" w:hAnsi="Calibri"/>
                <w:b/>
                <w:szCs w:val="22"/>
              </w:rPr>
            </w:pPr>
            <w:r w:rsidRPr="008C75E4">
              <w:rPr>
                <w:rFonts w:ascii="Calibri" w:hAnsi="Calibri"/>
                <w:b/>
                <w:szCs w:val="22"/>
              </w:rPr>
              <w:t>Date Inspected:</w:t>
            </w:r>
          </w:p>
        </w:tc>
        <w:tc>
          <w:tcPr>
            <w:tcW w:w="3461" w:type="dxa"/>
            <w:gridSpan w:val="6"/>
          </w:tcPr>
          <w:p w:rsidR="004A5EA9" w:rsidRPr="008C75E4" w:rsidRDefault="000F1768" w:rsidP="002C6277">
            <w:pPr>
              <w:rPr>
                <w:rFonts w:ascii="Calibri" w:hAnsi="Calibri"/>
                <w:szCs w:val="22"/>
              </w:rPr>
            </w:pPr>
            <w:r>
              <w:rPr>
                <w:rFonts w:ascii="Calibri" w:hAnsi="Calibri"/>
                <w:szCs w:val="22"/>
              </w:rPr>
              <w:t>4</w:t>
            </w:r>
            <w:r w:rsidR="000B41E5">
              <w:rPr>
                <w:rFonts w:ascii="Calibri" w:hAnsi="Calibri"/>
                <w:szCs w:val="22"/>
              </w:rPr>
              <w:t xml:space="preserve"> March 2020</w:t>
            </w:r>
          </w:p>
        </w:tc>
        <w:tc>
          <w:tcPr>
            <w:tcW w:w="3700" w:type="dxa"/>
            <w:gridSpan w:val="5"/>
            <w:vMerge/>
            <w:tcMar>
              <w:top w:w="57" w:type="dxa"/>
              <w:bottom w:w="57" w:type="dxa"/>
            </w:tcMar>
          </w:tcPr>
          <w:p w:rsidR="004A5EA9" w:rsidRPr="008C75E4" w:rsidRDefault="004A5EA9">
            <w:pPr>
              <w:rPr>
                <w:rFonts w:ascii="Calibri" w:hAnsi="Calibri"/>
                <w:szCs w:val="22"/>
              </w:rPr>
            </w:pPr>
          </w:p>
        </w:tc>
      </w:tr>
      <w:tr w:rsidR="008C75E4" w:rsidRPr="008C75E4" w:rsidTr="00504440">
        <w:trPr>
          <w:jc w:val="center"/>
        </w:trPr>
        <w:tc>
          <w:tcPr>
            <w:tcW w:w="2394" w:type="dxa"/>
            <w:gridSpan w:val="3"/>
            <w:tcMar>
              <w:top w:w="57" w:type="dxa"/>
              <w:bottom w:w="57" w:type="dxa"/>
            </w:tcMar>
          </w:tcPr>
          <w:p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461" w:type="dxa"/>
            <w:gridSpan w:val="6"/>
          </w:tcPr>
          <w:p w:rsidR="004A5EA9" w:rsidRPr="006C562A" w:rsidRDefault="006C562A" w:rsidP="00811771">
            <w:pPr>
              <w:rPr>
                <w:rFonts w:ascii="Calibri" w:hAnsi="Calibri"/>
                <w:szCs w:val="22"/>
              </w:rPr>
            </w:pPr>
            <w:r w:rsidRPr="006C562A">
              <w:rPr>
                <w:rFonts w:ascii="Calibri" w:hAnsi="Calibri"/>
                <w:szCs w:val="22"/>
              </w:rPr>
              <w:t>AD</w:t>
            </w:r>
          </w:p>
        </w:tc>
        <w:tc>
          <w:tcPr>
            <w:tcW w:w="3700" w:type="dxa"/>
            <w:gridSpan w:val="5"/>
            <w:vMerge/>
            <w:tcMar>
              <w:top w:w="57" w:type="dxa"/>
              <w:bottom w:w="57" w:type="dxa"/>
            </w:tcMar>
          </w:tcPr>
          <w:p w:rsidR="004A5EA9" w:rsidRPr="008C75E4" w:rsidRDefault="004A5EA9">
            <w:pPr>
              <w:rPr>
                <w:rFonts w:ascii="Calibri" w:hAnsi="Calibri"/>
                <w:szCs w:val="22"/>
              </w:rPr>
            </w:pPr>
          </w:p>
        </w:tc>
      </w:tr>
      <w:tr w:rsidR="00FD334A" w:rsidRPr="008C75E4" w:rsidTr="00504440">
        <w:trPr>
          <w:jc w:val="center"/>
        </w:trPr>
        <w:tc>
          <w:tcPr>
            <w:tcW w:w="5855" w:type="dxa"/>
            <w:gridSpan w:val="9"/>
            <w:tcBorders>
              <w:bottom w:val="single" w:sz="4" w:space="0" w:color="BFBFBF" w:themeColor="background1" w:themeShade="BF"/>
            </w:tcBorders>
            <w:tcMar>
              <w:top w:w="57" w:type="dxa"/>
              <w:bottom w:w="57" w:type="dxa"/>
            </w:tcMar>
          </w:tcPr>
          <w:p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rsidR="00FD334A" w:rsidRPr="008C75E4" w:rsidRDefault="00BC4ADC" w:rsidP="00FD334A">
            <w:pPr>
              <w:rPr>
                <w:rFonts w:ascii="Calibri" w:hAnsi="Calibri"/>
                <w:b/>
                <w:szCs w:val="22"/>
              </w:rPr>
            </w:pPr>
            <w:r>
              <w:rPr>
                <w:rFonts w:ascii="Calibri" w:hAnsi="Calibri"/>
                <w:b/>
                <w:szCs w:val="22"/>
              </w:rPr>
              <w:t>APPROV</w:t>
            </w:r>
            <w:r w:rsidR="00D5299D">
              <w:rPr>
                <w:rFonts w:ascii="Calibri" w:hAnsi="Calibri"/>
                <w:b/>
                <w:szCs w:val="22"/>
              </w:rPr>
              <w:t>AL</w:t>
            </w:r>
          </w:p>
        </w:tc>
      </w:tr>
      <w:tr w:rsidR="008C75E4" w:rsidRPr="008C75E4" w:rsidTr="00504440">
        <w:trPr>
          <w:trHeight w:hRule="exact" w:val="144"/>
          <w:jc w:val="center"/>
        </w:trPr>
        <w:tc>
          <w:tcPr>
            <w:tcW w:w="9555" w:type="dxa"/>
            <w:gridSpan w:val="14"/>
            <w:tcBorders>
              <w:left w:val="nil"/>
              <w:right w:val="nil"/>
            </w:tcBorders>
            <w:tcMar>
              <w:top w:w="57" w:type="dxa"/>
              <w:bottom w:w="57" w:type="dxa"/>
            </w:tcMar>
          </w:tcPr>
          <w:p w:rsidR="004A5EA9" w:rsidRPr="00504440" w:rsidRDefault="004A5EA9" w:rsidP="007E0D23">
            <w:pPr>
              <w:tabs>
                <w:tab w:val="left" w:pos="4007"/>
              </w:tabs>
              <w:rPr>
                <w:rFonts w:ascii="Calibri" w:hAnsi="Calibri"/>
                <w:b/>
                <w:sz w:val="4"/>
                <w:szCs w:val="4"/>
              </w:rPr>
            </w:pPr>
          </w:p>
        </w:tc>
      </w:tr>
      <w:tr w:rsidR="008C75E4" w:rsidRPr="008C75E4" w:rsidTr="00504440">
        <w:trPr>
          <w:jc w:val="center"/>
        </w:trPr>
        <w:tc>
          <w:tcPr>
            <w:tcW w:w="3075" w:type="dxa"/>
            <w:gridSpan w:val="5"/>
            <w:tcMar>
              <w:top w:w="57" w:type="dxa"/>
              <w:bottom w:w="57" w:type="dxa"/>
            </w:tcMar>
          </w:tcPr>
          <w:p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480" w:type="dxa"/>
            <w:gridSpan w:val="9"/>
          </w:tcPr>
          <w:p w:rsidR="004A5EA9" w:rsidRPr="00C419BE" w:rsidRDefault="00C419BE">
            <w:pPr>
              <w:rPr>
                <w:rFonts w:asciiTheme="minorHAnsi" w:hAnsiTheme="minorHAnsi" w:cstheme="minorHAnsi"/>
                <w:szCs w:val="22"/>
              </w:rPr>
            </w:pPr>
            <w:r w:rsidRPr="00C419BE">
              <w:rPr>
                <w:rFonts w:asciiTheme="minorHAnsi" w:hAnsiTheme="minorHAnsi" w:cstheme="minorHAnsi"/>
                <w:shd w:val="clear" w:color="auto" w:fill="FFFFFF"/>
              </w:rPr>
              <w:t>Repair and renew, like for like, damaged cast iron guttering/downpipes at front of kitchen and main dwelling. Replacement of black PVC downpipe adjacent to front door with cast iron equivalent. Rationalise arrangement of pipes and hopper above/adjacent to front door to reduce visual impact if possible. Removal of cement based repair mortars with hand tools and repoint worn lime mortar joints to match existing lime mortar using traditional methods. Installation of traditional style glass roofed veranda to side of main dwelling. Installation of a glass roofed link between kitchen and wash house to allow secure dry route between buildings.</w:t>
            </w:r>
          </w:p>
        </w:tc>
      </w:tr>
      <w:tr w:rsidR="008C75E4" w:rsidRPr="008C75E4" w:rsidTr="00504440">
        <w:trPr>
          <w:jc w:val="center"/>
        </w:trPr>
        <w:tc>
          <w:tcPr>
            <w:tcW w:w="3075" w:type="dxa"/>
            <w:gridSpan w:val="5"/>
            <w:tcBorders>
              <w:bottom w:val="single" w:sz="4" w:space="0" w:color="BFBFBF" w:themeColor="background1" w:themeShade="BF"/>
            </w:tcBorders>
            <w:tcMar>
              <w:top w:w="57" w:type="dxa"/>
              <w:bottom w:w="57" w:type="dxa"/>
            </w:tcMar>
          </w:tcPr>
          <w:p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480" w:type="dxa"/>
            <w:gridSpan w:val="9"/>
            <w:tcBorders>
              <w:bottom w:val="single" w:sz="4" w:space="0" w:color="BFBFBF" w:themeColor="background1" w:themeShade="BF"/>
            </w:tcBorders>
          </w:tcPr>
          <w:p w:rsidR="002A01CF" w:rsidRPr="00C419BE" w:rsidRDefault="00C419BE" w:rsidP="00A42E82">
            <w:pPr>
              <w:rPr>
                <w:rFonts w:asciiTheme="minorHAnsi" w:hAnsiTheme="minorHAnsi" w:cstheme="minorHAnsi"/>
                <w:szCs w:val="22"/>
              </w:rPr>
            </w:pPr>
            <w:r w:rsidRPr="00C419BE">
              <w:rPr>
                <w:rFonts w:asciiTheme="minorHAnsi" w:hAnsiTheme="minorHAnsi" w:cstheme="minorHAnsi"/>
                <w:bCs/>
                <w:shd w:val="clear" w:color="auto" w:fill="FFFFFF"/>
              </w:rPr>
              <w:t>Grove House Malt Kiln Brow Chipping PR3 2GP</w:t>
            </w:r>
          </w:p>
        </w:tc>
      </w:tr>
      <w:tr w:rsidR="008C75E4" w:rsidRPr="008C75E4" w:rsidTr="00504440">
        <w:trPr>
          <w:trHeight w:hRule="exact" w:val="144"/>
          <w:jc w:val="center"/>
        </w:trPr>
        <w:tc>
          <w:tcPr>
            <w:tcW w:w="9555" w:type="dxa"/>
            <w:gridSpan w:val="14"/>
            <w:tcBorders>
              <w:left w:val="nil"/>
              <w:right w:val="nil"/>
            </w:tcBorders>
            <w:tcMar>
              <w:top w:w="57" w:type="dxa"/>
              <w:bottom w:w="57" w:type="dxa"/>
            </w:tcMar>
          </w:tcPr>
          <w:p w:rsidR="00A95D89" w:rsidRPr="00504440" w:rsidRDefault="00A95D89" w:rsidP="007E0D23">
            <w:pPr>
              <w:tabs>
                <w:tab w:val="left" w:pos="2667"/>
              </w:tabs>
              <w:rPr>
                <w:rFonts w:ascii="Calibri" w:hAnsi="Calibri"/>
                <w:b/>
                <w:sz w:val="4"/>
                <w:szCs w:val="4"/>
              </w:rPr>
            </w:pPr>
          </w:p>
        </w:tc>
      </w:tr>
      <w:tr w:rsidR="008C75E4" w:rsidRPr="008C75E4" w:rsidTr="00504440">
        <w:trPr>
          <w:jc w:val="center"/>
        </w:trPr>
        <w:tc>
          <w:tcPr>
            <w:tcW w:w="3075" w:type="dxa"/>
            <w:gridSpan w:val="5"/>
            <w:tcMar>
              <w:top w:w="57" w:type="dxa"/>
              <w:bottom w:w="57" w:type="dxa"/>
            </w:tcMar>
          </w:tcPr>
          <w:p w:rsidR="00C618DB" w:rsidRPr="008C75E4" w:rsidRDefault="00C618DB">
            <w:pPr>
              <w:rPr>
                <w:rFonts w:ascii="Calibri" w:hAnsi="Calibri"/>
                <w:b/>
                <w:szCs w:val="22"/>
              </w:rPr>
            </w:pPr>
            <w:r w:rsidRPr="008C75E4">
              <w:rPr>
                <w:rFonts w:ascii="Calibri" w:hAnsi="Calibri"/>
                <w:b/>
                <w:szCs w:val="22"/>
              </w:rPr>
              <w:t xml:space="preserve">CONSULTATIONS: </w:t>
            </w:r>
          </w:p>
        </w:tc>
        <w:tc>
          <w:tcPr>
            <w:tcW w:w="6480" w:type="dxa"/>
            <w:gridSpan w:val="9"/>
          </w:tcPr>
          <w:p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rsidTr="00504440">
        <w:trPr>
          <w:jc w:val="center"/>
        </w:trPr>
        <w:tc>
          <w:tcPr>
            <w:tcW w:w="9555" w:type="dxa"/>
            <w:gridSpan w:val="14"/>
            <w:tcBorders>
              <w:bottom w:val="single" w:sz="4" w:space="0" w:color="BFBFBF" w:themeColor="background1" w:themeShade="BF"/>
            </w:tcBorders>
            <w:tcMar>
              <w:top w:w="57" w:type="dxa"/>
              <w:bottom w:w="57" w:type="dxa"/>
            </w:tcMar>
          </w:tcPr>
          <w:p w:rsidR="003A4376" w:rsidRPr="009825FF" w:rsidRDefault="00CA1D84" w:rsidP="009825FF">
            <w:pPr>
              <w:jc w:val="both"/>
              <w:rPr>
                <w:rFonts w:ascii="Calibri" w:hAnsi="Calibri"/>
                <w:szCs w:val="22"/>
              </w:rPr>
            </w:pPr>
            <w:r>
              <w:rPr>
                <w:rFonts w:ascii="Calibri" w:hAnsi="Calibri"/>
                <w:szCs w:val="22"/>
              </w:rPr>
              <w:t>No comments received.</w:t>
            </w:r>
          </w:p>
        </w:tc>
      </w:tr>
      <w:tr w:rsidR="008C75E4" w:rsidRPr="008C75E4" w:rsidTr="00504440">
        <w:trPr>
          <w:trHeight w:hRule="exact" w:val="144"/>
          <w:jc w:val="center"/>
        </w:trPr>
        <w:tc>
          <w:tcPr>
            <w:tcW w:w="9555" w:type="dxa"/>
            <w:gridSpan w:val="14"/>
            <w:tcBorders>
              <w:left w:val="nil"/>
              <w:right w:val="nil"/>
            </w:tcBorders>
            <w:tcMar>
              <w:top w:w="57" w:type="dxa"/>
              <w:bottom w:w="57" w:type="dxa"/>
            </w:tcMar>
          </w:tcPr>
          <w:p w:rsidR="00C618DB" w:rsidRPr="00504440" w:rsidRDefault="00C618DB" w:rsidP="006126D1">
            <w:pPr>
              <w:jc w:val="both"/>
              <w:rPr>
                <w:rFonts w:ascii="Calibri" w:hAnsi="Calibri"/>
                <w:bCs/>
                <w:sz w:val="4"/>
                <w:szCs w:val="4"/>
              </w:rPr>
            </w:pPr>
          </w:p>
        </w:tc>
      </w:tr>
      <w:tr w:rsidR="008C75E4" w:rsidRPr="008C75E4" w:rsidTr="00504440">
        <w:trPr>
          <w:jc w:val="center"/>
        </w:trPr>
        <w:tc>
          <w:tcPr>
            <w:tcW w:w="3075" w:type="dxa"/>
            <w:gridSpan w:val="5"/>
            <w:tcMar>
              <w:top w:w="57" w:type="dxa"/>
              <w:bottom w:w="57" w:type="dxa"/>
            </w:tcMar>
          </w:tcPr>
          <w:p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8C75E4" w:rsidRPr="008C75E4" w:rsidTr="00504440">
        <w:trPr>
          <w:jc w:val="center"/>
        </w:trPr>
        <w:tc>
          <w:tcPr>
            <w:tcW w:w="3075" w:type="dxa"/>
            <w:gridSpan w:val="5"/>
            <w:tcMar>
              <w:top w:w="57" w:type="dxa"/>
              <w:bottom w:w="57" w:type="dxa"/>
            </w:tcMar>
          </w:tcPr>
          <w:p w:rsidR="002A01CF" w:rsidRPr="008C75E4" w:rsidRDefault="000F1768" w:rsidP="006126D1">
            <w:pPr>
              <w:jc w:val="both"/>
              <w:rPr>
                <w:rFonts w:ascii="Calibri" w:hAnsi="Calibri"/>
                <w:b/>
                <w:szCs w:val="22"/>
              </w:rPr>
            </w:pPr>
            <w:r>
              <w:rPr>
                <w:rFonts w:ascii="Calibri" w:hAnsi="Calibri"/>
                <w:b/>
                <w:szCs w:val="22"/>
              </w:rPr>
              <w:t xml:space="preserve">Historic amenity societies </w:t>
            </w:r>
            <w:r w:rsidR="002A01CF" w:rsidRPr="008C75E4">
              <w:rPr>
                <w:rFonts w:ascii="Calibri" w:hAnsi="Calibri"/>
                <w:b/>
                <w:szCs w:val="22"/>
              </w:rPr>
              <w:t>:</w:t>
            </w:r>
          </w:p>
        </w:tc>
        <w:tc>
          <w:tcPr>
            <w:tcW w:w="6480" w:type="dxa"/>
            <w:gridSpan w:val="9"/>
          </w:tcPr>
          <w:p w:rsidR="002A01CF" w:rsidRPr="008C75E4" w:rsidRDefault="002A01CF" w:rsidP="006126D1">
            <w:pPr>
              <w:jc w:val="both"/>
              <w:rPr>
                <w:rFonts w:ascii="Calibri" w:hAnsi="Calibri"/>
                <w:b/>
                <w:szCs w:val="22"/>
              </w:rPr>
            </w:pPr>
          </w:p>
        </w:tc>
      </w:tr>
      <w:tr w:rsidR="008C75E4" w:rsidRPr="008C75E4" w:rsidTr="00504440">
        <w:trPr>
          <w:jc w:val="center"/>
        </w:trPr>
        <w:tc>
          <w:tcPr>
            <w:tcW w:w="9555" w:type="dxa"/>
            <w:gridSpan w:val="14"/>
            <w:tcMar>
              <w:top w:w="57" w:type="dxa"/>
              <w:bottom w:w="57" w:type="dxa"/>
            </w:tcMar>
          </w:tcPr>
          <w:p w:rsidR="00CA1D84" w:rsidRPr="00CA1D84" w:rsidRDefault="00CA1D84" w:rsidP="00FC046F">
            <w:pPr>
              <w:jc w:val="both"/>
              <w:rPr>
                <w:rFonts w:ascii="Calibri" w:hAnsi="Calibri"/>
                <w:szCs w:val="22"/>
              </w:rPr>
            </w:pPr>
            <w:r w:rsidRPr="00CA1D84">
              <w:rPr>
                <w:rFonts w:ascii="Calibri" w:hAnsi="Calibri"/>
                <w:szCs w:val="22"/>
              </w:rPr>
              <w:t>No comments received.</w:t>
            </w:r>
          </w:p>
          <w:p w:rsidR="000B41E5" w:rsidRPr="008C75E4" w:rsidRDefault="000B41E5" w:rsidP="000F1768">
            <w:pPr>
              <w:jc w:val="both"/>
              <w:rPr>
                <w:rFonts w:ascii="Calibri" w:hAnsi="Calibri"/>
                <w:szCs w:val="22"/>
              </w:rPr>
            </w:pPr>
          </w:p>
        </w:tc>
      </w:tr>
      <w:tr w:rsidR="008C75E4" w:rsidRPr="008C75E4" w:rsidTr="00504440">
        <w:trPr>
          <w:jc w:val="center"/>
        </w:trPr>
        <w:tc>
          <w:tcPr>
            <w:tcW w:w="3075" w:type="dxa"/>
            <w:gridSpan w:val="5"/>
            <w:tcMar>
              <w:top w:w="57" w:type="dxa"/>
              <w:bottom w:w="57" w:type="dxa"/>
            </w:tcMar>
          </w:tcPr>
          <w:p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rsidTr="00504440">
        <w:trPr>
          <w:jc w:val="center"/>
        </w:trPr>
        <w:tc>
          <w:tcPr>
            <w:tcW w:w="9555" w:type="dxa"/>
            <w:gridSpan w:val="14"/>
            <w:tcBorders>
              <w:bottom w:val="single" w:sz="4" w:space="0" w:color="BFBFBF" w:themeColor="background1" w:themeShade="BF"/>
            </w:tcBorders>
            <w:tcMar>
              <w:top w:w="57" w:type="dxa"/>
              <w:bottom w:w="57" w:type="dxa"/>
            </w:tcMar>
          </w:tcPr>
          <w:p w:rsidR="005878FE" w:rsidRPr="00435FC9" w:rsidRDefault="00CA1D84" w:rsidP="00435FC9">
            <w:pPr>
              <w:jc w:val="both"/>
              <w:rPr>
                <w:rFonts w:ascii="Calibri" w:hAnsi="Calibri"/>
                <w:szCs w:val="22"/>
              </w:rPr>
            </w:pPr>
            <w:r w:rsidRPr="00CA1D84">
              <w:rPr>
                <w:rFonts w:ascii="Calibri" w:hAnsi="Calibri"/>
                <w:szCs w:val="22"/>
              </w:rPr>
              <w:t>No comments received.</w:t>
            </w:r>
          </w:p>
        </w:tc>
      </w:tr>
      <w:tr w:rsidR="008C75E4" w:rsidRPr="008C75E4" w:rsidTr="00504440">
        <w:trPr>
          <w:trHeight w:hRule="exact" w:val="144"/>
          <w:jc w:val="center"/>
        </w:trPr>
        <w:tc>
          <w:tcPr>
            <w:tcW w:w="9555" w:type="dxa"/>
            <w:gridSpan w:val="14"/>
            <w:tcBorders>
              <w:left w:val="nil"/>
              <w:right w:val="nil"/>
            </w:tcBorders>
            <w:tcMar>
              <w:top w:w="57" w:type="dxa"/>
              <w:bottom w:w="57" w:type="dxa"/>
            </w:tcMar>
          </w:tcPr>
          <w:p w:rsidR="00C0704D" w:rsidRPr="00504440" w:rsidRDefault="00C0704D" w:rsidP="006126D1">
            <w:pPr>
              <w:jc w:val="both"/>
              <w:rPr>
                <w:rFonts w:ascii="Calibri" w:hAnsi="Calibri"/>
                <w:sz w:val="4"/>
                <w:szCs w:val="4"/>
              </w:rPr>
            </w:pPr>
          </w:p>
        </w:tc>
      </w:tr>
      <w:tr w:rsidR="008C75E4" w:rsidRPr="008C75E4" w:rsidTr="00504440">
        <w:trPr>
          <w:jc w:val="center"/>
        </w:trPr>
        <w:tc>
          <w:tcPr>
            <w:tcW w:w="9555" w:type="dxa"/>
            <w:gridSpan w:val="14"/>
            <w:tcMar>
              <w:top w:w="57" w:type="dxa"/>
              <w:bottom w:w="57" w:type="dxa"/>
            </w:tcMar>
          </w:tcPr>
          <w:p w:rsidR="00C0704D" w:rsidRPr="008C75E4" w:rsidRDefault="00C0704D" w:rsidP="006126D1">
            <w:pPr>
              <w:jc w:val="both"/>
              <w:rPr>
                <w:rFonts w:ascii="Calibri" w:hAnsi="Calibri"/>
                <w:b/>
                <w:szCs w:val="22"/>
              </w:rPr>
            </w:pPr>
            <w:r w:rsidRPr="008C75E4">
              <w:rPr>
                <w:rFonts w:ascii="Calibri" w:hAnsi="Calibri"/>
                <w:b/>
                <w:szCs w:val="22"/>
              </w:rPr>
              <w:t>RELEVANT POLICIES:</w:t>
            </w:r>
          </w:p>
        </w:tc>
      </w:tr>
      <w:tr w:rsidR="008C75E4" w:rsidRPr="008C75E4" w:rsidTr="00504440">
        <w:trPr>
          <w:trHeight w:val="864"/>
          <w:jc w:val="center"/>
        </w:trPr>
        <w:tc>
          <w:tcPr>
            <w:tcW w:w="9555" w:type="dxa"/>
            <w:gridSpan w:val="14"/>
            <w:tcMar>
              <w:top w:w="57" w:type="dxa"/>
              <w:bottom w:w="57" w:type="dxa"/>
            </w:tcMar>
          </w:tcPr>
          <w:p w:rsidR="002D4521" w:rsidRPr="00137BA8" w:rsidRDefault="002D4521" w:rsidP="002D4521">
            <w:pPr>
              <w:rPr>
                <w:rFonts w:ascii="Calibri" w:hAnsi="Calibri"/>
                <w:szCs w:val="22"/>
              </w:rPr>
            </w:pPr>
            <w:r w:rsidRPr="00137BA8">
              <w:rPr>
                <w:rFonts w:ascii="Calibri" w:hAnsi="Calibri"/>
                <w:szCs w:val="22"/>
              </w:rPr>
              <w:t xml:space="preserve">Planning (Listed Buildings and Conservation Areas) Act 1990. ‘Preservation’ in the duties at sections </w:t>
            </w:r>
            <w:r>
              <w:rPr>
                <w:rFonts w:ascii="Calibri" w:hAnsi="Calibri"/>
                <w:szCs w:val="22"/>
              </w:rPr>
              <w:t xml:space="preserve">16, </w:t>
            </w:r>
            <w:r w:rsidRPr="00137BA8">
              <w:rPr>
                <w:rFonts w:ascii="Calibri" w:hAnsi="Calibri"/>
                <w:szCs w:val="22"/>
              </w:rPr>
              <w:t>66 and 72 of the Act means “doing no harm to” (</w:t>
            </w:r>
            <w:r w:rsidRPr="00137BA8">
              <w:rPr>
                <w:rFonts w:ascii="Calibri" w:hAnsi="Calibri"/>
                <w:i/>
                <w:iCs/>
                <w:szCs w:val="22"/>
              </w:rPr>
              <w:t xml:space="preserve">South Lakeland DC v. Secretary of State for the Environment </w:t>
            </w:r>
            <w:r w:rsidRPr="00137BA8">
              <w:rPr>
                <w:rFonts w:ascii="Calibri" w:hAnsi="Calibri"/>
                <w:szCs w:val="22"/>
              </w:rPr>
              <w:t>[1992]).</w:t>
            </w:r>
          </w:p>
          <w:p w:rsidR="002D4521" w:rsidRDefault="002D4521" w:rsidP="002D4521">
            <w:pPr>
              <w:pStyle w:val="PLANNING"/>
              <w:rPr>
                <w:rFonts w:ascii="Calibri" w:hAnsi="Calibri"/>
                <w:bCs/>
                <w:szCs w:val="22"/>
              </w:rPr>
            </w:pPr>
          </w:p>
          <w:p w:rsidR="002D4521" w:rsidRPr="00137BA8" w:rsidRDefault="002D4521" w:rsidP="002D4521">
            <w:pPr>
              <w:pStyle w:val="PLANNING"/>
              <w:rPr>
                <w:rFonts w:ascii="Calibri" w:hAnsi="Calibri"/>
                <w:bCs/>
                <w:szCs w:val="22"/>
              </w:rPr>
            </w:pPr>
            <w:r w:rsidRPr="00137BA8">
              <w:rPr>
                <w:rFonts w:ascii="Calibri" w:hAnsi="Calibri"/>
                <w:bCs/>
                <w:szCs w:val="22"/>
              </w:rPr>
              <w:t>Ribble Valley Core Strategy:</w:t>
            </w:r>
          </w:p>
          <w:p w:rsidR="002D4521" w:rsidRPr="00137BA8" w:rsidRDefault="002D4521" w:rsidP="002D4521">
            <w:pPr>
              <w:pStyle w:val="PLANNING"/>
              <w:rPr>
                <w:rFonts w:ascii="Calibri" w:hAnsi="Calibri"/>
                <w:bCs/>
                <w:szCs w:val="22"/>
              </w:rPr>
            </w:pPr>
            <w:r w:rsidRPr="00137BA8">
              <w:rPr>
                <w:rFonts w:ascii="Calibri" w:hAnsi="Calibri"/>
                <w:bCs/>
                <w:szCs w:val="22"/>
              </w:rPr>
              <w:t>Key Statement EN5 – Heritage Assets</w:t>
            </w:r>
          </w:p>
          <w:p w:rsidR="002D4521" w:rsidRPr="00137BA8" w:rsidRDefault="002D4521" w:rsidP="002D4521">
            <w:pPr>
              <w:pStyle w:val="PLANNING"/>
              <w:rPr>
                <w:rFonts w:ascii="Calibri" w:hAnsi="Calibri"/>
                <w:bCs/>
                <w:szCs w:val="22"/>
              </w:rPr>
            </w:pPr>
            <w:r w:rsidRPr="00137BA8">
              <w:rPr>
                <w:rFonts w:ascii="Calibri" w:hAnsi="Calibri"/>
                <w:bCs/>
                <w:szCs w:val="22"/>
              </w:rPr>
              <w:t>Key Statement EN2 – Landscape</w:t>
            </w:r>
          </w:p>
          <w:p w:rsidR="002D4521" w:rsidRPr="00137BA8" w:rsidRDefault="002D4521" w:rsidP="002D4521">
            <w:pPr>
              <w:pStyle w:val="PLANNING"/>
              <w:rPr>
                <w:rFonts w:ascii="Calibri" w:hAnsi="Calibri"/>
                <w:bCs/>
                <w:szCs w:val="22"/>
              </w:rPr>
            </w:pPr>
          </w:p>
          <w:p w:rsidR="002D4521" w:rsidRPr="00137BA8" w:rsidRDefault="002D4521" w:rsidP="002D4521">
            <w:pPr>
              <w:jc w:val="both"/>
              <w:rPr>
                <w:rFonts w:ascii="Calibri" w:hAnsi="Calibri"/>
              </w:rPr>
            </w:pPr>
            <w:r w:rsidRPr="00137BA8">
              <w:rPr>
                <w:rFonts w:ascii="Calibri" w:hAnsi="Calibri"/>
              </w:rPr>
              <w:t>Policy DME4 –  Protecting Heritage Assets</w:t>
            </w:r>
          </w:p>
          <w:p w:rsidR="002D4521" w:rsidRPr="00137BA8" w:rsidRDefault="002D4521" w:rsidP="002D4521">
            <w:pPr>
              <w:jc w:val="both"/>
              <w:rPr>
                <w:rFonts w:ascii="Calibri" w:hAnsi="Calibri"/>
              </w:rPr>
            </w:pPr>
            <w:r w:rsidRPr="00137BA8">
              <w:rPr>
                <w:rFonts w:ascii="Calibri" w:hAnsi="Calibri"/>
              </w:rPr>
              <w:t>Policy DMG1 – General Considerations</w:t>
            </w:r>
          </w:p>
          <w:p w:rsidR="002D4521" w:rsidRPr="00137BA8" w:rsidRDefault="002D4521" w:rsidP="002D4521">
            <w:pPr>
              <w:rPr>
                <w:rFonts w:ascii="Calibri" w:hAnsi="Calibri"/>
                <w:szCs w:val="22"/>
              </w:rPr>
            </w:pPr>
            <w:r w:rsidRPr="00137BA8">
              <w:rPr>
                <w:rFonts w:ascii="Calibri" w:hAnsi="Calibri"/>
                <w:szCs w:val="22"/>
              </w:rPr>
              <w:t>Policy DMG2 – Strategic Considerations</w:t>
            </w:r>
          </w:p>
          <w:p w:rsidR="002D4521" w:rsidRPr="00137BA8" w:rsidRDefault="002D4521" w:rsidP="002D4521">
            <w:pPr>
              <w:rPr>
                <w:rFonts w:ascii="Calibri" w:eastAsia="Calibri" w:hAnsi="Calibri" w:cs="Arial"/>
                <w:bCs/>
                <w:szCs w:val="22"/>
              </w:rPr>
            </w:pPr>
            <w:r w:rsidRPr="00137BA8">
              <w:rPr>
                <w:rFonts w:ascii="Calibri" w:eastAsia="Calibri" w:hAnsi="Calibri" w:cs="Arial"/>
                <w:bCs/>
                <w:szCs w:val="22"/>
              </w:rPr>
              <w:t>Policy DME2 - Landscape and Townscape Protection</w:t>
            </w:r>
          </w:p>
          <w:p w:rsidR="002D4521" w:rsidRPr="00137BA8" w:rsidRDefault="002D4521" w:rsidP="002D4521">
            <w:pPr>
              <w:textAlignment w:val="auto"/>
              <w:rPr>
                <w:rFonts w:ascii="Calibri" w:hAnsi="Calibri"/>
                <w:szCs w:val="22"/>
              </w:rPr>
            </w:pPr>
            <w:r w:rsidRPr="00137BA8">
              <w:rPr>
                <w:rFonts w:ascii="Calibri" w:hAnsi="Calibri"/>
                <w:szCs w:val="22"/>
              </w:rPr>
              <w:lastRenderedPageBreak/>
              <w:t xml:space="preserve">Policy DMH5 – Residential and Curtilage Extensions </w:t>
            </w:r>
          </w:p>
          <w:p w:rsidR="002D4521" w:rsidRPr="00137BA8" w:rsidRDefault="002D4521" w:rsidP="002D4521">
            <w:pPr>
              <w:pStyle w:val="PLANNING"/>
              <w:rPr>
                <w:rFonts w:ascii="Calibri" w:hAnsi="Calibri"/>
                <w:szCs w:val="22"/>
              </w:rPr>
            </w:pPr>
          </w:p>
          <w:p w:rsidR="002D4521" w:rsidRPr="00137BA8" w:rsidRDefault="002D4521" w:rsidP="002D4521">
            <w:pPr>
              <w:rPr>
                <w:rFonts w:ascii="Calibri" w:hAnsi="Calibri"/>
                <w:szCs w:val="22"/>
              </w:rPr>
            </w:pPr>
            <w:r w:rsidRPr="00137BA8">
              <w:rPr>
                <w:rFonts w:ascii="Calibri" w:hAnsi="Calibri"/>
                <w:szCs w:val="22"/>
              </w:rPr>
              <w:t>National Planning Policy Framework (NPPF)</w:t>
            </w:r>
          </w:p>
          <w:p w:rsidR="002D4521" w:rsidRPr="00137BA8" w:rsidRDefault="002D4521" w:rsidP="002D4521">
            <w:pPr>
              <w:rPr>
                <w:rFonts w:ascii="Calibri" w:hAnsi="Calibri"/>
                <w:szCs w:val="22"/>
              </w:rPr>
            </w:pPr>
            <w:r w:rsidRPr="00137BA8">
              <w:rPr>
                <w:rFonts w:ascii="Calibri" w:hAnsi="Calibri"/>
                <w:szCs w:val="22"/>
              </w:rPr>
              <w:t>National Planning Policy Guidance (NPPG)</w:t>
            </w:r>
          </w:p>
          <w:p w:rsidR="00296293" w:rsidRDefault="00296293" w:rsidP="00296293">
            <w:pPr>
              <w:rPr>
                <w:rFonts w:ascii="Calibri" w:hAnsi="Calibri"/>
                <w:bCs/>
                <w:szCs w:val="22"/>
              </w:rPr>
            </w:pPr>
          </w:p>
          <w:p w:rsidR="001946E0" w:rsidRPr="008C75E4" w:rsidRDefault="001946E0" w:rsidP="000F1768">
            <w:pPr>
              <w:pStyle w:val="PLANNING"/>
              <w:rPr>
                <w:rFonts w:ascii="Calibri" w:hAnsi="Calibri"/>
                <w:b/>
                <w:szCs w:val="22"/>
              </w:rPr>
            </w:pPr>
          </w:p>
        </w:tc>
      </w:tr>
      <w:tr w:rsidR="008C75E4" w:rsidRPr="008C75E4" w:rsidTr="00504440">
        <w:trPr>
          <w:trHeight w:val="864"/>
          <w:jc w:val="center"/>
        </w:trPr>
        <w:tc>
          <w:tcPr>
            <w:tcW w:w="9555" w:type="dxa"/>
            <w:gridSpan w:val="14"/>
            <w:tcBorders>
              <w:bottom w:val="single" w:sz="4" w:space="0" w:color="BFBFBF" w:themeColor="background1" w:themeShade="BF"/>
            </w:tcBorders>
            <w:tcMar>
              <w:top w:w="57" w:type="dxa"/>
              <w:bottom w:w="57" w:type="dxa"/>
            </w:tcMar>
          </w:tcPr>
          <w:p w:rsidR="00C0704D" w:rsidRPr="008C75E4" w:rsidRDefault="00C0704D" w:rsidP="006126D1">
            <w:pPr>
              <w:pStyle w:val="PLANNING"/>
              <w:rPr>
                <w:rFonts w:ascii="Calibri" w:hAnsi="Calibri"/>
                <w:b/>
                <w:bCs/>
                <w:szCs w:val="22"/>
              </w:rPr>
            </w:pPr>
            <w:r w:rsidRPr="008C75E4">
              <w:rPr>
                <w:rFonts w:ascii="Calibri" w:hAnsi="Calibri"/>
                <w:b/>
                <w:bCs/>
                <w:szCs w:val="22"/>
              </w:rPr>
              <w:lastRenderedPageBreak/>
              <w:t>Relevant Planning History:</w:t>
            </w:r>
          </w:p>
          <w:p w:rsidR="00101855" w:rsidRDefault="00F33E3B" w:rsidP="00454754">
            <w:pPr>
              <w:pStyle w:val="PLANNING"/>
              <w:rPr>
                <w:rFonts w:ascii="Calibri" w:hAnsi="Calibri"/>
                <w:bCs/>
                <w:szCs w:val="22"/>
              </w:rPr>
            </w:pPr>
            <w:r>
              <w:rPr>
                <w:rFonts w:ascii="Calibri" w:hAnsi="Calibri"/>
                <w:bCs/>
                <w:szCs w:val="22"/>
              </w:rPr>
              <w:t xml:space="preserve">Pre-application advice </w:t>
            </w:r>
            <w:r w:rsidR="000F1768">
              <w:rPr>
                <w:rFonts w:ascii="Calibri" w:hAnsi="Calibri"/>
                <w:bCs/>
                <w:szCs w:val="22"/>
              </w:rPr>
              <w:t xml:space="preserve">has been </w:t>
            </w:r>
            <w:r>
              <w:rPr>
                <w:rFonts w:ascii="Calibri" w:hAnsi="Calibri"/>
                <w:bCs/>
                <w:szCs w:val="22"/>
              </w:rPr>
              <w:t>sought from the Borough Council.</w:t>
            </w:r>
          </w:p>
          <w:p w:rsidR="008243E3" w:rsidRDefault="008243E3" w:rsidP="00454754">
            <w:pPr>
              <w:pStyle w:val="PLANNING"/>
              <w:rPr>
                <w:rFonts w:ascii="Calibri" w:hAnsi="Calibri"/>
                <w:bCs/>
                <w:szCs w:val="22"/>
              </w:rPr>
            </w:pPr>
          </w:p>
          <w:p w:rsidR="008243E3" w:rsidRDefault="007900F0" w:rsidP="00454754">
            <w:pPr>
              <w:pStyle w:val="PLANNING"/>
              <w:rPr>
                <w:rFonts w:asciiTheme="minorHAnsi" w:hAnsiTheme="minorHAnsi" w:cstheme="minorHAnsi"/>
                <w:szCs w:val="22"/>
                <w:shd w:val="clear" w:color="auto" w:fill="FFFFFF"/>
              </w:rPr>
            </w:pPr>
            <w:r>
              <w:rPr>
                <w:rFonts w:ascii="Calibri" w:hAnsi="Calibri"/>
                <w:bCs/>
                <w:szCs w:val="22"/>
              </w:rPr>
              <w:t xml:space="preserve">3/2019/0551 - </w:t>
            </w:r>
            <w:r w:rsidRPr="007900F0">
              <w:rPr>
                <w:rFonts w:asciiTheme="minorHAnsi" w:hAnsiTheme="minorHAnsi" w:cstheme="minorHAnsi"/>
                <w:szCs w:val="22"/>
                <w:shd w:val="clear" w:color="auto" w:fill="FFFFFF"/>
              </w:rPr>
              <w:t>Demolition of existing lean-to garage and potting shed and replacement with double garage with workshop and storage above. Construction of single storey extension to side and single-storey glazed link between the existing kitchen and wash house. Re-point with lime mortar and repair and replace cast-iron guttering (like for like). PP refused 7/8/19.</w:t>
            </w:r>
          </w:p>
          <w:p w:rsidR="007900F0" w:rsidRDefault="007900F0" w:rsidP="00454754">
            <w:pPr>
              <w:pStyle w:val="PLANNING"/>
              <w:rPr>
                <w:rFonts w:asciiTheme="minorHAnsi" w:hAnsiTheme="minorHAnsi" w:cstheme="minorHAnsi"/>
                <w:szCs w:val="22"/>
                <w:shd w:val="clear" w:color="auto" w:fill="FFFFFF"/>
              </w:rPr>
            </w:pPr>
          </w:p>
          <w:p w:rsidR="007900F0" w:rsidRPr="00137BA8" w:rsidRDefault="007900F0" w:rsidP="007900F0">
            <w:pPr>
              <w:pStyle w:val="PLANNING"/>
              <w:rPr>
                <w:rFonts w:ascii="Calibri" w:hAnsi="Calibri"/>
                <w:bCs/>
                <w:szCs w:val="22"/>
              </w:rPr>
            </w:pPr>
            <w:r w:rsidRPr="00137BA8">
              <w:rPr>
                <w:rFonts w:ascii="Calibri" w:hAnsi="Calibri"/>
                <w:bCs/>
                <w:szCs w:val="22"/>
              </w:rPr>
              <w:t xml:space="preserve">3/2014/0226 - </w:t>
            </w:r>
            <w:r w:rsidRPr="00137BA8">
              <w:rPr>
                <w:rFonts w:ascii="Calibri" w:hAnsi="Calibri" w:cs="Helvetica"/>
                <w:szCs w:val="22"/>
              </w:rPr>
              <w:t>Works and a change of use to the Grade 11 Listed Kirk Mill to create a hotel (18 Bed) and bar/restaurant. Works comprising partial demolition and extension of Kirk Mill including demolition of the later addition to the east of the Mill and erection of a new extension built on the same footprint in traditional stone to match the existing mill; and removal of further modern alterations to the facade to restore the historic character of the building. LBC refused 4 March 2015. Granted on appeal 18 April 2016.</w:t>
            </w:r>
          </w:p>
          <w:p w:rsidR="007900F0" w:rsidRPr="00137BA8" w:rsidRDefault="007900F0" w:rsidP="007900F0">
            <w:pPr>
              <w:pStyle w:val="PLANNING"/>
              <w:rPr>
                <w:rFonts w:ascii="Calibri" w:hAnsi="Calibri"/>
                <w:bCs/>
                <w:szCs w:val="22"/>
              </w:rPr>
            </w:pPr>
          </w:p>
          <w:p w:rsidR="007900F0" w:rsidRPr="00137BA8" w:rsidRDefault="007900F0" w:rsidP="007900F0">
            <w:pPr>
              <w:pStyle w:val="PLANNING"/>
              <w:rPr>
                <w:rFonts w:ascii="Calibri" w:hAnsi="Calibri"/>
                <w:bCs/>
                <w:szCs w:val="22"/>
              </w:rPr>
            </w:pPr>
            <w:r w:rsidRPr="00137BA8">
              <w:rPr>
                <w:rFonts w:ascii="Calibri" w:hAnsi="Calibri"/>
                <w:bCs/>
                <w:szCs w:val="22"/>
              </w:rPr>
              <w:t xml:space="preserve">3/2014/0183 - </w:t>
            </w:r>
            <w:r w:rsidRPr="00137BA8">
              <w:rPr>
                <w:rFonts w:ascii="Calibri" w:hAnsi="Calibri" w:cs="Arial"/>
                <w:szCs w:val="22"/>
              </w:rPr>
              <w:t xml:space="preserve">Hybrid planning application seeking both full and outline planning permission as follows: Full planning permission for works and a change of use to the Grade II listed Kirk Mill to create a hotel (18 bed, use class C1) and bar restaurant (Use class A3), works to the barn building to create seven holiday cottages (use class C1), construction of a notel and spa (20 bed use class C1), wedding venue (use class D1), kids club (Use class D1) and trailhead centre (Use class D1 and A3), change of use of Malt Kiln House from residential to use class C1, construction of a new cricket pavilion (Sui Generis), demolition of the group of derelict factory buildings. Outline planning permission for 60 residential dwellings, split over two sites, with a maximum of 56 and 4 units on each with all matters reserved except for means of access. PP refused 23 December 2014. </w:t>
            </w:r>
            <w:r w:rsidRPr="00137BA8">
              <w:rPr>
                <w:rFonts w:ascii="Calibri" w:hAnsi="Calibri" w:cs="Helvetica"/>
                <w:szCs w:val="22"/>
              </w:rPr>
              <w:t>Granted on appeal 18 April 2016.</w:t>
            </w:r>
          </w:p>
          <w:p w:rsidR="008243E3" w:rsidRPr="001946E0" w:rsidRDefault="008243E3" w:rsidP="00454754">
            <w:pPr>
              <w:pStyle w:val="PLANNING"/>
              <w:rPr>
                <w:rFonts w:ascii="Calibri" w:hAnsi="Calibri"/>
                <w:bCs/>
                <w:szCs w:val="22"/>
              </w:rPr>
            </w:pPr>
          </w:p>
        </w:tc>
      </w:tr>
      <w:tr w:rsidR="008C75E4" w:rsidRPr="008C75E4" w:rsidTr="00504440">
        <w:trPr>
          <w:trHeight w:hRule="exact" w:val="144"/>
          <w:jc w:val="center"/>
        </w:trPr>
        <w:tc>
          <w:tcPr>
            <w:tcW w:w="9555" w:type="dxa"/>
            <w:gridSpan w:val="14"/>
            <w:tcBorders>
              <w:left w:val="nil"/>
              <w:right w:val="nil"/>
            </w:tcBorders>
            <w:tcMar>
              <w:top w:w="57" w:type="dxa"/>
              <w:bottom w:w="57" w:type="dxa"/>
            </w:tcMar>
          </w:tcPr>
          <w:p w:rsidR="003F16AA" w:rsidRPr="00504440" w:rsidRDefault="003F16AA" w:rsidP="00504440">
            <w:pPr>
              <w:rPr>
                <w:sz w:val="4"/>
                <w:szCs w:val="4"/>
              </w:rPr>
            </w:pPr>
          </w:p>
        </w:tc>
      </w:tr>
      <w:tr w:rsidR="008C75E4" w:rsidRPr="008C75E4" w:rsidTr="00504440">
        <w:trPr>
          <w:jc w:val="center"/>
        </w:trPr>
        <w:tc>
          <w:tcPr>
            <w:tcW w:w="9555" w:type="dxa"/>
            <w:gridSpan w:val="14"/>
            <w:tcMar>
              <w:top w:w="57" w:type="dxa"/>
              <w:bottom w:w="57" w:type="dxa"/>
            </w:tcMar>
          </w:tcPr>
          <w:p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rsidTr="00504440">
        <w:trPr>
          <w:trHeight w:val="1152"/>
          <w:jc w:val="center"/>
        </w:trPr>
        <w:tc>
          <w:tcPr>
            <w:tcW w:w="9555" w:type="dxa"/>
            <w:gridSpan w:val="14"/>
            <w:tcMar>
              <w:top w:w="57" w:type="dxa"/>
              <w:bottom w:w="57" w:type="dxa"/>
            </w:tcMar>
          </w:tcPr>
          <w:p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p>
          <w:p w:rsidR="00353D02" w:rsidRDefault="00353D02" w:rsidP="00454754">
            <w:pPr>
              <w:pStyle w:val="Header"/>
              <w:tabs>
                <w:tab w:val="clear" w:pos="4153"/>
                <w:tab w:val="clear" w:pos="8306"/>
              </w:tabs>
              <w:contextualSpacing/>
              <w:jc w:val="both"/>
              <w:rPr>
                <w:rFonts w:ascii="Calibri" w:hAnsi="Calibri"/>
                <w:b/>
                <w:szCs w:val="22"/>
              </w:rPr>
            </w:pPr>
          </w:p>
          <w:p w:rsidR="00353D02" w:rsidRDefault="00353D02" w:rsidP="007900F0">
            <w:pPr>
              <w:pStyle w:val="Header"/>
              <w:tabs>
                <w:tab w:val="clear" w:pos="4153"/>
                <w:tab w:val="clear" w:pos="8306"/>
              </w:tabs>
              <w:contextualSpacing/>
              <w:jc w:val="both"/>
              <w:rPr>
                <w:rFonts w:asciiTheme="minorHAnsi" w:hAnsiTheme="minorHAnsi" w:cstheme="minorHAnsi"/>
                <w:szCs w:val="22"/>
                <w:shd w:val="clear" w:color="auto" w:fill="FFFFFF"/>
              </w:rPr>
            </w:pPr>
            <w:r>
              <w:rPr>
                <w:rFonts w:ascii="Calibri" w:hAnsi="Calibri"/>
                <w:szCs w:val="22"/>
              </w:rPr>
              <w:t>Grove House was Grade II listed on 10/9/19 (following the receipt of 3/2019/0551).</w:t>
            </w:r>
            <w:r w:rsidR="00590C94">
              <w:rPr>
                <w:rFonts w:ascii="Calibri" w:hAnsi="Calibri"/>
                <w:szCs w:val="22"/>
              </w:rPr>
              <w:t xml:space="preserve"> It is a </w:t>
            </w:r>
            <w:r w:rsidR="00590C94" w:rsidRPr="00590C94">
              <w:rPr>
                <w:rFonts w:asciiTheme="minorHAnsi" w:hAnsiTheme="minorHAnsi" w:cstheme="minorHAnsi"/>
                <w:szCs w:val="22"/>
                <w:shd w:val="clear" w:color="auto" w:fill="FFFFFF"/>
              </w:rPr>
              <w:t>house, built in the late C18 by the owners of Kirk Mill, extended in the mid- to later C19.</w:t>
            </w:r>
          </w:p>
          <w:p w:rsidR="00590C94" w:rsidRDefault="00590C94" w:rsidP="007900F0">
            <w:pPr>
              <w:pStyle w:val="Header"/>
              <w:tabs>
                <w:tab w:val="clear" w:pos="4153"/>
                <w:tab w:val="clear" w:pos="8306"/>
              </w:tabs>
              <w:contextualSpacing/>
              <w:jc w:val="both"/>
              <w:rPr>
                <w:rFonts w:asciiTheme="minorHAnsi" w:hAnsiTheme="minorHAnsi" w:cstheme="minorHAnsi"/>
                <w:szCs w:val="22"/>
                <w:shd w:val="clear" w:color="auto" w:fill="FFFFFF"/>
              </w:rPr>
            </w:pPr>
          </w:p>
          <w:p w:rsidR="00590C94" w:rsidRDefault="00590C94" w:rsidP="007900F0">
            <w:pPr>
              <w:pStyle w:val="Header"/>
              <w:tabs>
                <w:tab w:val="clear" w:pos="4153"/>
                <w:tab w:val="clear" w:pos="8306"/>
              </w:tabs>
              <w:contextualSpacing/>
              <w:jc w:val="both"/>
              <w:rPr>
                <w:rFonts w:asciiTheme="minorHAnsi" w:hAnsiTheme="minorHAnsi" w:cstheme="minorHAnsi"/>
                <w:szCs w:val="22"/>
                <w:shd w:val="clear" w:color="auto" w:fill="FFFFFF"/>
              </w:rPr>
            </w:pPr>
            <w:r>
              <w:rPr>
                <w:rFonts w:asciiTheme="minorHAnsi" w:hAnsiTheme="minorHAnsi" w:cstheme="minorHAnsi"/>
                <w:szCs w:val="22"/>
                <w:shd w:val="clear" w:color="auto" w:fill="FFFFFF"/>
              </w:rPr>
              <w:t>The list description identifies reasons for designation:</w:t>
            </w:r>
          </w:p>
          <w:p w:rsidR="00590C94" w:rsidRDefault="00590C94" w:rsidP="007900F0">
            <w:pPr>
              <w:pStyle w:val="Header"/>
              <w:tabs>
                <w:tab w:val="clear" w:pos="4153"/>
                <w:tab w:val="clear" w:pos="8306"/>
              </w:tabs>
              <w:contextualSpacing/>
              <w:jc w:val="both"/>
              <w:rPr>
                <w:rFonts w:asciiTheme="minorHAnsi" w:hAnsiTheme="minorHAnsi" w:cstheme="minorHAnsi"/>
                <w:szCs w:val="22"/>
                <w:shd w:val="clear" w:color="auto" w:fill="FFFFFF"/>
              </w:rPr>
            </w:pPr>
          </w:p>
          <w:p w:rsidR="00BF1585" w:rsidRDefault="00590C94" w:rsidP="00590C94">
            <w:pPr>
              <w:pStyle w:val="Header"/>
              <w:tabs>
                <w:tab w:val="clear" w:pos="4153"/>
                <w:tab w:val="clear" w:pos="8306"/>
              </w:tabs>
              <w:contextualSpacing/>
              <w:rPr>
                <w:rFonts w:asciiTheme="minorHAnsi" w:hAnsiTheme="minorHAnsi" w:cstheme="minorHAnsi"/>
                <w:szCs w:val="22"/>
                <w:shd w:val="clear" w:color="auto" w:fill="FFFFFF"/>
              </w:rPr>
            </w:pPr>
            <w:r w:rsidRPr="00590C94">
              <w:rPr>
                <w:rFonts w:asciiTheme="minorHAnsi" w:hAnsiTheme="minorHAnsi" w:cstheme="minorHAnsi"/>
                <w:szCs w:val="22"/>
                <w:shd w:val="clear" w:color="auto" w:fill="FFFFFF"/>
              </w:rPr>
              <w:t xml:space="preserve">Architectural interest: largely intact late-C18 dwelling; articulation of the principal elevation and the good use of materials, combine to produce an attractive composition; retains a largely intact plan-form and a suite of original late-C18 features including a staircase, doors and fitted cupboards, unified by the incorporation of a reeded decoration; illustrates the conventions of a higher status dwelling modified by a vernacular approach within a strong local context. </w:t>
            </w:r>
          </w:p>
          <w:p w:rsidR="00590C94" w:rsidRDefault="00590C94" w:rsidP="00590C94">
            <w:pPr>
              <w:pStyle w:val="Header"/>
              <w:tabs>
                <w:tab w:val="clear" w:pos="4153"/>
                <w:tab w:val="clear" w:pos="8306"/>
              </w:tabs>
              <w:contextualSpacing/>
              <w:rPr>
                <w:rFonts w:asciiTheme="minorHAnsi" w:hAnsiTheme="minorHAnsi" w:cstheme="minorHAnsi"/>
                <w:szCs w:val="22"/>
                <w:shd w:val="clear" w:color="auto" w:fill="FFFFFF"/>
              </w:rPr>
            </w:pPr>
            <w:r w:rsidRPr="00590C94">
              <w:rPr>
                <w:rFonts w:asciiTheme="minorHAnsi" w:hAnsiTheme="minorHAnsi" w:cstheme="minorHAnsi"/>
                <w:szCs w:val="22"/>
                <w:shd w:val="clear" w:color="auto" w:fill="FFFFFF"/>
              </w:rPr>
              <w:t>Historic interest:</w:t>
            </w:r>
            <w:r w:rsidRPr="00590C94">
              <w:rPr>
                <w:rFonts w:asciiTheme="minorHAnsi" w:hAnsiTheme="minorHAnsi" w:cstheme="minorHAnsi"/>
                <w:szCs w:val="22"/>
              </w:rPr>
              <w:t xml:space="preserve"> </w:t>
            </w:r>
            <w:r w:rsidRPr="00590C94">
              <w:rPr>
                <w:rFonts w:asciiTheme="minorHAnsi" w:hAnsiTheme="minorHAnsi" w:cstheme="minorHAnsi"/>
                <w:szCs w:val="22"/>
                <w:shd w:val="clear" w:color="auto" w:fill="FFFFFF"/>
              </w:rPr>
              <w:t>constructed by the owners of one of the earliest cotton spinning mills in England, which included the pioneering designer of textile machinery</w:t>
            </w:r>
            <w:r>
              <w:rPr>
                <w:rFonts w:asciiTheme="minorHAnsi" w:hAnsiTheme="minorHAnsi" w:cstheme="minorHAnsi"/>
                <w:szCs w:val="22"/>
                <w:shd w:val="clear" w:color="auto" w:fill="FFFFFF"/>
              </w:rPr>
              <w:t xml:space="preserve"> </w:t>
            </w:r>
            <w:r w:rsidRPr="00590C94">
              <w:rPr>
                <w:rFonts w:asciiTheme="minorHAnsi" w:hAnsiTheme="minorHAnsi" w:cstheme="minorHAnsi"/>
                <w:szCs w:val="22"/>
                <w:shd w:val="clear" w:color="auto" w:fill="FFFFFF"/>
              </w:rPr>
              <w:t>Peter</w:t>
            </w:r>
            <w:r>
              <w:rPr>
                <w:rFonts w:asciiTheme="minorHAnsi" w:hAnsiTheme="minorHAnsi" w:cstheme="minorHAnsi"/>
                <w:szCs w:val="22"/>
                <w:shd w:val="clear" w:color="auto" w:fill="FFFFFF"/>
              </w:rPr>
              <w:t xml:space="preserve"> </w:t>
            </w:r>
            <w:r w:rsidRPr="00590C94">
              <w:rPr>
                <w:rFonts w:asciiTheme="minorHAnsi" w:hAnsiTheme="minorHAnsi" w:cstheme="minorHAnsi"/>
                <w:szCs w:val="22"/>
                <w:shd w:val="clear" w:color="auto" w:fill="FFFFFF"/>
              </w:rPr>
              <w:t xml:space="preserve">Atherton. </w:t>
            </w:r>
            <w:r w:rsidRPr="00590C94">
              <w:rPr>
                <w:rFonts w:asciiTheme="minorHAnsi" w:hAnsiTheme="minorHAnsi" w:cstheme="minorHAnsi"/>
                <w:szCs w:val="22"/>
              </w:rPr>
              <w:br/>
            </w:r>
            <w:r w:rsidRPr="00590C94">
              <w:rPr>
                <w:rFonts w:asciiTheme="minorHAnsi" w:hAnsiTheme="minorHAnsi" w:cstheme="minorHAnsi"/>
                <w:szCs w:val="22"/>
                <w:shd w:val="clear" w:color="auto" w:fill="FFFFFF"/>
              </w:rPr>
              <w:t>Group value: benefits from a spatial, historic and functional group value with the Grade II-listed Kirk Mill and Kirk House.</w:t>
            </w:r>
          </w:p>
          <w:p w:rsidR="00BF1585" w:rsidRDefault="00BF1585" w:rsidP="00590C94">
            <w:pPr>
              <w:pStyle w:val="Header"/>
              <w:tabs>
                <w:tab w:val="clear" w:pos="4153"/>
                <w:tab w:val="clear" w:pos="8306"/>
              </w:tabs>
              <w:contextualSpacing/>
              <w:rPr>
                <w:rFonts w:asciiTheme="minorHAnsi" w:hAnsiTheme="minorHAnsi" w:cstheme="minorHAnsi"/>
                <w:szCs w:val="22"/>
                <w:shd w:val="clear" w:color="auto" w:fill="FFFFFF"/>
              </w:rPr>
            </w:pPr>
          </w:p>
          <w:p w:rsidR="00BF1585" w:rsidRDefault="00BF1585" w:rsidP="00590C94">
            <w:pPr>
              <w:pStyle w:val="Header"/>
              <w:tabs>
                <w:tab w:val="clear" w:pos="4153"/>
                <w:tab w:val="clear" w:pos="8306"/>
              </w:tabs>
              <w:contextualSpacing/>
              <w:rPr>
                <w:rFonts w:asciiTheme="minorHAnsi" w:hAnsiTheme="minorHAnsi" w:cstheme="minorHAnsi"/>
                <w:szCs w:val="22"/>
                <w:shd w:val="clear" w:color="auto" w:fill="FFFFFF"/>
              </w:rPr>
            </w:pPr>
            <w:r>
              <w:rPr>
                <w:rFonts w:asciiTheme="minorHAnsi" w:hAnsiTheme="minorHAnsi" w:cstheme="minorHAnsi"/>
                <w:szCs w:val="22"/>
                <w:shd w:val="clear" w:color="auto" w:fill="FFFFFF"/>
              </w:rPr>
              <w:t>The list description also identifies:</w:t>
            </w:r>
          </w:p>
          <w:p w:rsidR="00BF1585" w:rsidRDefault="00BF1585" w:rsidP="00590C94">
            <w:pPr>
              <w:pStyle w:val="Header"/>
              <w:tabs>
                <w:tab w:val="clear" w:pos="4153"/>
                <w:tab w:val="clear" w:pos="8306"/>
              </w:tabs>
              <w:contextualSpacing/>
              <w:rPr>
                <w:rFonts w:asciiTheme="minorHAnsi" w:hAnsiTheme="minorHAnsi" w:cstheme="minorHAnsi"/>
                <w:szCs w:val="22"/>
                <w:shd w:val="clear" w:color="auto" w:fill="FFFFFF"/>
              </w:rPr>
            </w:pPr>
            <w:r>
              <w:rPr>
                <w:rFonts w:asciiTheme="minorHAnsi" w:hAnsiTheme="minorHAnsi" w:cstheme="minorHAnsi"/>
                <w:szCs w:val="22"/>
                <w:shd w:val="clear" w:color="auto" w:fill="FFFFFF"/>
              </w:rPr>
              <w:t xml:space="preserve"> </w:t>
            </w:r>
          </w:p>
          <w:p w:rsidR="00BF1585" w:rsidRPr="00BF1585" w:rsidRDefault="00BF1585" w:rsidP="00590C94">
            <w:pPr>
              <w:pStyle w:val="Header"/>
              <w:tabs>
                <w:tab w:val="clear" w:pos="4153"/>
                <w:tab w:val="clear" w:pos="8306"/>
              </w:tabs>
              <w:contextualSpacing/>
              <w:rPr>
                <w:rFonts w:asciiTheme="minorHAnsi" w:hAnsiTheme="minorHAnsi" w:cstheme="minorHAnsi"/>
                <w:szCs w:val="22"/>
                <w:shd w:val="clear" w:color="auto" w:fill="FFFFFF"/>
              </w:rPr>
            </w:pPr>
            <w:r w:rsidRPr="00BF1585">
              <w:rPr>
                <w:rFonts w:asciiTheme="minorHAnsi" w:hAnsiTheme="minorHAnsi" w:cstheme="minorHAnsi"/>
                <w:szCs w:val="22"/>
                <w:shd w:val="clear" w:color="auto" w:fill="FFFFFF"/>
              </w:rPr>
              <w:t xml:space="preserve">Historic mapping indicates that a half-width, single-storey extension and slightly later lean-to were added to the east gable between 1844 and 1892. At an unknown date, the east gable of the building </w:t>
            </w:r>
            <w:r w:rsidRPr="00BF1585">
              <w:rPr>
                <w:rFonts w:asciiTheme="minorHAnsi" w:hAnsiTheme="minorHAnsi" w:cstheme="minorHAnsi"/>
                <w:szCs w:val="22"/>
                <w:shd w:val="clear" w:color="auto" w:fill="FFFFFF"/>
              </w:rPr>
              <w:lastRenderedPageBreak/>
              <w:t>containing the chimney flues and stacks was modified and partially rebuilt, indicated by unbonded quoins to the north-east corner and a projecting moulded eaves cornice to the south-east corner. The fenestration to the north elevation has also been modified.</w:t>
            </w:r>
          </w:p>
          <w:p w:rsidR="00353D02" w:rsidRDefault="00353D02" w:rsidP="007900F0">
            <w:pPr>
              <w:pStyle w:val="Header"/>
              <w:tabs>
                <w:tab w:val="clear" w:pos="4153"/>
                <w:tab w:val="clear" w:pos="8306"/>
              </w:tabs>
              <w:contextualSpacing/>
              <w:jc w:val="both"/>
              <w:rPr>
                <w:rFonts w:ascii="Calibri" w:hAnsi="Calibri"/>
                <w:szCs w:val="22"/>
              </w:rPr>
            </w:pPr>
          </w:p>
          <w:p w:rsidR="007900F0" w:rsidRPr="00137BA8" w:rsidRDefault="007900F0" w:rsidP="007900F0">
            <w:pPr>
              <w:pStyle w:val="Header"/>
              <w:tabs>
                <w:tab w:val="clear" w:pos="4153"/>
                <w:tab w:val="clear" w:pos="8306"/>
              </w:tabs>
              <w:contextualSpacing/>
              <w:jc w:val="both"/>
              <w:rPr>
                <w:rFonts w:ascii="Calibri" w:hAnsi="Calibri"/>
                <w:szCs w:val="22"/>
              </w:rPr>
            </w:pPr>
            <w:r w:rsidRPr="00137BA8">
              <w:rPr>
                <w:rFonts w:ascii="Calibri" w:hAnsi="Calibri"/>
                <w:szCs w:val="22"/>
              </w:rPr>
              <w:t>Kirk Mill Conservation Area was designated on 4 February 2010 as a surprisingly intact example of a C18 Arkwright Mill industrial hamlet. The Committee report stated “</w:t>
            </w:r>
            <w:r w:rsidRPr="00137BA8">
              <w:rPr>
                <w:rFonts w:ascii="Calibri" w:hAnsi="Calibri"/>
                <w:i/>
                <w:szCs w:val="22"/>
              </w:rPr>
              <w:t>conservation area designation in itself would not prevent any proposed removal or alteration of the apparently original and distinctive windows and doors at Grove House (the former Manager’s house). For this reason it is suggested that an Article 4(2) Direction apply to this property to control the potentially very damaging consequences of residential ‘permitted development’ works to this prominent building critical to the integrity of the site</w:t>
            </w:r>
            <w:r w:rsidRPr="00137BA8">
              <w:rPr>
                <w:rFonts w:ascii="Calibri" w:hAnsi="Calibri"/>
                <w:szCs w:val="22"/>
              </w:rPr>
              <w:t>”. The Article 4(2) Direction was confirmed and came into force on the 26 May 2011.</w:t>
            </w:r>
          </w:p>
          <w:p w:rsidR="00096401" w:rsidRDefault="00096401" w:rsidP="00454754">
            <w:pPr>
              <w:pStyle w:val="Header"/>
              <w:tabs>
                <w:tab w:val="clear" w:pos="4153"/>
                <w:tab w:val="clear" w:pos="8306"/>
              </w:tabs>
              <w:contextualSpacing/>
              <w:jc w:val="both"/>
              <w:rPr>
                <w:rFonts w:asciiTheme="minorHAnsi" w:hAnsiTheme="minorHAnsi" w:cstheme="minorHAnsi"/>
              </w:rPr>
            </w:pPr>
          </w:p>
          <w:p w:rsidR="007900F0" w:rsidRPr="00137BA8" w:rsidRDefault="007900F0" w:rsidP="007900F0">
            <w:pPr>
              <w:pStyle w:val="Header"/>
              <w:tabs>
                <w:tab w:val="clear" w:pos="4153"/>
                <w:tab w:val="clear" w:pos="8306"/>
              </w:tabs>
              <w:contextualSpacing/>
              <w:jc w:val="both"/>
              <w:rPr>
                <w:rFonts w:ascii="Calibri" w:hAnsi="Calibri"/>
                <w:szCs w:val="22"/>
              </w:rPr>
            </w:pPr>
            <w:r w:rsidRPr="00137BA8">
              <w:rPr>
                <w:rFonts w:ascii="Calibri" w:hAnsi="Calibri"/>
                <w:szCs w:val="22"/>
              </w:rPr>
              <w:t>An extension to the original, hurriedly defined Kirk Mill Conservation Area was designated on 7 April 2011. The land to the east of Grove House was incorporated into the designated heritage asset when it “</w:t>
            </w:r>
            <w:r w:rsidRPr="00137BA8">
              <w:rPr>
                <w:rFonts w:ascii="Calibri" w:hAnsi="Calibri"/>
                <w:i/>
                <w:szCs w:val="22"/>
              </w:rPr>
              <w:t>became clear that a significant and positive element of the character and interest of Kirk Mill hamlet is its containment and relative isolation resulting from topography and location within a natural bowl</w:t>
            </w:r>
            <w:r w:rsidRPr="00137BA8">
              <w:rPr>
                <w:rFonts w:ascii="Calibri" w:hAnsi="Calibri"/>
                <w:szCs w:val="22"/>
              </w:rPr>
              <w:t>”. The adjoining Kirk Mill Barn was included within the original conservation area designation for its contribution to the special architectural and historic interest of the area.</w:t>
            </w:r>
          </w:p>
          <w:p w:rsidR="007900F0" w:rsidRPr="00137BA8" w:rsidRDefault="007900F0" w:rsidP="007900F0">
            <w:pPr>
              <w:pStyle w:val="Header"/>
              <w:tabs>
                <w:tab w:val="clear" w:pos="4153"/>
                <w:tab w:val="clear" w:pos="8306"/>
              </w:tabs>
              <w:contextualSpacing/>
              <w:jc w:val="both"/>
              <w:rPr>
                <w:rFonts w:ascii="Calibri" w:hAnsi="Calibri"/>
                <w:szCs w:val="22"/>
              </w:rPr>
            </w:pPr>
          </w:p>
          <w:p w:rsidR="007900F0" w:rsidRPr="00137BA8" w:rsidRDefault="007900F0" w:rsidP="007900F0">
            <w:pPr>
              <w:pStyle w:val="Header"/>
              <w:tabs>
                <w:tab w:val="clear" w:pos="4153"/>
                <w:tab w:val="clear" w:pos="8306"/>
              </w:tabs>
              <w:contextualSpacing/>
              <w:jc w:val="both"/>
              <w:rPr>
                <w:rFonts w:ascii="Calibri" w:hAnsi="Calibri"/>
                <w:szCs w:val="22"/>
              </w:rPr>
            </w:pPr>
            <w:r w:rsidRPr="00137BA8">
              <w:rPr>
                <w:rFonts w:ascii="Calibri" w:hAnsi="Calibri"/>
                <w:szCs w:val="22"/>
              </w:rPr>
              <w:t xml:space="preserve">The close visual and historic relationship between </w:t>
            </w:r>
            <w:r w:rsidR="003021F2">
              <w:rPr>
                <w:rFonts w:ascii="Calibri" w:hAnsi="Calibri"/>
                <w:szCs w:val="22"/>
              </w:rPr>
              <w:t xml:space="preserve">Grove House, </w:t>
            </w:r>
            <w:r w:rsidRPr="00137BA8">
              <w:rPr>
                <w:rFonts w:ascii="Calibri" w:hAnsi="Calibri"/>
                <w:szCs w:val="22"/>
              </w:rPr>
              <w:t xml:space="preserve">‘Kirk Mill </w:t>
            </w:r>
            <w:r w:rsidRPr="00137BA8">
              <w:rPr>
                <w:rFonts w:ascii="Calibri" w:hAnsi="Calibri" w:cs="Arial"/>
                <w:color w:val="000000"/>
                <w:szCs w:val="22"/>
              </w:rPr>
              <w:t>and its associated mill ponds retaining walls, outflow and stone-built leat’</w:t>
            </w:r>
            <w:r w:rsidRPr="00137BA8">
              <w:rPr>
                <w:rFonts w:ascii="Calibri" w:hAnsi="Calibri"/>
                <w:szCs w:val="22"/>
              </w:rPr>
              <w:t xml:space="preserve"> (Grade II; 13 May 2011) and Kirk House (Grade II; 13 February 1967) means that </w:t>
            </w:r>
            <w:r w:rsidR="003021F2">
              <w:rPr>
                <w:rFonts w:ascii="Calibri" w:hAnsi="Calibri"/>
                <w:szCs w:val="22"/>
              </w:rPr>
              <w:t>works to the exterior of Grove House affects the setting of the other</w:t>
            </w:r>
            <w:r w:rsidRPr="00137BA8">
              <w:rPr>
                <w:rFonts w:ascii="Calibri" w:hAnsi="Calibri"/>
                <w:szCs w:val="22"/>
              </w:rPr>
              <w:t xml:space="preserve"> listed buildings</w:t>
            </w:r>
            <w:r w:rsidR="003021F2">
              <w:rPr>
                <w:rFonts w:ascii="Calibri" w:hAnsi="Calibri"/>
                <w:szCs w:val="22"/>
              </w:rPr>
              <w:t xml:space="preserve"> in the group</w:t>
            </w:r>
            <w:r w:rsidRPr="00137BA8">
              <w:rPr>
                <w:rFonts w:ascii="Calibri" w:hAnsi="Calibri"/>
                <w:szCs w:val="22"/>
              </w:rPr>
              <w:t>. Removal of the modern Kirk Mills buildings has recently opened up a (limited) view from Grove House of St Bartholomew’s Church tower (Grade II* listed; Chipping CA).</w:t>
            </w:r>
          </w:p>
          <w:p w:rsidR="007900F0" w:rsidRDefault="007900F0" w:rsidP="00454754">
            <w:pPr>
              <w:pStyle w:val="Header"/>
              <w:tabs>
                <w:tab w:val="clear" w:pos="4153"/>
                <w:tab w:val="clear" w:pos="8306"/>
              </w:tabs>
              <w:contextualSpacing/>
              <w:jc w:val="both"/>
              <w:rPr>
                <w:rFonts w:asciiTheme="minorHAnsi" w:hAnsiTheme="minorHAnsi" w:cstheme="minorHAnsi"/>
              </w:rPr>
            </w:pPr>
          </w:p>
          <w:p w:rsidR="007900F0" w:rsidRPr="00137BA8" w:rsidRDefault="007900F0" w:rsidP="007900F0">
            <w:pPr>
              <w:pStyle w:val="Header"/>
              <w:tabs>
                <w:tab w:val="clear" w:pos="4153"/>
                <w:tab w:val="clear" w:pos="8306"/>
              </w:tabs>
              <w:contextualSpacing/>
              <w:jc w:val="both"/>
              <w:rPr>
                <w:rFonts w:ascii="Calibri" w:hAnsi="Calibri"/>
                <w:szCs w:val="22"/>
              </w:rPr>
            </w:pPr>
            <w:r w:rsidRPr="00137BA8">
              <w:rPr>
                <w:rFonts w:ascii="Calibri" w:hAnsi="Calibri"/>
                <w:szCs w:val="22"/>
              </w:rPr>
              <w:t>Grove House is very prominently sited adjoining Malt Kiln Lane. It is within the Forest of Bowland AONB.</w:t>
            </w:r>
          </w:p>
          <w:p w:rsidR="007900F0" w:rsidRPr="00137BA8" w:rsidRDefault="007900F0" w:rsidP="007900F0">
            <w:pPr>
              <w:pStyle w:val="Header"/>
              <w:tabs>
                <w:tab w:val="clear" w:pos="4153"/>
                <w:tab w:val="clear" w:pos="8306"/>
              </w:tabs>
              <w:contextualSpacing/>
              <w:jc w:val="both"/>
              <w:rPr>
                <w:rFonts w:ascii="Calibri" w:hAnsi="Calibri"/>
                <w:szCs w:val="22"/>
              </w:rPr>
            </w:pPr>
          </w:p>
          <w:p w:rsidR="007900F0" w:rsidRPr="00137BA8" w:rsidRDefault="007900F0" w:rsidP="007900F0">
            <w:pPr>
              <w:pStyle w:val="Header"/>
              <w:tabs>
                <w:tab w:val="clear" w:pos="4153"/>
                <w:tab w:val="clear" w:pos="8306"/>
              </w:tabs>
              <w:contextualSpacing/>
              <w:jc w:val="both"/>
              <w:rPr>
                <w:rFonts w:ascii="Calibri" w:hAnsi="Calibri"/>
                <w:szCs w:val="22"/>
              </w:rPr>
            </w:pPr>
            <w:r w:rsidRPr="00137BA8">
              <w:rPr>
                <w:rFonts w:ascii="Calibri" w:hAnsi="Calibri"/>
                <w:szCs w:val="22"/>
              </w:rPr>
              <w:t xml:space="preserve">The submitted Heritage Statement </w:t>
            </w:r>
            <w:r>
              <w:rPr>
                <w:rFonts w:ascii="Calibri" w:hAnsi="Calibri"/>
                <w:szCs w:val="22"/>
              </w:rPr>
              <w:t xml:space="preserve">for </w:t>
            </w:r>
            <w:r>
              <w:rPr>
                <w:rFonts w:ascii="Calibri" w:hAnsi="Calibri"/>
                <w:bCs/>
                <w:szCs w:val="22"/>
              </w:rPr>
              <w:t xml:space="preserve">3/2019/0551 </w:t>
            </w:r>
            <w:r w:rsidRPr="00137BA8">
              <w:rPr>
                <w:rFonts w:ascii="Calibri" w:hAnsi="Calibri"/>
                <w:szCs w:val="22"/>
              </w:rPr>
              <w:t>ident</w:t>
            </w:r>
            <w:r>
              <w:rPr>
                <w:rFonts w:ascii="Calibri" w:hAnsi="Calibri"/>
                <w:szCs w:val="22"/>
              </w:rPr>
              <w:t>ified</w:t>
            </w:r>
            <w:r w:rsidRPr="00137BA8">
              <w:rPr>
                <w:rFonts w:ascii="Calibri" w:hAnsi="Calibri"/>
                <w:szCs w:val="22"/>
              </w:rPr>
              <w:t>:</w:t>
            </w:r>
          </w:p>
          <w:p w:rsidR="007900F0" w:rsidRPr="00137BA8" w:rsidRDefault="007900F0" w:rsidP="007900F0">
            <w:pPr>
              <w:pStyle w:val="Header"/>
              <w:tabs>
                <w:tab w:val="clear" w:pos="4153"/>
                <w:tab w:val="clear" w:pos="8306"/>
              </w:tabs>
              <w:contextualSpacing/>
              <w:jc w:val="both"/>
              <w:rPr>
                <w:rFonts w:ascii="Calibri" w:hAnsi="Calibri"/>
                <w:szCs w:val="22"/>
              </w:rPr>
            </w:pPr>
          </w:p>
          <w:p w:rsidR="007900F0" w:rsidRPr="00137BA8" w:rsidRDefault="007900F0" w:rsidP="00B11868">
            <w:pPr>
              <w:overflowPunct/>
              <w:textAlignment w:val="auto"/>
              <w:rPr>
                <w:rFonts w:ascii="Calibri" w:eastAsia="Calibri" w:hAnsi="Calibri" w:cs="CIDFont+F3"/>
                <w:i/>
                <w:szCs w:val="22"/>
              </w:rPr>
            </w:pPr>
            <w:r w:rsidRPr="00137BA8">
              <w:rPr>
                <w:rFonts w:ascii="Calibri" w:hAnsi="Calibri"/>
                <w:szCs w:val="22"/>
              </w:rPr>
              <w:t>“</w:t>
            </w:r>
            <w:r w:rsidRPr="00137BA8">
              <w:rPr>
                <w:rFonts w:ascii="Calibri" w:eastAsia="Calibri" w:hAnsi="Calibri" w:cs="CIDFont+F3"/>
                <w:i/>
                <w:szCs w:val="22"/>
              </w:rPr>
              <w:t>The mill has historical association with Peter Atherton (potentially one of the 4 owners of Kirk Mill to have instigated the building of Grove House), who was an engineer and inventor and notably one</w:t>
            </w:r>
            <w:r w:rsidR="00B11868">
              <w:rPr>
                <w:rFonts w:ascii="Calibri" w:eastAsia="Calibri" w:hAnsi="Calibri" w:cs="CIDFont+F3"/>
                <w:i/>
                <w:szCs w:val="22"/>
              </w:rPr>
              <w:t xml:space="preserve"> </w:t>
            </w:r>
            <w:r w:rsidRPr="00137BA8">
              <w:rPr>
                <w:rFonts w:ascii="Calibri" w:eastAsia="Calibri" w:hAnsi="Calibri" w:cs="CIDFont+F3"/>
                <w:i/>
                <w:szCs w:val="22"/>
              </w:rPr>
              <w:t>of Richard Arkwright’s first partners.</w:t>
            </w:r>
          </w:p>
          <w:p w:rsidR="007900F0" w:rsidRPr="00137BA8" w:rsidRDefault="007900F0" w:rsidP="007900F0">
            <w:pPr>
              <w:pStyle w:val="Header"/>
              <w:tabs>
                <w:tab w:val="clear" w:pos="4153"/>
                <w:tab w:val="clear" w:pos="8306"/>
              </w:tabs>
              <w:contextualSpacing/>
              <w:jc w:val="both"/>
              <w:rPr>
                <w:rFonts w:ascii="Calibri" w:eastAsia="Calibri" w:hAnsi="Calibri" w:cs="CIDFont+F3"/>
                <w:i/>
                <w:szCs w:val="22"/>
              </w:rPr>
            </w:pPr>
          </w:p>
          <w:p w:rsidR="007900F0" w:rsidRPr="00137BA8" w:rsidRDefault="007900F0" w:rsidP="00B11868">
            <w:pPr>
              <w:overflowPunct/>
              <w:textAlignment w:val="auto"/>
              <w:rPr>
                <w:rFonts w:ascii="Calibri" w:eastAsia="Calibri" w:hAnsi="Calibri" w:cs="CIDFont+F3"/>
                <w:i/>
                <w:szCs w:val="22"/>
              </w:rPr>
            </w:pPr>
            <w:r w:rsidRPr="00137BA8">
              <w:rPr>
                <w:rFonts w:ascii="Calibri" w:eastAsia="Calibri" w:hAnsi="Calibri" w:cs="CIDFont+F3"/>
                <w:i/>
                <w:szCs w:val="22"/>
              </w:rPr>
              <w:t>… Grove House has a long historical relationship with Kirk Mill; originally built by the owners</w:t>
            </w:r>
            <w:r w:rsidR="00B11868">
              <w:rPr>
                <w:rFonts w:ascii="Calibri" w:eastAsia="Calibri" w:hAnsi="Calibri" w:cs="CIDFont+F3"/>
                <w:i/>
                <w:szCs w:val="22"/>
              </w:rPr>
              <w:t xml:space="preserve"> </w:t>
            </w:r>
            <w:r w:rsidRPr="00137BA8">
              <w:rPr>
                <w:rFonts w:ascii="Calibri" w:eastAsia="Calibri" w:hAnsi="Calibri" w:cs="CIDFont+F3"/>
                <w:i/>
                <w:szCs w:val="22"/>
              </w:rPr>
              <w:t>of Kirk Mill in the Georgian era, the house has been lived in and owned by family members</w:t>
            </w:r>
            <w:r w:rsidR="00B11868">
              <w:rPr>
                <w:rFonts w:ascii="Calibri" w:eastAsia="Calibri" w:hAnsi="Calibri" w:cs="CIDFont+F3"/>
                <w:i/>
                <w:szCs w:val="22"/>
              </w:rPr>
              <w:t xml:space="preserve"> </w:t>
            </w:r>
            <w:r w:rsidRPr="00137BA8">
              <w:rPr>
                <w:rFonts w:ascii="Calibri" w:eastAsia="Calibri" w:hAnsi="Calibri" w:cs="CIDFont+F3"/>
                <w:i/>
                <w:szCs w:val="22"/>
              </w:rPr>
              <w:t>of the Kirk Mill owners since its construction in the 1790’s. Grove House has retained a high</w:t>
            </w:r>
            <w:r w:rsidR="00B11868">
              <w:rPr>
                <w:rFonts w:ascii="Calibri" w:eastAsia="Calibri" w:hAnsi="Calibri" w:cs="CIDFont+F3"/>
                <w:i/>
                <w:szCs w:val="22"/>
              </w:rPr>
              <w:t xml:space="preserve"> </w:t>
            </w:r>
            <w:r w:rsidRPr="00137BA8">
              <w:rPr>
                <w:rFonts w:ascii="Calibri" w:eastAsia="Calibri" w:hAnsi="Calibri" w:cs="CIDFont+F3"/>
                <w:i/>
                <w:szCs w:val="22"/>
              </w:rPr>
              <w:t>proportion of its original Georgian external features which include Georgian sashed</w:t>
            </w:r>
            <w:r w:rsidR="00B11868">
              <w:rPr>
                <w:rFonts w:ascii="Calibri" w:eastAsia="Calibri" w:hAnsi="Calibri" w:cs="CIDFont+F3"/>
                <w:i/>
                <w:szCs w:val="22"/>
              </w:rPr>
              <w:t xml:space="preserve"> </w:t>
            </w:r>
            <w:r w:rsidRPr="00137BA8">
              <w:rPr>
                <w:rFonts w:ascii="Calibri" w:eastAsia="Calibri" w:hAnsi="Calibri" w:cs="CIDFont+F3"/>
                <w:i/>
                <w:szCs w:val="22"/>
              </w:rPr>
              <w:t>windows, a fanlight above the 6 panelled timber front door, original chimney pots, stone</w:t>
            </w:r>
            <w:r w:rsidR="00B11868">
              <w:rPr>
                <w:rFonts w:ascii="Calibri" w:eastAsia="Calibri" w:hAnsi="Calibri" w:cs="CIDFont+F3"/>
                <w:i/>
                <w:szCs w:val="22"/>
              </w:rPr>
              <w:t xml:space="preserve"> </w:t>
            </w:r>
            <w:r w:rsidRPr="00137BA8">
              <w:rPr>
                <w:rFonts w:ascii="Calibri" w:eastAsia="Calibri" w:hAnsi="Calibri" w:cs="CIDFont+F3"/>
                <w:i/>
                <w:szCs w:val="22"/>
              </w:rPr>
              <w:t>guttering and cast iron down-pipes. The house contributes to the character and streetscape</w:t>
            </w:r>
            <w:r w:rsidR="00B11868">
              <w:rPr>
                <w:rFonts w:ascii="Calibri" w:eastAsia="Calibri" w:hAnsi="Calibri" w:cs="CIDFont+F3"/>
                <w:i/>
                <w:szCs w:val="22"/>
              </w:rPr>
              <w:t xml:space="preserve"> </w:t>
            </w:r>
            <w:r w:rsidRPr="00137BA8">
              <w:rPr>
                <w:rFonts w:ascii="Calibri" w:eastAsia="Calibri" w:hAnsi="Calibri" w:cs="CIDFont+F3"/>
                <w:i/>
                <w:szCs w:val="22"/>
              </w:rPr>
              <w:t>of the Kirk Mill Conservation Area, and is a lovely example of a Georgian house</w:t>
            </w:r>
          </w:p>
          <w:p w:rsidR="007900F0" w:rsidRPr="00137BA8" w:rsidRDefault="007900F0" w:rsidP="007900F0">
            <w:pPr>
              <w:pStyle w:val="Header"/>
              <w:tabs>
                <w:tab w:val="clear" w:pos="4153"/>
                <w:tab w:val="clear" w:pos="8306"/>
              </w:tabs>
              <w:contextualSpacing/>
              <w:jc w:val="both"/>
              <w:rPr>
                <w:rFonts w:ascii="Calibri" w:eastAsia="Calibri" w:hAnsi="Calibri" w:cs="CIDFont+F3"/>
                <w:i/>
                <w:szCs w:val="22"/>
              </w:rPr>
            </w:pPr>
          </w:p>
          <w:p w:rsidR="007900F0" w:rsidRPr="00B11868" w:rsidRDefault="007900F0" w:rsidP="00B11868">
            <w:pPr>
              <w:overflowPunct/>
              <w:textAlignment w:val="auto"/>
              <w:rPr>
                <w:rFonts w:ascii="Calibri" w:eastAsia="Calibri" w:hAnsi="Calibri" w:cs="CIDFont+F3"/>
                <w:i/>
                <w:szCs w:val="22"/>
              </w:rPr>
            </w:pPr>
            <w:r w:rsidRPr="00137BA8">
              <w:rPr>
                <w:rFonts w:ascii="Calibri" w:eastAsia="Calibri" w:hAnsi="Calibri" w:cs="CIDFont+F3"/>
                <w:i/>
                <w:szCs w:val="22"/>
              </w:rPr>
              <w:t>… The historic relationship between Kirk Mill and the surrounding characterful buildings which</w:t>
            </w:r>
            <w:r w:rsidR="00B11868">
              <w:rPr>
                <w:rFonts w:ascii="Calibri" w:eastAsia="Calibri" w:hAnsi="Calibri" w:cs="CIDFont+F3"/>
                <w:i/>
                <w:szCs w:val="22"/>
              </w:rPr>
              <w:t xml:space="preserve"> </w:t>
            </w:r>
            <w:r w:rsidRPr="00137BA8">
              <w:rPr>
                <w:rFonts w:ascii="Calibri" w:eastAsia="Calibri" w:hAnsi="Calibri" w:cs="CIDFont+F3"/>
                <w:i/>
                <w:szCs w:val="22"/>
              </w:rPr>
              <w:t>include Grove House, Grove Square and The Grove is evident and is a key element of the</w:t>
            </w:r>
            <w:r w:rsidR="00B11868">
              <w:rPr>
                <w:rFonts w:ascii="Calibri" w:eastAsia="Calibri" w:hAnsi="Calibri" w:cs="CIDFont+F3"/>
                <w:i/>
                <w:szCs w:val="22"/>
              </w:rPr>
              <w:t xml:space="preserve"> </w:t>
            </w:r>
            <w:r w:rsidRPr="00137BA8">
              <w:rPr>
                <w:rFonts w:ascii="Calibri" w:eastAsia="Calibri" w:hAnsi="Calibri" w:cs="CIDFont+F3"/>
                <w:i/>
                <w:szCs w:val="22"/>
              </w:rPr>
              <w:t>Kirk Mill Conservation Area</w:t>
            </w:r>
            <w:r w:rsidRPr="00137BA8">
              <w:rPr>
                <w:rFonts w:ascii="Calibri" w:eastAsia="Calibri" w:hAnsi="Calibri" w:cs="CIDFont+F3"/>
                <w:szCs w:val="22"/>
              </w:rPr>
              <w:t>”.</w:t>
            </w:r>
          </w:p>
          <w:p w:rsidR="006F6C68" w:rsidRPr="00084DBB" w:rsidRDefault="006F6C68" w:rsidP="00084DBB">
            <w:pPr>
              <w:rPr>
                <w:rFonts w:asciiTheme="minorHAnsi" w:eastAsiaTheme="minorHAnsi" w:hAnsiTheme="minorHAnsi" w:cstheme="minorHAnsi"/>
                <w:i/>
                <w:szCs w:val="22"/>
              </w:rPr>
            </w:pPr>
          </w:p>
        </w:tc>
      </w:tr>
      <w:tr w:rsidR="008C75E4" w:rsidRPr="008C75E4" w:rsidTr="00504440">
        <w:trPr>
          <w:trHeight w:val="1152"/>
          <w:jc w:val="center"/>
        </w:trPr>
        <w:tc>
          <w:tcPr>
            <w:tcW w:w="9555" w:type="dxa"/>
            <w:gridSpan w:val="14"/>
            <w:tcMar>
              <w:top w:w="57" w:type="dxa"/>
              <w:bottom w:w="57" w:type="dxa"/>
            </w:tcMar>
          </w:tcPr>
          <w:p w:rsidR="00F8201E" w:rsidRDefault="00C0704D" w:rsidP="00454754">
            <w:pPr>
              <w:pStyle w:val="Header"/>
              <w:tabs>
                <w:tab w:val="clear" w:pos="4153"/>
                <w:tab w:val="clear" w:pos="8306"/>
              </w:tabs>
              <w:jc w:val="both"/>
              <w:rPr>
                <w:rFonts w:ascii="Calibri" w:hAnsi="Calibri"/>
                <w:b/>
                <w:szCs w:val="22"/>
              </w:rPr>
            </w:pPr>
            <w:r w:rsidRPr="008C75E4">
              <w:rPr>
                <w:rFonts w:ascii="Calibri" w:hAnsi="Calibri"/>
                <w:b/>
                <w:szCs w:val="22"/>
              </w:rPr>
              <w:lastRenderedPageBreak/>
              <w:t>Proposed Development for which consent is sought:</w:t>
            </w:r>
          </w:p>
          <w:p w:rsidR="00497972" w:rsidRDefault="00497972" w:rsidP="00497972">
            <w:pPr>
              <w:rPr>
                <w:rFonts w:ascii="GillSans Light" w:hAnsi="GillSans Light"/>
              </w:rPr>
            </w:pPr>
          </w:p>
          <w:p w:rsidR="00E731E6" w:rsidRDefault="00084DBB" w:rsidP="000F1768">
            <w:pPr>
              <w:rPr>
                <w:rFonts w:ascii="Calibri" w:hAnsi="Calibri"/>
                <w:szCs w:val="22"/>
              </w:rPr>
            </w:pPr>
            <w:r>
              <w:rPr>
                <w:rFonts w:ascii="Calibri" w:hAnsi="Calibri"/>
                <w:szCs w:val="22"/>
              </w:rPr>
              <w:t>It is proposed to construct a veranda to the south elevation of the single-storey</w:t>
            </w:r>
            <w:r w:rsidR="00046A44">
              <w:rPr>
                <w:rFonts w:ascii="Calibri" w:hAnsi="Calibri"/>
                <w:szCs w:val="22"/>
              </w:rPr>
              <w:t xml:space="preserve"> C19 addition and a roof link to</w:t>
            </w:r>
            <w:r>
              <w:rPr>
                <w:rFonts w:ascii="Calibri" w:hAnsi="Calibri"/>
                <w:szCs w:val="22"/>
              </w:rPr>
              <w:t xml:space="preserve"> the outbuilding to the north. Repairs, replacement and rationalisation of rainwater goods. Pointing repairs.</w:t>
            </w:r>
          </w:p>
          <w:p w:rsidR="004B147F" w:rsidRDefault="004B147F" w:rsidP="000F1768">
            <w:pPr>
              <w:rPr>
                <w:rFonts w:ascii="Calibri" w:hAnsi="Calibri"/>
                <w:szCs w:val="22"/>
              </w:rPr>
            </w:pPr>
          </w:p>
          <w:p w:rsidR="004B147F" w:rsidRPr="00F012FA" w:rsidRDefault="004B147F" w:rsidP="000F1768">
            <w:pPr>
              <w:rPr>
                <w:rFonts w:ascii="Calibri" w:hAnsi="Calibri"/>
                <w:szCs w:val="22"/>
              </w:rPr>
            </w:pPr>
            <w:r>
              <w:rPr>
                <w:rFonts w:ascii="Calibri" w:hAnsi="Calibri"/>
                <w:szCs w:val="22"/>
              </w:rPr>
              <w:t>The proposed block plan provides details of the wall anchor resin fixing system identifying that fixing can be made into the mortar line with no drilling into stone work.</w:t>
            </w:r>
          </w:p>
        </w:tc>
      </w:tr>
      <w:tr w:rsidR="00C214A6" w:rsidRPr="008C75E4" w:rsidTr="00504440">
        <w:trPr>
          <w:trHeight w:val="864"/>
          <w:jc w:val="center"/>
        </w:trPr>
        <w:tc>
          <w:tcPr>
            <w:tcW w:w="9555" w:type="dxa"/>
            <w:gridSpan w:val="14"/>
            <w:tcMar>
              <w:top w:w="57" w:type="dxa"/>
              <w:bottom w:w="57" w:type="dxa"/>
            </w:tcMar>
          </w:tcPr>
          <w:p w:rsidR="00D102D9" w:rsidRDefault="00D94967" w:rsidP="00D94967">
            <w:pPr>
              <w:pStyle w:val="Header"/>
              <w:jc w:val="both"/>
              <w:rPr>
                <w:rFonts w:ascii="Calibri" w:hAnsi="Calibri"/>
                <w:b/>
                <w:szCs w:val="22"/>
              </w:rPr>
            </w:pPr>
            <w:r w:rsidRPr="00D94967">
              <w:rPr>
                <w:rFonts w:ascii="Calibri" w:hAnsi="Calibri"/>
                <w:b/>
                <w:szCs w:val="22"/>
              </w:rPr>
              <w:lastRenderedPageBreak/>
              <w:t>Impact upon the special architectural and historic inte</w:t>
            </w:r>
            <w:r w:rsidR="000F1768">
              <w:rPr>
                <w:rFonts w:ascii="Calibri" w:hAnsi="Calibri"/>
                <w:b/>
                <w:szCs w:val="22"/>
              </w:rPr>
              <w:t xml:space="preserve">rest of the listed building, </w:t>
            </w:r>
            <w:r w:rsidRPr="00D94967">
              <w:rPr>
                <w:rFonts w:ascii="Calibri" w:hAnsi="Calibri"/>
                <w:b/>
                <w:szCs w:val="22"/>
              </w:rPr>
              <w:t>the setting of listed buildings</w:t>
            </w:r>
            <w:r w:rsidR="000F1768">
              <w:rPr>
                <w:rFonts w:ascii="Calibri" w:hAnsi="Calibri"/>
                <w:b/>
                <w:szCs w:val="22"/>
              </w:rPr>
              <w:t>, the character and appearance of Kirk Mill Conservation Area and the cultural heritage of the Forest of Bowland AONB</w:t>
            </w:r>
            <w:r w:rsidRPr="00D94967">
              <w:rPr>
                <w:rFonts w:ascii="Calibri" w:hAnsi="Calibri"/>
                <w:b/>
                <w:szCs w:val="22"/>
              </w:rPr>
              <w:t>:</w:t>
            </w:r>
          </w:p>
          <w:p w:rsidR="00137470" w:rsidRDefault="00137470" w:rsidP="00D94967">
            <w:pPr>
              <w:pStyle w:val="Header"/>
              <w:jc w:val="both"/>
              <w:rPr>
                <w:rFonts w:ascii="Calibri" w:hAnsi="Calibri"/>
                <w:b/>
                <w:szCs w:val="22"/>
              </w:rPr>
            </w:pPr>
          </w:p>
          <w:p w:rsidR="00137470" w:rsidRPr="00137470" w:rsidRDefault="00137470" w:rsidP="00D94967">
            <w:pPr>
              <w:pStyle w:val="Header"/>
              <w:jc w:val="both"/>
              <w:rPr>
                <w:rFonts w:ascii="Calibri" w:hAnsi="Calibri"/>
                <w:szCs w:val="22"/>
              </w:rPr>
            </w:pPr>
            <w:r w:rsidRPr="00137470">
              <w:rPr>
                <w:rFonts w:ascii="Calibri" w:hAnsi="Calibri"/>
                <w:szCs w:val="22"/>
              </w:rPr>
              <w:t>The proposals have an acceptable impact upon the special architectural and historic interest of the listed building, the setting of listed buildings, the character and appearance of Kirk Mill Conservation Area and the cultural heritage of the Forest of Bowland AONB</w:t>
            </w:r>
            <w:r>
              <w:rPr>
                <w:rFonts w:ascii="Calibri" w:hAnsi="Calibri"/>
                <w:szCs w:val="22"/>
              </w:rPr>
              <w:t>.</w:t>
            </w:r>
          </w:p>
          <w:p w:rsidR="00046A44" w:rsidRPr="00137470" w:rsidRDefault="00046A44" w:rsidP="00D94967">
            <w:pPr>
              <w:pStyle w:val="Header"/>
              <w:jc w:val="both"/>
              <w:rPr>
                <w:rFonts w:ascii="Calibri" w:hAnsi="Calibri"/>
                <w:szCs w:val="22"/>
              </w:rPr>
            </w:pPr>
          </w:p>
          <w:p w:rsidR="00046A44" w:rsidRDefault="00046A44" w:rsidP="00D94967">
            <w:pPr>
              <w:pStyle w:val="Header"/>
              <w:jc w:val="both"/>
              <w:rPr>
                <w:rFonts w:ascii="Calibri" w:hAnsi="Calibri"/>
                <w:szCs w:val="22"/>
              </w:rPr>
            </w:pPr>
            <w:r>
              <w:rPr>
                <w:rFonts w:ascii="Calibri" w:hAnsi="Calibri"/>
                <w:szCs w:val="22"/>
              </w:rPr>
              <w:t>The pointing and rainwater goods proposals appear necessary to ensure the proper preservation of the listed building. The rationalisation of modern rainwater goods is welcomed.</w:t>
            </w:r>
          </w:p>
          <w:p w:rsidR="00046A44" w:rsidRDefault="00046A44" w:rsidP="00D94967">
            <w:pPr>
              <w:pStyle w:val="Header"/>
              <w:jc w:val="both"/>
              <w:rPr>
                <w:rFonts w:ascii="Calibri" w:hAnsi="Calibri"/>
                <w:szCs w:val="22"/>
              </w:rPr>
            </w:pPr>
          </w:p>
          <w:p w:rsidR="00046A44" w:rsidRPr="00046A44" w:rsidRDefault="00046A44" w:rsidP="00D94967">
            <w:pPr>
              <w:pStyle w:val="Header"/>
              <w:jc w:val="both"/>
              <w:rPr>
                <w:rFonts w:ascii="Calibri" w:hAnsi="Calibri"/>
                <w:szCs w:val="22"/>
              </w:rPr>
            </w:pPr>
            <w:r w:rsidRPr="00046A44">
              <w:rPr>
                <w:rFonts w:ascii="Calibri" w:hAnsi="Calibri"/>
                <w:szCs w:val="22"/>
              </w:rPr>
              <w:t xml:space="preserve">The </w:t>
            </w:r>
            <w:r>
              <w:rPr>
                <w:rFonts w:ascii="Calibri" w:hAnsi="Calibri"/>
                <w:szCs w:val="22"/>
              </w:rPr>
              <w:t xml:space="preserve">veranda and roof link </w:t>
            </w:r>
            <w:r w:rsidRPr="00046A44">
              <w:rPr>
                <w:rFonts w:ascii="Calibri" w:hAnsi="Calibri"/>
                <w:szCs w:val="22"/>
              </w:rPr>
              <w:t>proposals have</w:t>
            </w:r>
            <w:r>
              <w:rPr>
                <w:rFonts w:ascii="Calibri" w:hAnsi="Calibri"/>
                <w:szCs w:val="22"/>
              </w:rPr>
              <w:t xml:space="preserve"> little visual or fabric impact and are potentially reversible.</w:t>
            </w:r>
            <w:r w:rsidRPr="00046A44">
              <w:rPr>
                <w:rFonts w:ascii="Calibri" w:hAnsi="Calibri"/>
                <w:szCs w:val="22"/>
              </w:rPr>
              <w:t xml:space="preserve"> </w:t>
            </w:r>
          </w:p>
          <w:p w:rsidR="00D94967" w:rsidRPr="006D7624" w:rsidRDefault="00D94967" w:rsidP="00D94967">
            <w:pPr>
              <w:pStyle w:val="Header"/>
              <w:jc w:val="both"/>
              <w:rPr>
                <w:rFonts w:ascii="Calibri" w:hAnsi="Calibri"/>
                <w:szCs w:val="22"/>
              </w:rPr>
            </w:pPr>
          </w:p>
        </w:tc>
      </w:tr>
      <w:tr w:rsidR="008C75E4" w:rsidRPr="008C75E4" w:rsidTr="00504440">
        <w:trPr>
          <w:trHeight w:val="864"/>
          <w:jc w:val="center"/>
        </w:trPr>
        <w:tc>
          <w:tcPr>
            <w:tcW w:w="9555" w:type="dxa"/>
            <w:gridSpan w:val="14"/>
            <w:tcMar>
              <w:top w:w="57" w:type="dxa"/>
              <w:bottom w:w="57" w:type="dxa"/>
            </w:tcMar>
          </w:tcPr>
          <w:p w:rsidR="00427794" w:rsidRPr="00AB3D6D" w:rsidRDefault="00427794" w:rsidP="0070354C">
            <w:pPr>
              <w:contextualSpacing/>
              <w:jc w:val="both"/>
              <w:rPr>
                <w:rFonts w:ascii="Calibri" w:hAnsi="Calibri"/>
                <w:szCs w:val="22"/>
              </w:rPr>
            </w:pPr>
          </w:p>
        </w:tc>
      </w:tr>
      <w:tr w:rsidR="008C75E4" w:rsidRPr="008C75E4" w:rsidTr="00504440">
        <w:trPr>
          <w:trHeight w:val="864"/>
          <w:jc w:val="center"/>
        </w:trPr>
        <w:tc>
          <w:tcPr>
            <w:tcW w:w="9555" w:type="dxa"/>
            <w:gridSpan w:val="14"/>
            <w:tcMar>
              <w:top w:w="57" w:type="dxa"/>
              <w:bottom w:w="57" w:type="dxa"/>
            </w:tcMar>
          </w:tcPr>
          <w:p w:rsidR="00C0704D" w:rsidRPr="008C75E4" w:rsidRDefault="00C0704D" w:rsidP="006126D1">
            <w:pPr>
              <w:contextualSpacing/>
              <w:jc w:val="both"/>
              <w:rPr>
                <w:rFonts w:ascii="Calibri" w:hAnsi="Calibri"/>
                <w:b/>
                <w:bCs/>
                <w:szCs w:val="22"/>
              </w:rPr>
            </w:pPr>
            <w:r w:rsidRPr="008C75E4">
              <w:rPr>
                <w:rFonts w:ascii="Calibri" w:hAnsi="Calibri"/>
                <w:b/>
                <w:bCs/>
                <w:szCs w:val="22"/>
              </w:rPr>
              <w:t>Observations/Consideration of Matters Raised/Conclusion:</w:t>
            </w:r>
          </w:p>
          <w:p w:rsidR="00C1217D" w:rsidRPr="00D2449B" w:rsidRDefault="00C1217D" w:rsidP="00C1217D">
            <w:pPr>
              <w:contextualSpacing/>
              <w:jc w:val="both"/>
              <w:rPr>
                <w:rFonts w:ascii="Calibri" w:hAnsi="Calibri"/>
                <w:b/>
                <w:bCs/>
                <w:szCs w:val="22"/>
              </w:rPr>
            </w:pPr>
            <w:r w:rsidRPr="00480BF0">
              <w:rPr>
                <w:rFonts w:ascii="Calibri" w:hAnsi="Calibri"/>
                <w:szCs w:val="22"/>
              </w:rPr>
              <w:t xml:space="preserve">Therefore, in giving considerable importance and weight </w:t>
            </w:r>
            <w:r>
              <w:rPr>
                <w:rFonts w:ascii="Calibri" w:hAnsi="Calibri"/>
                <w:szCs w:val="22"/>
              </w:rPr>
              <w:t>to t</w:t>
            </w:r>
            <w:r w:rsidR="001F0518">
              <w:rPr>
                <w:rFonts w:ascii="Calibri" w:hAnsi="Calibri"/>
                <w:szCs w:val="22"/>
              </w:rPr>
              <w:t>he duties</w:t>
            </w:r>
            <w:r w:rsidR="00CB0E64">
              <w:rPr>
                <w:rFonts w:ascii="Calibri" w:hAnsi="Calibri"/>
                <w:szCs w:val="22"/>
              </w:rPr>
              <w:t xml:space="preserve"> at section 1</w:t>
            </w:r>
            <w:r>
              <w:rPr>
                <w:rFonts w:ascii="Calibri" w:hAnsi="Calibri"/>
                <w:szCs w:val="22"/>
              </w:rPr>
              <w:t>6</w:t>
            </w:r>
            <w:r w:rsidR="001F0518">
              <w:rPr>
                <w:rFonts w:ascii="Calibri" w:hAnsi="Calibri"/>
                <w:szCs w:val="22"/>
              </w:rPr>
              <w:t>, 66 and 72</w:t>
            </w:r>
            <w:r>
              <w:rPr>
                <w:rFonts w:ascii="Calibri" w:hAnsi="Calibri"/>
                <w:szCs w:val="22"/>
              </w:rPr>
              <w:t xml:space="preserve"> </w:t>
            </w:r>
            <w:r w:rsidRPr="00480BF0">
              <w:rPr>
                <w:rFonts w:ascii="Calibri" w:hAnsi="Calibri"/>
                <w:szCs w:val="22"/>
              </w:rPr>
              <w:t>of the Planning (Listed Buildings and Conservation Areas) Act 1990 and in consideration to NPPF (2018) and Key Statement EN5</w:t>
            </w:r>
            <w:r>
              <w:rPr>
                <w:rFonts w:ascii="Calibri" w:hAnsi="Calibri"/>
                <w:szCs w:val="22"/>
              </w:rPr>
              <w:t xml:space="preserve"> and Policies DME4 and </w:t>
            </w:r>
            <w:r w:rsidRPr="00480BF0">
              <w:rPr>
                <w:rFonts w:ascii="Calibri" w:hAnsi="Calibri"/>
                <w:szCs w:val="22"/>
              </w:rPr>
              <w:t>DMG1 of the</w:t>
            </w:r>
            <w:r>
              <w:rPr>
                <w:rFonts w:ascii="Calibri" w:hAnsi="Calibri"/>
                <w:szCs w:val="22"/>
              </w:rPr>
              <w:t xml:space="preserve"> Ribble Valley Core Strategy it is </w:t>
            </w:r>
            <w:r w:rsidRPr="00480BF0">
              <w:rPr>
                <w:rFonts w:ascii="Calibri" w:hAnsi="Calibri"/>
                <w:szCs w:val="22"/>
              </w:rPr>
              <w:t>recomm</w:t>
            </w:r>
            <w:r>
              <w:rPr>
                <w:rFonts w:ascii="Calibri" w:hAnsi="Calibri"/>
                <w:szCs w:val="22"/>
              </w:rPr>
              <w:t>ended that</w:t>
            </w:r>
            <w:r w:rsidR="00CB0E64">
              <w:rPr>
                <w:rFonts w:ascii="Calibri" w:hAnsi="Calibri"/>
                <w:szCs w:val="22"/>
              </w:rPr>
              <w:t xml:space="preserve"> listed building consent</w:t>
            </w:r>
            <w:r w:rsidR="0070354C">
              <w:rPr>
                <w:rFonts w:ascii="Calibri" w:hAnsi="Calibri"/>
                <w:szCs w:val="22"/>
              </w:rPr>
              <w:t xml:space="preserve"> be granted</w:t>
            </w:r>
            <w:r>
              <w:rPr>
                <w:rFonts w:ascii="Calibri" w:hAnsi="Calibri"/>
                <w:szCs w:val="22"/>
              </w:rPr>
              <w:t>.</w:t>
            </w:r>
          </w:p>
          <w:p w:rsidR="00C44E40" w:rsidRPr="00BA2247" w:rsidRDefault="00C44E40" w:rsidP="00454754">
            <w:pPr>
              <w:pStyle w:val="Header"/>
              <w:tabs>
                <w:tab w:val="clear" w:pos="4153"/>
                <w:tab w:val="clear" w:pos="8306"/>
              </w:tabs>
              <w:contextualSpacing/>
              <w:jc w:val="both"/>
              <w:rPr>
                <w:rFonts w:ascii="Calibri" w:hAnsi="Calibri"/>
                <w:szCs w:val="22"/>
              </w:rPr>
            </w:pPr>
          </w:p>
        </w:tc>
      </w:tr>
      <w:tr w:rsidR="00C0704D" w:rsidRPr="008C75E4" w:rsidTr="00504440">
        <w:trPr>
          <w:jc w:val="center"/>
        </w:trPr>
        <w:tc>
          <w:tcPr>
            <w:tcW w:w="2837" w:type="dxa"/>
            <w:gridSpan w:val="4"/>
            <w:tcMar>
              <w:top w:w="57" w:type="dxa"/>
              <w:bottom w:w="57" w:type="dxa"/>
            </w:tcMar>
          </w:tcPr>
          <w:p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718" w:type="dxa"/>
            <w:gridSpan w:val="10"/>
          </w:tcPr>
          <w:p w:rsidR="00C0704D" w:rsidRDefault="00CB0E64" w:rsidP="006126D1">
            <w:pPr>
              <w:jc w:val="both"/>
              <w:rPr>
                <w:rFonts w:ascii="Calibri" w:hAnsi="Calibri"/>
                <w:bCs/>
                <w:szCs w:val="22"/>
              </w:rPr>
            </w:pPr>
            <w:r>
              <w:rPr>
                <w:rFonts w:ascii="Calibri" w:hAnsi="Calibri"/>
                <w:bCs/>
                <w:szCs w:val="22"/>
              </w:rPr>
              <w:t>That listed building consent</w:t>
            </w:r>
            <w:r w:rsidR="00C1217D">
              <w:rPr>
                <w:rFonts w:ascii="Calibri" w:hAnsi="Calibri"/>
                <w:bCs/>
                <w:szCs w:val="22"/>
              </w:rPr>
              <w:t xml:space="preserve"> be </w:t>
            </w:r>
            <w:r w:rsidR="0070354C">
              <w:rPr>
                <w:rFonts w:ascii="Calibri" w:hAnsi="Calibri"/>
                <w:bCs/>
                <w:szCs w:val="22"/>
              </w:rPr>
              <w:t>granted</w:t>
            </w:r>
            <w:r w:rsidR="00C1217D">
              <w:rPr>
                <w:rFonts w:ascii="Calibri" w:hAnsi="Calibri"/>
                <w:bCs/>
                <w:szCs w:val="22"/>
              </w:rPr>
              <w:t>:</w:t>
            </w:r>
          </w:p>
          <w:p w:rsidR="00C1217D" w:rsidRPr="008C75E4" w:rsidRDefault="00C1217D" w:rsidP="0070354C">
            <w:pPr>
              <w:jc w:val="both"/>
              <w:rPr>
                <w:rFonts w:ascii="Calibri" w:hAnsi="Calibri"/>
                <w:bCs/>
                <w:szCs w:val="22"/>
              </w:rPr>
            </w:pPr>
          </w:p>
        </w:tc>
      </w:tr>
    </w:tbl>
    <w:p w:rsidR="0031197A" w:rsidRPr="008C75E4" w:rsidRDefault="00FE3683" w:rsidP="006126D1">
      <w:pPr>
        <w:jc w:val="both"/>
        <w:rPr>
          <w:rFonts w:ascii="Calibri" w:hAnsi="Calibri"/>
          <w:szCs w:val="22"/>
        </w:rPr>
      </w:pPr>
    </w:p>
    <w:sectPr w:rsidR="0031197A" w:rsidRPr="008C75E4" w:rsidSect="00504440">
      <w:headerReference w:type="even" r:id="rId9"/>
      <w:headerReference w:type="default" r:id="rId10"/>
      <w:footerReference w:type="even" r:id="rId11"/>
      <w:footerReference w:type="default" r:id="rId12"/>
      <w:headerReference w:type="first" r:id="rId13"/>
      <w:footerReference w:type="first" r:id="rId14"/>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B3F" w:rsidRDefault="00167B3F" w:rsidP="006D0B5F">
      <w:r>
        <w:separator/>
      </w:r>
    </w:p>
  </w:endnote>
  <w:endnote w:type="continuationSeparator" w:id="0">
    <w:p w:rsidR="00167B3F" w:rsidRDefault="00167B3F"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GillSans Ligh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1E" w:rsidRDefault="00AB6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1E" w:rsidRDefault="00AB6C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1E" w:rsidRDefault="00AB6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B3F" w:rsidRDefault="00167B3F" w:rsidP="006D0B5F">
      <w:r>
        <w:separator/>
      </w:r>
    </w:p>
  </w:footnote>
  <w:footnote w:type="continuationSeparator" w:id="0">
    <w:p w:rsidR="00167B3F" w:rsidRDefault="00167B3F" w:rsidP="006D0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1E" w:rsidRDefault="00AB6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1E" w:rsidRDefault="00AB6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1E" w:rsidRDefault="00AB6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0"/>
  </w:num>
  <w:num w:numId="6">
    <w:abstractNumId w:val="1"/>
  </w:num>
  <w:num w:numId="7">
    <w:abstractNumId w:val="5"/>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362D"/>
    <w:rsid w:val="0000410F"/>
    <w:rsid w:val="000075DD"/>
    <w:rsid w:val="00016A73"/>
    <w:rsid w:val="00017517"/>
    <w:rsid w:val="00035257"/>
    <w:rsid w:val="00036967"/>
    <w:rsid w:val="00037B47"/>
    <w:rsid w:val="00041FBF"/>
    <w:rsid w:val="00046A44"/>
    <w:rsid w:val="00050E35"/>
    <w:rsid w:val="00052A98"/>
    <w:rsid w:val="00055B13"/>
    <w:rsid w:val="00066D4D"/>
    <w:rsid w:val="00080A91"/>
    <w:rsid w:val="00084DBB"/>
    <w:rsid w:val="0008638E"/>
    <w:rsid w:val="00096401"/>
    <w:rsid w:val="000B41E5"/>
    <w:rsid w:val="000B5CB5"/>
    <w:rsid w:val="000C065D"/>
    <w:rsid w:val="000C7A57"/>
    <w:rsid w:val="000F1768"/>
    <w:rsid w:val="000F5BFE"/>
    <w:rsid w:val="00101855"/>
    <w:rsid w:val="0010371E"/>
    <w:rsid w:val="00106932"/>
    <w:rsid w:val="00130035"/>
    <w:rsid w:val="001369CB"/>
    <w:rsid w:val="00136B2E"/>
    <w:rsid w:val="00137100"/>
    <w:rsid w:val="00137470"/>
    <w:rsid w:val="00141512"/>
    <w:rsid w:val="0016428F"/>
    <w:rsid w:val="00167B3F"/>
    <w:rsid w:val="00174004"/>
    <w:rsid w:val="00174FE0"/>
    <w:rsid w:val="00190519"/>
    <w:rsid w:val="001946E0"/>
    <w:rsid w:val="00196722"/>
    <w:rsid w:val="001A6B57"/>
    <w:rsid w:val="001B769B"/>
    <w:rsid w:val="001C1453"/>
    <w:rsid w:val="001D0B37"/>
    <w:rsid w:val="001D238E"/>
    <w:rsid w:val="001D4F7A"/>
    <w:rsid w:val="001D5ADD"/>
    <w:rsid w:val="001E5A4E"/>
    <w:rsid w:val="001F0518"/>
    <w:rsid w:val="00203F50"/>
    <w:rsid w:val="00206E24"/>
    <w:rsid w:val="002273EC"/>
    <w:rsid w:val="00237DA1"/>
    <w:rsid w:val="00250879"/>
    <w:rsid w:val="00284480"/>
    <w:rsid w:val="0028751A"/>
    <w:rsid w:val="0029334A"/>
    <w:rsid w:val="00296293"/>
    <w:rsid w:val="002A01CF"/>
    <w:rsid w:val="002A0AF5"/>
    <w:rsid w:val="002A7DF7"/>
    <w:rsid w:val="002B7854"/>
    <w:rsid w:val="002C6277"/>
    <w:rsid w:val="002D3C43"/>
    <w:rsid w:val="002D4346"/>
    <w:rsid w:val="002D4521"/>
    <w:rsid w:val="002D666A"/>
    <w:rsid w:val="002E2952"/>
    <w:rsid w:val="002E7CC1"/>
    <w:rsid w:val="002F041D"/>
    <w:rsid w:val="002F2580"/>
    <w:rsid w:val="002F7502"/>
    <w:rsid w:val="00300C4D"/>
    <w:rsid w:val="003021F2"/>
    <w:rsid w:val="003137E0"/>
    <w:rsid w:val="00320A6F"/>
    <w:rsid w:val="00321B6E"/>
    <w:rsid w:val="003266CF"/>
    <w:rsid w:val="003359D0"/>
    <w:rsid w:val="00341E8D"/>
    <w:rsid w:val="00347F5E"/>
    <w:rsid w:val="003527C0"/>
    <w:rsid w:val="00353D02"/>
    <w:rsid w:val="003634D9"/>
    <w:rsid w:val="0036759A"/>
    <w:rsid w:val="003825D5"/>
    <w:rsid w:val="00386857"/>
    <w:rsid w:val="003A4376"/>
    <w:rsid w:val="003B054D"/>
    <w:rsid w:val="003C28E1"/>
    <w:rsid w:val="003C3A38"/>
    <w:rsid w:val="003E2151"/>
    <w:rsid w:val="003E7D0B"/>
    <w:rsid w:val="003F16AA"/>
    <w:rsid w:val="003F16B4"/>
    <w:rsid w:val="003F3DB5"/>
    <w:rsid w:val="003F481A"/>
    <w:rsid w:val="0040214E"/>
    <w:rsid w:val="00404C72"/>
    <w:rsid w:val="00425F7B"/>
    <w:rsid w:val="00427794"/>
    <w:rsid w:val="00435FC9"/>
    <w:rsid w:val="0044039F"/>
    <w:rsid w:val="00440CB6"/>
    <w:rsid w:val="004426D7"/>
    <w:rsid w:val="00454754"/>
    <w:rsid w:val="004654DD"/>
    <w:rsid w:val="004854EC"/>
    <w:rsid w:val="004936A6"/>
    <w:rsid w:val="004947BB"/>
    <w:rsid w:val="00497972"/>
    <w:rsid w:val="004A5EA9"/>
    <w:rsid w:val="004B147F"/>
    <w:rsid w:val="004B3B16"/>
    <w:rsid w:val="004C2434"/>
    <w:rsid w:val="004D04B3"/>
    <w:rsid w:val="004D2ED4"/>
    <w:rsid w:val="004D6FC7"/>
    <w:rsid w:val="004E58E3"/>
    <w:rsid w:val="004E61BA"/>
    <w:rsid w:val="004F0649"/>
    <w:rsid w:val="004F1043"/>
    <w:rsid w:val="004F1E99"/>
    <w:rsid w:val="0050432D"/>
    <w:rsid w:val="00504440"/>
    <w:rsid w:val="00510DBF"/>
    <w:rsid w:val="00510FA2"/>
    <w:rsid w:val="00510FE3"/>
    <w:rsid w:val="00521ABA"/>
    <w:rsid w:val="00525341"/>
    <w:rsid w:val="00527A31"/>
    <w:rsid w:val="00534611"/>
    <w:rsid w:val="00545D8C"/>
    <w:rsid w:val="00552619"/>
    <w:rsid w:val="00556ECD"/>
    <w:rsid w:val="005631B3"/>
    <w:rsid w:val="005633B0"/>
    <w:rsid w:val="005635FF"/>
    <w:rsid w:val="00573B90"/>
    <w:rsid w:val="005751B6"/>
    <w:rsid w:val="00581439"/>
    <w:rsid w:val="005878FE"/>
    <w:rsid w:val="00590C94"/>
    <w:rsid w:val="00593040"/>
    <w:rsid w:val="00593BD1"/>
    <w:rsid w:val="00596236"/>
    <w:rsid w:val="005B0A0E"/>
    <w:rsid w:val="005B30C9"/>
    <w:rsid w:val="005C6FA8"/>
    <w:rsid w:val="005D3432"/>
    <w:rsid w:val="005E1C6C"/>
    <w:rsid w:val="005E4D8A"/>
    <w:rsid w:val="005E65DF"/>
    <w:rsid w:val="006126D1"/>
    <w:rsid w:val="006326A2"/>
    <w:rsid w:val="00647D01"/>
    <w:rsid w:val="00665ABC"/>
    <w:rsid w:val="00665C24"/>
    <w:rsid w:val="0068711B"/>
    <w:rsid w:val="00690C50"/>
    <w:rsid w:val="00690EC3"/>
    <w:rsid w:val="00692B60"/>
    <w:rsid w:val="00693A13"/>
    <w:rsid w:val="00695F88"/>
    <w:rsid w:val="006A71AD"/>
    <w:rsid w:val="006C126E"/>
    <w:rsid w:val="006C2BFA"/>
    <w:rsid w:val="006C562A"/>
    <w:rsid w:val="006D05CA"/>
    <w:rsid w:val="006D0B5F"/>
    <w:rsid w:val="006D2F2A"/>
    <w:rsid w:val="006D4E58"/>
    <w:rsid w:val="006D7624"/>
    <w:rsid w:val="006F137D"/>
    <w:rsid w:val="006F4D38"/>
    <w:rsid w:val="006F6C68"/>
    <w:rsid w:val="0070054B"/>
    <w:rsid w:val="00703547"/>
    <w:rsid w:val="0070354C"/>
    <w:rsid w:val="00706480"/>
    <w:rsid w:val="00710DBB"/>
    <w:rsid w:val="00716C8A"/>
    <w:rsid w:val="007235FE"/>
    <w:rsid w:val="00725F1C"/>
    <w:rsid w:val="007267DA"/>
    <w:rsid w:val="0073306C"/>
    <w:rsid w:val="007407AE"/>
    <w:rsid w:val="007430C8"/>
    <w:rsid w:val="00755FCC"/>
    <w:rsid w:val="007575E0"/>
    <w:rsid w:val="00776AE2"/>
    <w:rsid w:val="0078222B"/>
    <w:rsid w:val="007900F0"/>
    <w:rsid w:val="007921CD"/>
    <w:rsid w:val="007A6F3E"/>
    <w:rsid w:val="007B7BC0"/>
    <w:rsid w:val="007C5713"/>
    <w:rsid w:val="007C7455"/>
    <w:rsid w:val="007C791C"/>
    <w:rsid w:val="007D0188"/>
    <w:rsid w:val="007D6D02"/>
    <w:rsid w:val="007D7DF4"/>
    <w:rsid w:val="007E0D23"/>
    <w:rsid w:val="007F196D"/>
    <w:rsid w:val="00805895"/>
    <w:rsid w:val="008075CB"/>
    <w:rsid w:val="00811771"/>
    <w:rsid w:val="008154DD"/>
    <w:rsid w:val="008243E3"/>
    <w:rsid w:val="00834AE0"/>
    <w:rsid w:val="008431C0"/>
    <w:rsid w:val="00846512"/>
    <w:rsid w:val="008542DE"/>
    <w:rsid w:val="008638DE"/>
    <w:rsid w:val="00877D66"/>
    <w:rsid w:val="00891182"/>
    <w:rsid w:val="008A28C8"/>
    <w:rsid w:val="008A4268"/>
    <w:rsid w:val="008C75E4"/>
    <w:rsid w:val="008E2BB1"/>
    <w:rsid w:val="008F1FCF"/>
    <w:rsid w:val="008F39D0"/>
    <w:rsid w:val="008F6B58"/>
    <w:rsid w:val="0090282C"/>
    <w:rsid w:val="00904345"/>
    <w:rsid w:val="00906D0C"/>
    <w:rsid w:val="00934B34"/>
    <w:rsid w:val="009565F5"/>
    <w:rsid w:val="009825FF"/>
    <w:rsid w:val="00985097"/>
    <w:rsid w:val="00993226"/>
    <w:rsid w:val="009948A9"/>
    <w:rsid w:val="00994EF1"/>
    <w:rsid w:val="009A1610"/>
    <w:rsid w:val="009B43C9"/>
    <w:rsid w:val="009C4BCF"/>
    <w:rsid w:val="009C7F61"/>
    <w:rsid w:val="009E47CB"/>
    <w:rsid w:val="009E6A8B"/>
    <w:rsid w:val="00A02224"/>
    <w:rsid w:val="00A04A96"/>
    <w:rsid w:val="00A115A3"/>
    <w:rsid w:val="00A1580F"/>
    <w:rsid w:val="00A16734"/>
    <w:rsid w:val="00A22D29"/>
    <w:rsid w:val="00A40070"/>
    <w:rsid w:val="00A42E82"/>
    <w:rsid w:val="00A46EE9"/>
    <w:rsid w:val="00A55D71"/>
    <w:rsid w:val="00A55E83"/>
    <w:rsid w:val="00A579BB"/>
    <w:rsid w:val="00A63D55"/>
    <w:rsid w:val="00A8441B"/>
    <w:rsid w:val="00A9015B"/>
    <w:rsid w:val="00A9088C"/>
    <w:rsid w:val="00A9168C"/>
    <w:rsid w:val="00A95D89"/>
    <w:rsid w:val="00AB3243"/>
    <w:rsid w:val="00AB3D6D"/>
    <w:rsid w:val="00AB5232"/>
    <w:rsid w:val="00AB6C1E"/>
    <w:rsid w:val="00AC4D24"/>
    <w:rsid w:val="00AE0173"/>
    <w:rsid w:val="00AF7EF4"/>
    <w:rsid w:val="00B11868"/>
    <w:rsid w:val="00B14DDC"/>
    <w:rsid w:val="00B30A5E"/>
    <w:rsid w:val="00B31505"/>
    <w:rsid w:val="00B417C4"/>
    <w:rsid w:val="00B50F51"/>
    <w:rsid w:val="00B6269C"/>
    <w:rsid w:val="00B67E91"/>
    <w:rsid w:val="00B74C73"/>
    <w:rsid w:val="00B80B61"/>
    <w:rsid w:val="00B82B94"/>
    <w:rsid w:val="00B93EB5"/>
    <w:rsid w:val="00B96819"/>
    <w:rsid w:val="00B96F5A"/>
    <w:rsid w:val="00BA2247"/>
    <w:rsid w:val="00BA2CC0"/>
    <w:rsid w:val="00BA330D"/>
    <w:rsid w:val="00BA5D97"/>
    <w:rsid w:val="00BA6B19"/>
    <w:rsid w:val="00BB1C52"/>
    <w:rsid w:val="00BB2A50"/>
    <w:rsid w:val="00BC1E48"/>
    <w:rsid w:val="00BC4ADC"/>
    <w:rsid w:val="00BD05B3"/>
    <w:rsid w:val="00BD3F03"/>
    <w:rsid w:val="00BF1585"/>
    <w:rsid w:val="00C0704D"/>
    <w:rsid w:val="00C1217D"/>
    <w:rsid w:val="00C214A6"/>
    <w:rsid w:val="00C24A51"/>
    <w:rsid w:val="00C25722"/>
    <w:rsid w:val="00C3288B"/>
    <w:rsid w:val="00C419BE"/>
    <w:rsid w:val="00C44E40"/>
    <w:rsid w:val="00C50517"/>
    <w:rsid w:val="00C52415"/>
    <w:rsid w:val="00C5650C"/>
    <w:rsid w:val="00C618DB"/>
    <w:rsid w:val="00C6456D"/>
    <w:rsid w:val="00C73152"/>
    <w:rsid w:val="00C93384"/>
    <w:rsid w:val="00CA1D84"/>
    <w:rsid w:val="00CA28BA"/>
    <w:rsid w:val="00CB0E64"/>
    <w:rsid w:val="00CD1729"/>
    <w:rsid w:val="00CD2E03"/>
    <w:rsid w:val="00CD38B1"/>
    <w:rsid w:val="00D102D9"/>
    <w:rsid w:val="00D1063F"/>
    <w:rsid w:val="00D11007"/>
    <w:rsid w:val="00D12BFF"/>
    <w:rsid w:val="00D1420C"/>
    <w:rsid w:val="00D1515B"/>
    <w:rsid w:val="00D17A80"/>
    <w:rsid w:val="00D23470"/>
    <w:rsid w:val="00D2449B"/>
    <w:rsid w:val="00D3345A"/>
    <w:rsid w:val="00D45235"/>
    <w:rsid w:val="00D5299D"/>
    <w:rsid w:val="00D54384"/>
    <w:rsid w:val="00D54E67"/>
    <w:rsid w:val="00D54F48"/>
    <w:rsid w:val="00D632BB"/>
    <w:rsid w:val="00D74A9B"/>
    <w:rsid w:val="00D80310"/>
    <w:rsid w:val="00D94967"/>
    <w:rsid w:val="00D9608A"/>
    <w:rsid w:val="00D96DF7"/>
    <w:rsid w:val="00D97AA3"/>
    <w:rsid w:val="00DA27B6"/>
    <w:rsid w:val="00DC14FB"/>
    <w:rsid w:val="00DC3C8A"/>
    <w:rsid w:val="00DD4DF3"/>
    <w:rsid w:val="00DD62F6"/>
    <w:rsid w:val="00DD7E97"/>
    <w:rsid w:val="00DE740E"/>
    <w:rsid w:val="00DF42DA"/>
    <w:rsid w:val="00E03AFD"/>
    <w:rsid w:val="00E0485E"/>
    <w:rsid w:val="00E051F4"/>
    <w:rsid w:val="00E06DFC"/>
    <w:rsid w:val="00E10DB7"/>
    <w:rsid w:val="00E23FB0"/>
    <w:rsid w:val="00E40E15"/>
    <w:rsid w:val="00E46243"/>
    <w:rsid w:val="00E66534"/>
    <w:rsid w:val="00E665F8"/>
    <w:rsid w:val="00E70A67"/>
    <w:rsid w:val="00E7191A"/>
    <w:rsid w:val="00E719D1"/>
    <w:rsid w:val="00E71A35"/>
    <w:rsid w:val="00E72F6C"/>
    <w:rsid w:val="00E731E6"/>
    <w:rsid w:val="00E75AAE"/>
    <w:rsid w:val="00E80113"/>
    <w:rsid w:val="00EA09F9"/>
    <w:rsid w:val="00EA1673"/>
    <w:rsid w:val="00EB7D74"/>
    <w:rsid w:val="00EC23C7"/>
    <w:rsid w:val="00ED00B7"/>
    <w:rsid w:val="00ED0B03"/>
    <w:rsid w:val="00EF1341"/>
    <w:rsid w:val="00EF35AD"/>
    <w:rsid w:val="00EF44E6"/>
    <w:rsid w:val="00F012FA"/>
    <w:rsid w:val="00F055D3"/>
    <w:rsid w:val="00F10833"/>
    <w:rsid w:val="00F129DD"/>
    <w:rsid w:val="00F16D0F"/>
    <w:rsid w:val="00F32789"/>
    <w:rsid w:val="00F337E1"/>
    <w:rsid w:val="00F33E3B"/>
    <w:rsid w:val="00F66172"/>
    <w:rsid w:val="00F71D53"/>
    <w:rsid w:val="00F731F5"/>
    <w:rsid w:val="00F75CE8"/>
    <w:rsid w:val="00F75F59"/>
    <w:rsid w:val="00F81C68"/>
    <w:rsid w:val="00F8201E"/>
    <w:rsid w:val="00F95BAB"/>
    <w:rsid w:val="00FA4C0D"/>
    <w:rsid w:val="00FC046F"/>
    <w:rsid w:val="00FC6A11"/>
    <w:rsid w:val="00FC77EC"/>
    <w:rsid w:val="00FD334A"/>
    <w:rsid w:val="00FD6AE3"/>
    <w:rsid w:val="00FE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FCA49BC3-AA74-44A8-A693-14B2759F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 w:type="paragraph" w:customStyle="1" w:styleId="Default">
    <w:name w:val="Default"/>
    <w:rsid w:val="0029629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5742">
      <w:bodyDiv w:val="1"/>
      <w:marLeft w:val="0"/>
      <w:marRight w:val="0"/>
      <w:marTop w:val="0"/>
      <w:marBottom w:val="0"/>
      <w:divBdr>
        <w:top w:val="none" w:sz="0" w:space="0" w:color="auto"/>
        <w:left w:val="none" w:sz="0" w:space="0" w:color="auto"/>
        <w:bottom w:val="none" w:sz="0" w:space="0" w:color="auto"/>
        <w:right w:val="none" w:sz="0" w:space="0" w:color="auto"/>
      </w:divBdr>
    </w:div>
    <w:div w:id="1235893575">
      <w:bodyDiv w:val="1"/>
      <w:marLeft w:val="0"/>
      <w:marRight w:val="0"/>
      <w:marTop w:val="0"/>
      <w:marBottom w:val="0"/>
      <w:divBdr>
        <w:top w:val="none" w:sz="0" w:space="0" w:color="auto"/>
        <w:left w:val="none" w:sz="0" w:space="0" w:color="auto"/>
        <w:bottom w:val="none" w:sz="0" w:space="0" w:color="auto"/>
        <w:right w:val="none" w:sz="0" w:space="0" w:color="auto"/>
      </w:divBdr>
    </w:div>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0E7C6-1D2B-41A7-89C9-419EF0D9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8627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John Macholc</cp:lastModifiedBy>
  <cp:revision>2</cp:revision>
  <cp:lastPrinted>2020-03-11T10:54:00Z</cp:lastPrinted>
  <dcterms:created xsi:type="dcterms:W3CDTF">2020-04-17T09:34:00Z</dcterms:created>
  <dcterms:modified xsi:type="dcterms:W3CDTF">2020-04-17T09:34:00Z</dcterms:modified>
</cp:coreProperties>
</file>