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0"/>
        <w:gridCol w:w="1030"/>
        <w:gridCol w:w="175"/>
        <w:gridCol w:w="425"/>
        <w:gridCol w:w="233"/>
        <w:gridCol w:w="197"/>
        <w:gridCol w:w="1030"/>
        <w:gridCol w:w="1030"/>
        <w:gridCol w:w="519"/>
        <w:gridCol w:w="579"/>
        <w:gridCol w:w="1030"/>
        <w:gridCol w:w="1030"/>
        <w:gridCol w:w="1031"/>
      </w:tblGrid>
      <w:tr w:rsidR="008C75E4" w:rsidRPr="008C75E4" w14:paraId="28033532" w14:textId="77777777" w:rsidTr="00BA2247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402A0B60" w14:textId="77777777" w:rsidR="004A5EA9" w:rsidRPr="008C75E4" w:rsidRDefault="00D2449B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bookmarkStart w:id="0" w:name="_GoBack"/>
            <w:bookmarkEnd w:id="0"/>
            <w:r w:rsidRPr="008C75E4">
              <w:rPr>
                <w:rFonts w:ascii="Calibri" w:hAnsi="Calibri"/>
                <w:b/>
                <w:szCs w:val="22"/>
              </w:rPr>
              <w:t>R</w:t>
            </w:r>
            <w:r w:rsidR="004A5EA9" w:rsidRPr="008C75E4">
              <w:rPr>
                <w:rFonts w:ascii="Calibri" w:hAnsi="Calibri"/>
                <w:b/>
                <w:szCs w:val="22"/>
              </w:rPr>
              <w:t>eport to be read in conjunction with the Decision Notice.</w:t>
            </w:r>
          </w:p>
        </w:tc>
      </w:tr>
      <w:tr w:rsidR="008C75E4" w:rsidRPr="008C75E4" w14:paraId="4ADA3E6F" w14:textId="77777777" w:rsidTr="00BA2247">
        <w:trPr>
          <w:jc w:val="center"/>
        </w:trPr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1E1C9868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Signed:</w:t>
            </w: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F8E12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Officer:</w:t>
            </w:r>
          </w:p>
        </w:tc>
        <w:tc>
          <w:tcPr>
            <w:tcW w:w="103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A1C88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57EFF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Date:</w:t>
            </w: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5E490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E3FAE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Manager:</w:t>
            </w: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DC81B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2A21A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Date:</w:t>
            </w:r>
          </w:p>
        </w:tc>
        <w:tc>
          <w:tcPr>
            <w:tcW w:w="1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1A7AD" w14:textId="77777777" w:rsidR="004936A6" w:rsidRPr="008C75E4" w:rsidRDefault="004936A6" w:rsidP="00D2449B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8C75E4" w:rsidRPr="008C75E4" w14:paraId="7F73D2D8" w14:textId="77777777" w:rsidTr="00BA2247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57" w:type="dxa"/>
              <w:bottom w:w="57" w:type="dxa"/>
            </w:tcMar>
          </w:tcPr>
          <w:p w14:paraId="319A1712" w14:textId="77777777" w:rsidR="004A5EA9" w:rsidRPr="008C75E4" w:rsidRDefault="004A5EA9" w:rsidP="004A5EA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8C75E4" w:rsidRPr="008C75E4" w14:paraId="6C85B8EF" w14:textId="77777777" w:rsidTr="00BA2247">
        <w:trPr>
          <w:jc w:val="center"/>
        </w:trPr>
        <w:tc>
          <w:tcPr>
            <w:tcW w:w="22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196CA959" w14:textId="77777777" w:rsidR="004A5EA9" w:rsidRPr="008C75E4" w:rsidRDefault="004A5EA9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Application Ref:</w:t>
            </w:r>
          </w:p>
        </w:tc>
        <w:tc>
          <w:tcPr>
            <w:tcW w:w="343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97EFD" w14:textId="2B57B6B7" w:rsidR="004A5EA9" w:rsidRPr="008C75E4" w:rsidRDefault="004A5EA9" w:rsidP="003F481A">
            <w:pPr>
              <w:rPr>
                <w:rFonts w:ascii="Calibri" w:hAnsi="Calibri"/>
                <w:szCs w:val="22"/>
              </w:rPr>
            </w:pPr>
            <w:r w:rsidRPr="008C75E4">
              <w:rPr>
                <w:rFonts w:ascii="Calibri" w:hAnsi="Calibri"/>
                <w:szCs w:val="22"/>
              </w:rPr>
              <w:t>3/20</w:t>
            </w:r>
            <w:r w:rsidR="00D379AD">
              <w:rPr>
                <w:rFonts w:ascii="Calibri" w:hAnsi="Calibri"/>
                <w:szCs w:val="22"/>
              </w:rPr>
              <w:t>20</w:t>
            </w:r>
            <w:r w:rsidR="00C0704D" w:rsidRPr="008C75E4">
              <w:rPr>
                <w:rFonts w:ascii="Calibri" w:hAnsi="Calibri"/>
                <w:szCs w:val="22"/>
              </w:rPr>
              <w:t>/</w:t>
            </w:r>
            <w:r w:rsidR="00D379AD">
              <w:rPr>
                <w:rFonts w:ascii="Calibri" w:hAnsi="Calibri"/>
                <w:szCs w:val="22"/>
              </w:rPr>
              <w:t>0</w:t>
            </w:r>
            <w:r w:rsidR="000E0F9D">
              <w:rPr>
                <w:rFonts w:ascii="Calibri" w:hAnsi="Calibri"/>
                <w:szCs w:val="22"/>
              </w:rPr>
              <w:t>249</w:t>
            </w:r>
          </w:p>
        </w:tc>
        <w:tc>
          <w:tcPr>
            <w:tcW w:w="3670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1979B0F0" w14:textId="77777777" w:rsidR="004A5EA9" w:rsidRPr="008C75E4" w:rsidRDefault="004A5EA9">
            <w:pPr>
              <w:rPr>
                <w:rFonts w:ascii="Calibri" w:hAnsi="Calibri"/>
                <w:szCs w:val="22"/>
              </w:rPr>
            </w:pPr>
            <w:r w:rsidRPr="008C75E4">
              <w:rPr>
                <w:rFonts w:ascii="Calibri" w:hAnsi="Calibri"/>
                <w:noProof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AAEE22B" wp14:editId="222793FE">
                  <wp:simplePos x="0" y="0"/>
                  <wp:positionH relativeFrom="column">
                    <wp:posOffset>17720</wp:posOffset>
                  </wp:positionH>
                  <wp:positionV relativeFrom="paragraph">
                    <wp:posOffset>10171</wp:posOffset>
                  </wp:positionV>
                  <wp:extent cx="2156604" cy="64996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RVBC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6" t="23260" r="5152" b="25828"/>
                          <a:stretch/>
                        </pic:blipFill>
                        <pic:spPr bwMode="auto">
                          <a:xfrm>
                            <a:off x="0" y="0"/>
                            <a:ext cx="2156460" cy="64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75E4" w:rsidRPr="008C75E4" w14:paraId="6742AE7E" w14:textId="77777777" w:rsidTr="00BA2247">
        <w:trPr>
          <w:jc w:val="center"/>
        </w:trPr>
        <w:tc>
          <w:tcPr>
            <w:tcW w:w="22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6114892E" w14:textId="77777777" w:rsidR="004A5EA9" w:rsidRPr="008C75E4" w:rsidRDefault="004A5EA9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Date Inspected:</w:t>
            </w:r>
          </w:p>
        </w:tc>
        <w:tc>
          <w:tcPr>
            <w:tcW w:w="343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F9A53" w14:textId="2F3BEAD1" w:rsidR="004A5EA9" w:rsidRPr="008C75E4" w:rsidRDefault="00D379AD" w:rsidP="00664A3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~</w:t>
            </w:r>
          </w:p>
        </w:tc>
        <w:tc>
          <w:tcPr>
            <w:tcW w:w="3670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7C306293" w14:textId="77777777" w:rsidR="004A5EA9" w:rsidRPr="008C75E4" w:rsidRDefault="004A5EA9">
            <w:pPr>
              <w:rPr>
                <w:rFonts w:ascii="Calibri" w:hAnsi="Calibri"/>
                <w:szCs w:val="22"/>
              </w:rPr>
            </w:pPr>
          </w:p>
        </w:tc>
      </w:tr>
      <w:tr w:rsidR="008C75E4" w:rsidRPr="008C75E4" w14:paraId="3CFC9EE9" w14:textId="77777777" w:rsidTr="00BA2247">
        <w:trPr>
          <w:jc w:val="center"/>
        </w:trPr>
        <w:tc>
          <w:tcPr>
            <w:tcW w:w="22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042CF2D1" w14:textId="77777777" w:rsidR="004A5EA9" w:rsidRPr="008C75E4" w:rsidRDefault="00D2449B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Officer</w:t>
            </w:r>
            <w:r w:rsidR="004A5EA9" w:rsidRPr="008C75E4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343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BE3A3" w14:textId="05988943" w:rsidR="004A5EA9" w:rsidRPr="008C75E4" w:rsidRDefault="000E0F9D" w:rsidP="0081177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RB</w:t>
            </w:r>
          </w:p>
        </w:tc>
        <w:tc>
          <w:tcPr>
            <w:tcW w:w="3670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0508C866" w14:textId="77777777" w:rsidR="004A5EA9" w:rsidRPr="008C75E4" w:rsidRDefault="004A5EA9">
            <w:pPr>
              <w:rPr>
                <w:rFonts w:ascii="Calibri" w:hAnsi="Calibri"/>
                <w:szCs w:val="22"/>
              </w:rPr>
            </w:pPr>
          </w:p>
        </w:tc>
      </w:tr>
      <w:tr w:rsidR="008C75E4" w:rsidRPr="008C75E4" w14:paraId="6C63330C" w14:textId="77777777" w:rsidTr="00BA2247">
        <w:trPr>
          <w:jc w:val="center"/>
        </w:trPr>
        <w:tc>
          <w:tcPr>
            <w:tcW w:w="566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426930C7" w14:textId="77777777" w:rsidR="004A5EA9" w:rsidRPr="008C75E4" w:rsidRDefault="004A5EA9" w:rsidP="004A5EA9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 xml:space="preserve">DELEGATED ITEM FILE REPORT: </w:t>
            </w:r>
          </w:p>
        </w:tc>
        <w:tc>
          <w:tcPr>
            <w:tcW w:w="36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11DDB" w14:textId="77777777" w:rsidR="004A5EA9" w:rsidRPr="008C75E4" w:rsidRDefault="00130035" w:rsidP="002A01CF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APPROVAL</w:t>
            </w:r>
          </w:p>
        </w:tc>
      </w:tr>
      <w:tr w:rsidR="008C75E4" w:rsidRPr="008C75E4" w14:paraId="028E8CEF" w14:textId="77777777" w:rsidTr="00BA2247">
        <w:trPr>
          <w:trHeight w:hRule="exact" w:val="170"/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57" w:type="dxa"/>
              <w:bottom w:w="57" w:type="dxa"/>
            </w:tcMar>
          </w:tcPr>
          <w:p w14:paraId="34AA410E" w14:textId="77777777" w:rsidR="004A5EA9" w:rsidRPr="008C75E4" w:rsidRDefault="007E0D23" w:rsidP="007E0D23">
            <w:pPr>
              <w:tabs>
                <w:tab w:val="left" w:pos="4007"/>
              </w:tabs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ab/>
            </w:r>
          </w:p>
        </w:tc>
      </w:tr>
      <w:tr w:rsidR="008C75E4" w:rsidRPr="008C75E4" w14:paraId="7BD1C21E" w14:textId="77777777" w:rsidTr="009E4211">
        <w:trPr>
          <w:trHeight w:val="642"/>
          <w:jc w:val="center"/>
        </w:trPr>
        <w:tc>
          <w:tcPr>
            <w:tcW w:w="28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31C14DF2" w14:textId="77777777" w:rsidR="004A5EA9" w:rsidRPr="008C75E4" w:rsidRDefault="004A5EA9" w:rsidP="00A95D89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 xml:space="preserve">Development </w:t>
            </w:r>
            <w:r w:rsidR="00A95D89" w:rsidRPr="008C75E4">
              <w:rPr>
                <w:rFonts w:ascii="Calibri" w:hAnsi="Calibri"/>
                <w:b/>
                <w:szCs w:val="22"/>
              </w:rPr>
              <w:t>Description</w:t>
            </w:r>
            <w:r w:rsidRPr="008C75E4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644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7FB54" w14:textId="72339D00" w:rsidR="004A5EA9" w:rsidRPr="008C75E4" w:rsidRDefault="000E0F9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Replacement of conservatory with single storey extension</w:t>
            </w:r>
          </w:p>
        </w:tc>
      </w:tr>
      <w:tr w:rsidR="008C75E4" w:rsidRPr="008C75E4" w14:paraId="1C1C8E34" w14:textId="77777777" w:rsidTr="00BA2247">
        <w:trPr>
          <w:jc w:val="center"/>
        </w:trPr>
        <w:tc>
          <w:tcPr>
            <w:tcW w:w="28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3910FBB9" w14:textId="77777777" w:rsidR="002A01CF" w:rsidRPr="008C75E4" w:rsidRDefault="002A01CF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Site Address</w:t>
            </w:r>
            <w:r w:rsidR="00A95D89" w:rsidRPr="008C75E4">
              <w:rPr>
                <w:rFonts w:ascii="Calibri" w:hAnsi="Calibri"/>
                <w:b/>
                <w:szCs w:val="22"/>
              </w:rPr>
              <w:t>/Location</w:t>
            </w:r>
            <w:r w:rsidRPr="008C75E4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644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5C7BD" w14:textId="1EDA7C69" w:rsidR="002A01CF" w:rsidRPr="008C75E4" w:rsidRDefault="000E0F9D" w:rsidP="00A42E8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8 </w:t>
            </w:r>
            <w:proofErr w:type="spellStart"/>
            <w:r>
              <w:rPr>
                <w:rFonts w:ascii="Calibri" w:hAnsi="Calibri"/>
                <w:szCs w:val="22"/>
              </w:rPr>
              <w:t>Tweedys</w:t>
            </w:r>
            <w:proofErr w:type="spellEnd"/>
            <w:r>
              <w:rPr>
                <w:rFonts w:ascii="Calibri" w:hAnsi="Calibri"/>
                <w:szCs w:val="22"/>
              </w:rPr>
              <w:t xml:space="preserve"> Court, Chipping, PR3 2QY </w:t>
            </w:r>
          </w:p>
        </w:tc>
      </w:tr>
      <w:tr w:rsidR="008C75E4" w:rsidRPr="008C75E4" w14:paraId="1A3F353F" w14:textId="77777777" w:rsidTr="00BA2247">
        <w:trPr>
          <w:trHeight w:hRule="exact" w:val="170"/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57" w:type="dxa"/>
              <w:bottom w:w="57" w:type="dxa"/>
            </w:tcMar>
          </w:tcPr>
          <w:p w14:paraId="0E8833FD" w14:textId="77777777" w:rsidR="00A95D89" w:rsidRPr="008C75E4" w:rsidRDefault="007E0D23" w:rsidP="007E0D23">
            <w:pPr>
              <w:tabs>
                <w:tab w:val="left" w:pos="2667"/>
              </w:tabs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ab/>
            </w:r>
          </w:p>
        </w:tc>
      </w:tr>
      <w:tr w:rsidR="008C75E4" w:rsidRPr="008C75E4" w14:paraId="3581C728" w14:textId="77777777" w:rsidTr="00BA2247">
        <w:trPr>
          <w:jc w:val="center"/>
        </w:trPr>
        <w:tc>
          <w:tcPr>
            <w:tcW w:w="28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05EA7E8B" w14:textId="77777777" w:rsidR="00C618DB" w:rsidRPr="008C75E4" w:rsidRDefault="00C618DB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 xml:space="preserve">CONSULTATIONS: </w:t>
            </w:r>
          </w:p>
        </w:tc>
        <w:tc>
          <w:tcPr>
            <w:tcW w:w="644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54702" w14:textId="77777777" w:rsidR="00C618DB" w:rsidRPr="008C75E4" w:rsidRDefault="00C618DB">
            <w:pPr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Parish/Town Council</w:t>
            </w:r>
          </w:p>
        </w:tc>
      </w:tr>
      <w:tr w:rsidR="008C75E4" w:rsidRPr="008C75E4" w14:paraId="08B4269C" w14:textId="77777777" w:rsidTr="00BA2247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4EC2228C" w14:textId="2A595DBF" w:rsidR="003A4376" w:rsidRPr="00651F65" w:rsidRDefault="000E0F9D" w:rsidP="00651F65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N/A</w:t>
            </w:r>
          </w:p>
        </w:tc>
      </w:tr>
      <w:tr w:rsidR="008C75E4" w:rsidRPr="008C75E4" w14:paraId="029FB23B" w14:textId="77777777" w:rsidTr="00BA2247">
        <w:trPr>
          <w:trHeight w:hRule="exact" w:val="170"/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57" w:type="dxa"/>
              <w:bottom w:w="57" w:type="dxa"/>
            </w:tcMar>
          </w:tcPr>
          <w:p w14:paraId="0239E8AC" w14:textId="77777777" w:rsidR="00C0704D" w:rsidRPr="008C75E4" w:rsidRDefault="00C0704D" w:rsidP="006126D1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8C75E4" w:rsidRPr="008C75E4" w14:paraId="663DAEFB" w14:textId="77777777" w:rsidTr="00BA2247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43852733" w14:textId="77777777" w:rsidR="00C0704D" w:rsidRPr="008C75E4" w:rsidRDefault="00C0704D" w:rsidP="006126D1">
            <w:pPr>
              <w:jc w:val="both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RELEVANT POLICIES AND SITE PLANNING HISTORY:</w:t>
            </w:r>
          </w:p>
        </w:tc>
      </w:tr>
      <w:tr w:rsidR="008C75E4" w:rsidRPr="008C75E4" w14:paraId="1AA7229E" w14:textId="77777777" w:rsidTr="00BA2247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676EB51D" w14:textId="77777777" w:rsidR="005F1D25" w:rsidRDefault="005F1D25" w:rsidP="006126D1">
            <w:pPr>
              <w:jc w:val="both"/>
              <w:rPr>
                <w:rFonts w:ascii="Calibri" w:hAnsi="Calibri"/>
                <w:szCs w:val="22"/>
              </w:rPr>
            </w:pPr>
          </w:p>
          <w:p w14:paraId="1D2702E3" w14:textId="77777777" w:rsidR="001946E0" w:rsidRDefault="005F1D25" w:rsidP="006126D1">
            <w:pPr>
              <w:jc w:val="both"/>
              <w:rPr>
                <w:rFonts w:ascii="Calibri" w:hAnsi="Calibri"/>
                <w:szCs w:val="22"/>
              </w:rPr>
            </w:pPr>
            <w:r w:rsidRPr="005F1D25">
              <w:rPr>
                <w:rFonts w:ascii="Calibri" w:hAnsi="Calibri"/>
                <w:szCs w:val="22"/>
              </w:rPr>
              <w:t xml:space="preserve">The proposal is assessed against the provisions of Schedule 2 Part 1 Class A of the Town and Country Planning (General Permitted </w:t>
            </w:r>
            <w:r w:rsidR="009E7C97">
              <w:rPr>
                <w:rFonts w:ascii="Calibri" w:hAnsi="Calibri"/>
                <w:szCs w:val="22"/>
              </w:rPr>
              <w:t>Development) Order 2015</w:t>
            </w:r>
            <w:r w:rsidRPr="005F1D25">
              <w:rPr>
                <w:rFonts w:ascii="Calibri" w:hAnsi="Calibri"/>
                <w:szCs w:val="22"/>
              </w:rPr>
              <w:t xml:space="preserve"> (as amended).</w:t>
            </w:r>
          </w:p>
          <w:p w14:paraId="7CA680C6" w14:textId="77777777" w:rsidR="009E2A89" w:rsidRPr="005F1D25" w:rsidRDefault="009E2A89" w:rsidP="006126D1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8C75E4" w:rsidRPr="008C75E4" w14:paraId="04E9975E" w14:textId="77777777" w:rsidTr="00BA2247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18E7D673" w14:textId="77777777" w:rsidR="00C0704D" w:rsidRPr="008C75E4" w:rsidRDefault="00C0704D" w:rsidP="006126D1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  <w:r w:rsidRPr="008C75E4">
              <w:rPr>
                <w:rFonts w:ascii="Calibri" w:hAnsi="Calibri"/>
                <w:b/>
                <w:bCs/>
                <w:szCs w:val="22"/>
              </w:rPr>
              <w:t>Relevant Planning History:</w:t>
            </w:r>
          </w:p>
          <w:p w14:paraId="111AC575" w14:textId="77777777" w:rsidR="00C0704D" w:rsidRDefault="00C0704D" w:rsidP="006126D1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</w:p>
          <w:p w14:paraId="21062C98" w14:textId="6D32F530" w:rsidR="0094730D" w:rsidRPr="007671FB" w:rsidRDefault="00E92571" w:rsidP="00E92571">
            <w:pPr>
              <w:pStyle w:val="PLANNING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N/A</w:t>
            </w:r>
          </w:p>
        </w:tc>
      </w:tr>
      <w:tr w:rsidR="008C75E4" w:rsidRPr="008C75E4" w14:paraId="667E80F5" w14:textId="77777777" w:rsidTr="00BA2247">
        <w:trPr>
          <w:trHeight w:hRule="exact" w:val="170"/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57" w:type="dxa"/>
              <w:bottom w:w="57" w:type="dxa"/>
            </w:tcMar>
          </w:tcPr>
          <w:p w14:paraId="1060A3F4" w14:textId="77777777" w:rsidR="00C0704D" w:rsidRPr="008C75E4" w:rsidRDefault="00C0704D" w:rsidP="006126D1">
            <w:pPr>
              <w:pStyle w:val="PLANNING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8C75E4" w:rsidRPr="008C75E4" w14:paraId="3ADEA0E7" w14:textId="77777777" w:rsidTr="00BA2247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1E26357C" w14:textId="77777777" w:rsidR="00C0704D" w:rsidRPr="008C75E4" w:rsidRDefault="00C0704D" w:rsidP="006126D1">
            <w:pPr>
              <w:jc w:val="both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bCs/>
                <w:szCs w:val="22"/>
              </w:rPr>
              <w:t>ASSESSMENT OF PROPOSED DEVELOPMENT:</w:t>
            </w:r>
          </w:p>
        </w:tc>
      </w:tr>
      <w:tr w:rsidR="008C75E4" w:rsidRPr="008C75E4" w14:paraId="061538F3" w14:textId="77777777" w:rsidTr="00BA2247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511DFA39" w14:textId="77777777" w:rsidR="00FE706F" w:rsidRPr="008C75E4" w:rsidRDefault="00FE706F" w:rsidP="00E9257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Cs/>
                <w:szCs w:val="22"/>
              </w:rPr>
            </w:pPr>
          </w:p>
        </w:tc>
      </w:tr>
      <w:tr w:rsidR="008C75E4" w:rsidRPr="008C75E4" w14:paraId="2D47EB75" w14:textId="77777777" w:rsidTr="00BA2247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77366664" w14:textId="77777777" w:rsidR="00C0704D" w:rsidRPr="008C75E4" w:rsidRDefault="00C0704D" w:rsidP="006126D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Proposed Development for which consent is sought:</w:t>
            </w:r>
          </w:p>
          <w:p w14:paraId="7D02F94B" w14:textId="77777777" w:rsidR="00C0704D" w:rsidRPr="008C75E4" w:rsidRDefault="00C0704D" w:rsidP="006126D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b/>
                <w:szCs w:val="22"/>
              </w:rPr>
            </w:pPr>
          </w:p>
          <w:p w14:paraId="7622B2E5" w14:textId="6DDDBC7B" w:rsidR="003F16B4" w:rsidRDefault="008A5EFE" w:rsidP="00DA1E23">
            <w:pPr>
              <w:jc w:val="both"/>
              <w:rPr>
                <w:rFonts w:ascii="Calibri" w:hAnsi="Calibri"/>
                <w:szCs w:val="22"/>
              </w:rPr>
            </w:pPr>
            <w:r w:rsidRPr="008A5EFE">
              <w:rPr>
                <w:rFonts w:ascii="Calibri" w:hAnsi="Calibri"/>
                <w:szCs w:val="22"/>
              </w:rPr>
              <w:t xml:space="preserve">The proposal seeks consent for the erection of a single storey </w:t>
            </w:r>
            <w:r w:rsidR="000E0F9D">
              <w:rPr>
                <w:rFonts w:ascii="Calibri" w:hAnsi="Calibri"/>
                <w:szCs w:val="22"/>
              </w:rPr>
              <w:t>side</w:t>
            </w:r>
            <w:r w:rsidRPr="008A5EFE">
              <w:rPr>
                <w:rFonts w:ascii="Calibri" w:hAnsi="Calibri"/>
                <w:szCs w:val="22"/>
              </w:rPr>
              <w:t xml:space="preserve"> extension, the proposal would measure approximately </w:t>
            </w:r>
            <w:r w:rsidR="00F406E8">
              <w:rPr>
                <w:rFonts w:ascii="Calibri" w:hAnsi="Calibri"/>
                <w:szCs w:val="22"/>
              </w:rPr>
              <w:t>3.</w:t>
            </w:r>
            <w:r w:rsidR="000E0F9D">
              <w:rPr>
                <w:rFonts w:ascii="Calibri" w:hAnsi="Calibri"/>
                <w:szCs w:val="22"/>
              </w:rPr>
              <w:t>52</w:t>
            </w:r>
            <w:r w:rsidR="00FE706F">
              <w:rPr>
                <w:rFonts w:ascii="Calibri" w:hAnsi="Calibri"/>
                <w:szCs w:val="22"/>
              </w:rPr>
              <w:t>m</w:t>
            </w:r>
            <w:r w:rsidR="00F406E8">
              <w:rPr>
                <w:rFonts w:ascii="Calibri" w:hAnsi="Calibri"/>
                <w:szCs w:val="22"/>
              </w:rPr>
              <w:t xml:space="preserve"> from the </w:t>
            </w:r>
            <w:r w:rsidR="000E0F9D">
              <w:rPr>
                <w:rFonts w:ascii="Calibri" w:hAnsi="Calibri"/>
                <w:szCs w:val="22"/>
              </w:rPr>
              <w:t>side</w:t>
            </w:r>
            <w:r w:rsidR="00F406E8">
              <w:rPr>
                <w:rFonts w:ascii="Calibri" w:hAnsi="Calibri"/>
                <w:szCs w:val="22"/>
              </w:rPr>
              <w:t xml:space="preserve"> wall</w:t>
            </w:r>
            <w:r w:rsidRPr="008A5EFE">
              <w:rPr>
                <w:rFonts w:ascii="Calibri" w:hAnsi="Calibri"/>
                <w:szCs w:val="22"/>
              </w:rPr>
              <w:t xml:space="preserve"> with a ridge a</w:t>
            </w:r>
            <w:r w:rsidR="001979A2">
              <w:rPr>
                <w:rFonts w:ascii="Calibri" w:hAnsi="Calibri"/>
                <w:szCs w:val="22"/>
              </w:rPr>
              <w:t xml:space="preserve"> maximum height of approximately 3</w:t>
            </w:r>
            <w:r w:rsidR="000E0F9D">
              <w:rPr>
                <w:rFonts w:ascii="Calibri" w:hAnsi="Calibri"/>
                <w:szCs w:val="22"/>
              </w:rPr>
              <w:t>.14</w:t>
            </w:r>
            <w:r w:rsidR="001979A2">
              <w:rPr>
                <w:rFonts w:ascii="Calibri" w:hAnsi="Calibri"/>
                <w:szCs w:val="22"/>
              </w:rPr>
              <w:t>m falling to approximately 2.</w:t>
            </w:r>
            <w:r w:rsidR="000E0F9D">
              <w:rPr>
                <w:rFonts w:ascii="Calibri" w:hAnsi="Calibri"/>
                <w:szCs w:val="22"/>
              </w:rPr>
              <w:t>1</w:t>
            </w:r>
            <w:r w:rsidR="001979A2">
              <w:rPr>
                <w:rFonts w:ascii="Calibri" w:hAnsi="Calibri"/>
                <w:szCs w:val="22"/>
              </w:rPr>
              <w:t>m at the eaves</w:t>
            </w:r>
            <w:r w:rsidRPr="008A5EFE">
              <w:rPr>
                <w:rFonts w:ascii="Calibri" w:hAnsi="Calibri"/>
                <w:szCs w:val="22"/>
              </w:rPr>
              <w:t xml:space="preserve">.  </w:t>
            </w:r>
          </w:p>
          <w:p w14:paraId="2C35F6C0" w14:textId="77777777" w:rsidR="008A5EFE" w:rsidRPr="00F71D53" w:rsidRDefault="008A5EFE" w:rsidP="00DA1E23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8C75E4" w:rsidRPr="008C75E4" w14:paraId="15C68A12" w14:textId="77777777" w:rsidTr="00BA2247">
        <w:trPr>
          <w:jc w:val="center"/>
        </w:trPr>
        <w:tc>
          <w:tcPr>
            <w:tcW w:w="933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3B20BAD3" w14:textId="77777777" w:rsidR="00C0704D" w:rsidRPr="008C75E4" w:rsidRDefault="00C0704D" w:rsidP="006126D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t>Other Matters:</w:t>
            </w:r>
          </w:p>
          <w:p w14:paraId="71AC09E4" w14:textId="77777777" w:rsidR="00C0704D" w:rsidRPr="008C75E4" w:rsidRDefault="00C0704D" w:rsidP="006126D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Calibri" w:hAnsi="Calibri"/>
                <w:b/>
                <w:szCs w:val="22"/>
              </w:rPr>
            </w:pPr>
          </w:p>
          <w:p w14:paraId="7004567A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 xml:space="preserve">Permitted development rights are a right to make certain changes to a building or land without the need to apply for planning permission. These derive from a general planning permission granted from Parliament, rather than from permission granted by the local planning authority. </w:t>
            </w:r>
          </w:p>
          <w:p w14:paraId="717680D3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6A391E41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 xml:space="preserve">In some circumstances local planning authorities can suspend permitted development rights in their area. Local planning authorities have powers under Article 4 of the Town and Country Planning (General Permitted Development) Order 2015 to remove permitted development rights. While article 4 directions are confirmed by local planning authorities, the Secretary of State must be notified, and has wide powers to modify or cancel most article 4 directions. </w:t>
            </w:r>
          </w:p>
          <w:p w14:paraId="2C4A8A57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42AA0692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The proposal is assessed against all the relevant criteria of Class A below.</w:t>
            </w:r>
          </w:p>
          <w:p w14:paraId="0FCAD626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738631BD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A.1 Development is not permitted by Class A if –</w:t>
            </w:r>
          </w:p>
          <w:p w14:paraId="7E2F19DD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lastRenderedPageBreak/>
              <w:t>(a) permission to use the dwellinghouse as a dwellinghouse has been granted only by virtue</w:t>
            </w:r>
          </w:p>
          <w:p w14:paraId="70003D60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of Class M, N, P or Q of Part 3 of this Schedule (changes of use);</w:t>
            </w:r>
          </w:p>
          <w:p w14:paraId="543F8316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2394BC89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 w:rsidRPr="00F32D77">
              <w:rPr>
                <w:rFonts w:ascii="Calibri" w:hAnsi="Calibri"/>
                <w:b/>
                <w:szCs w:val="22"/>
              </w:rPr>
              <w:t>Permission for use as a dwellinghouse was not granted by virtue if Class M, N, P or Q of Part 3.</w:t>
            </w:r>
          </w:p>
          <w:p w14:paraId="1C118992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67D7698C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(b) as a result of the works the total area of ground covered by buildings within the curtilage of the dwelling house (other than the original dwelling house) would exceed 50% of the total area of the curtilage (excluding the ground area of the original dwelling house);</w:t>
            </w:r>
          </w:p>
          <w:p w14:paraId="4DF912F3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6758CE1D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 w:rsidRPr="00F32D77">
              <w:rPr>
                <w:rFonts w:ascii="Calibri" w:hAnsi="Calibri"/>
                <w:b/>
                <w:szCs w:val="22"/>
              </w:rPr>
              <w:t>The single storey extension would not exceed 50% of the total area of curtilage of the property.</w:t>
            </w:r>
          </w:p>
          <w:p w14:paraId="54E82692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691C886D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(c) the height of the part of the dwelling house enlarged, improved or altered would exceed the height of the highest part of the roof of the existing dwelling house;</w:t>
            </w:r>
          </w:p>
          <w:p w14:paraId="06AAB231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5D82A730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 w:rsidRPr="00F32D77">
              <w:rPr>
                <w:rFonts w:ascii="Calibri" w:hAnsi="Calibri"/>
                <w:b/>
                <w:szCs w:val="22"/>
              </w:rPr>
              <w:t>The height of the proposed single storey extension will not exceed the height of the existing dwelling.</w:t>
            </w:r>
          </w:p>
          <w:p w14:paraId="7854CEC6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688D892C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(d) the height of the eaves of the part of the dwelling house enlarged or improved or altered would exceed the height of the existing dwelling house;</w:t>
            </w:r>
          </w:p>
          <w:p w14:paraId="18D457F2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253E952A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 w:rsidRPr="00F32D77">
              <w:rPr>
                <w:rFonts w:ascii="Calibri" w:hAnsi="Calibri"/>
                <w:b/>
                <w:szCs w:val="22"/>
              </w:rPr>
              <w:t>The height of the eaves of the proposed extension will not exceed the height of the eaves of the existing dwellinghouse.</w:t>
            </w:r>
          </w:p>
          <w:p w14:paraId="6CED3336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62D29F58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(e) the enlarged part of the dwelling house would extend beyond a wall which  - (i) fronts a highway; and (ii) forms either the principal elevation or a side elevation of the original dwelling house;</w:t>
            </w:r>
          </w:p>
          <w:p w14:paraId="4537CF35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0914EEBC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 w:rsidRPr="00F32D77">
              <w:rPr>
                <w:rFonts w:ascii="Calibri" w:hAnsi="Calibri"/>
                <w:b/>
                <w:szCs w:val="22"/>
              </w:rPr>
              <w:t>The proposed Single storey extension would not extend beyond a wall which is considered to front a highway.</w:t>
            </w:r>
          </w:p>
          <w:p w14:paraId="03176AE8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346CFA22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(f) subject to paragraph (g), the enlarged part of the dwelling house would have a single storey and – (i) extend beyond the rear wall of the original dwelling house by more than 4 metres in the case of a detached dwelling house or 3 metres in the case of any other dwelling house, or (ii) exceed 4 metres in height;</w:t>
            </w:r>
          </w:p>
          <w:p w14:paraId="53C4B881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3CE708A7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 w:rsidRPr="00F32D77">
              <w:rPr>
                <w:rFonts w:ascii="Calibri" w:hAnsi="Calibri"/>
                <w:b/>
                <w:szCs w:val="22"/>
              </w:rPr>
              <w:t>N/A</w:t>
            </w:r>
          </w:p>
          <w:p w14:paraId="0643B5B4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6E9E755B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(g) until 30th May 2019, for a dwellinghouse not on article 2(3) land nor on a site of special scientific interest, the enlarged part of the dwellinghouse would have a single storey and — (i) extend beyond the rear wall of the original dwellinghouse by more than 8 metres in the case of a detached dwellinghouse, or 6 metres in the case of any other dwellinghouse, or(ii) exceed 4 metres in height;”</w:t>
            </w:r>
          </w:p>
          <w:p w14:paraId="50092263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04E9E4F5" w14:textId="5B80581E" w:rsidR="00491E86" w:rsidRPr="00F32D77" w:rsidRDefault="000E0F9D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N/A</w:t>
            </w:r>
          </w:p>
          <w:p w14:paraId="1C0147A0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h) the enlarged part of the dwelling house would have more than one storey and – (i) extend beyond the rear wall of the original dwelling house by more than 3 metres, or be within 7 metres of any boundary of the curtilage of the dwelling house opposite the rear wall of the dwelling house;</w:t>
            </w:r>
          </w:p>
          <w:p w14:paraId="78257693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30C2C4D1" w14:textId="70518341" w:rsidR="00491E86" w:rsidRDefault="000E0F9D" w:rsidP="00491E86">
            <w:pPr>
              <w:pStyle w:val="Header"/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N/A </w:t>
            </w:r>
          </w:p>
          <w:p w14:paraId="6177DB01" w14:textId="77777777" w:rsidR="000E0F9D" w:rsidRPr="00F32D77" w:rsidRDefault="000E0F9D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3B055101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(i) the enlarged part of the dwelling house would be within 2 metres of the boundary of the curtilage of the dwelling house, and the height of the eaves of the enlarged part would exceed 3 metres;</w:t>
            </w:r>
          </w:p>
          <w:p w14:paraId="56016D5A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0FCCF54F" w14:textId="10221FAF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 w:rsidRPr="00F32D77">
              <w:rPr>
                <w:rFonts w:ascii="Calibri" w:hAnsi="Calibri"/>
                <w:b/>
                <w:szCs w:val="22"/>
              </w:rPr>
              <w:t>The proposed sing</w:t>
            </w:r>
            <w:r>
              <w:rPr>
                <w:rFonts w:ascii="Calibri" w:hAnsi="Calibri"/>
                <w:b/>
                <w:szCs w:val="22"/>
              </w:rPr>
              <w:t xml:space="preserve">le storey extension would </w:t>
            </w:r>
            <w:r w:rsidR="000E0F9D">
              <w:rPr>
                <w:rFonts w:ascii="Calibri" w:hAnsi="Calibri"/>
                <w:b/>
                <w:szCs w:val="22"/>
              </w:rPr>
              <w:t>not be within 2 metres of a boundary.</w:t>
            </w:r>
          </w:p>
          <w:p w14:paraId="44EB827C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19F99E06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 xml:space="preserve">(j) the enlarged part of the dwellinghouse would extend beyond a wall forming a side elevation of the original dwellinghouse, and would – </w:t>
            </w:r>
          </w:p>
          <w:p w14:paraId="183010E4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 xml:space="preserve">(i)          exceed 4 metres in height, </w:t>
            </w:r>
          </w:p>
          <w:p w14:paraId="2C61DFB5" w14:textId="7C47558C" w:rsidR="000E0F9D" w:rsidRDefault="00491E86" w:rsidP="000E0F9D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lastRenderedPageBreak/>
              <w:t xml:space="preserve">(ii)have more than one storey, or </w:t>
            </w:r>
          </w:p>
          <w:p w14:paraId="5CDE72A2" w14:textId="375CC03A" w:rsidR="00491E86" w:rsidRDefault="000E0F9D" w:rsidP="000E0F9D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(iii)</w:t>
            </w:r>
            <w:r w:rsidR="00491E86" w:rsidRPr="00F32D77">
              <w:rPr>
                <w:rFonts w:ascii="Calibri" w:hAnsi="Calibri"/>
                <w:szCs w:val="22"/>
              </w:rPr>
              <w:t xml:space="preserve">have a width greater than half the width of the original dwellinghouse; or </w:t>
            </w:r>
          </w:p>
          <w:p w14:paraId="7A07B79A" w14:textId="50F14927" w:rsidR="000E0F9D" w:rsidRDefault="000E0F9D" w:rsidP="000E0F9D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539045EB" w14:textId="48B5C3DD" w:rsidR="000E0F9D" w:rsidRDefault="000E0F9D" w:rsidP="000E0F9D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proposed extension would not exceed 4 metres in height, have more than one storey and does not have a width greater than half the width of the original dwelling house. </w:t>
            </w:r>
          </w:p>
          <w:p w14:paraId="37E687B0" w14:textId="77777777" w:rsidR="000E0F9D" w:rsidRPr="00F32D77" w:rsidRDefault="000E0F9D" w:rsidP="000E0F9D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5CE08884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 xml:space="preserve">(k) it would consist of or include— </w:t>
            </w:r>
          </w:p>
          <w:p w14:paraId="2CE21DB9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 xml:space="preserve">(i)          the construction or provision of a veranda, balcony or raised platform, </w:t>
            </w:r>
          </w:p>
          <w:p w14:paraId="799B2004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(ii)         the installation, alteration or replacement of a microwave antenna,</w:t>
            </w:r>
          </w:p>
          <w:p w14:paraId="4F28232D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(iii)        the installation, alteration or replacement of a chimney, flue or soil and vent pipe, or</w:t>
            </w:r>
          </w:p>
          <w:p w14:paraId="51DA5A93" w14:textId="153B8E0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(ii)</w:t>
            </w:r>
            <w:r w:rsidR="000E0F9D">
              <w:rPr>
                <w:rFonts w:ascii="Calibri" w:hAnsi="Calibri"/>
                <w:szCs w:val="22"/>
              </w:rPr>
              <w:t xml:space="preserve"> </w:t>
            </w:r>
            <w:r w:rsidRPr="00F32D77">
              <w:rPr>
                <w:rFonts w:ascii="Calibri" w:hAnsi="Calibri"/>
                <w:szCs w:val="22"/>
              </w:rPr>
              <w:t>an alteration to any part of the roof of the dwellinghouse.</w:t>
            </w:r>
          </w:p>
          <w:p w14:paraId="40D1A274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455208F1" w14:textId="2BAE4684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b/>
                <w:szCs w:val="22"/>
              </w:rPr>
            </w:pPr>
            <w:r w:rsidRPr="00F32D77">
              <w:rPr>
                <w:rFonts w:ascii="Calibri" w:hAnsi="Calibri"/>
                <w:b/>
                <w:szCs w:val="22"/>
              </w:rPr>
              <w:t xml:space="preserve">The proposed single storey r extension </w:t>
            </w:r>
            <w:r w:rsidR="00690C87">
              <w:rPr>
                <w:rFonts w:ascii="Calibri" w:hAnsi="Calibri"/>
                <w:b/>
                <w:szCs w:val="22"/>
              </w:rPr>
              <w:t xml:space="preserve">would </w:t>
            </w:r>
            <w:r w:rsidR="003656A9">
              <w:rPr>
                <w:rFonts w:ascii="Calibri" w:hAnsi="Calibri"/>
                <w:b/>
                <w:szCs w:val="22"/>
              </w:rPr>
              <w:t>not</w:t>
            </w:r>
            <w:r w:rsidRPr="00F32D77">
              <w:rPr>
                <w:rFonts w:ascii="Calibri" w:hAnsi="Calibri"/>
                <w:b/>
                <w:szCs w:val="22"/>
              </w:rPr>
              <w:t xml:space="preserve"> consist of or include any of the above criteria.</w:t>
            </w:r>
          </w:p>
          <w:p w14:paraId="75F63E4B" w14:textId="5290956A" w:rsidR="00491E86" w:rsidRPr="00F32D77" w:rsidRDefault="00491E86" w:rsidP="00297C9E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ab/>
            </w:r>
          </w:p>
          <w:p w14:paraId="02C0BB49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  <w:r w:rsidRPr="00F32D77">
              <w:rPr>
                <w:rFonts w:ascii="Calibri" w:hAnsi="Calibri"/>
                <w:szCs w:val="22"/>
              </w:rPr>
              <w:t>The proposal meets the above criteria to be permitted development.</w:t>
            </w:r>
          </w:p>
          <w:p w14:paraId="36DD92B2" w14:textId="77777777" w:rsidR="00491E86" w:rsidRPr="00F32D77" w:rsidRDefault="00491E86" w:rsidP="00491E86">
            <w:pPr>
              <w:pStyle w:val="Header"/>
              <w:contextualSpacing/>
              <w:jc w:val="both"/>
              <w:rPr>
                <w:rFonts w:ascii="Calibri" w:hAnsi="Calibri"/>
                <w:szCs w:val="22"/>
              </w:rPr>
            </w:pPr>
          </w:p>
          <w:p w14:paraId="6D7AA987" w14:textId="77777777" w:rsidR="000308F5" w:rsidRPr="008C75E4" w:rsidRDefault="000308F5" w:rsidP="00297C9E">
            <w:pPr>
              <w:contextualSpacing/>
              <w:jc w:val="both"/>
              <w:rPr>
                <w:rFonts w:ascii="Calibri" w:hAnsi="Calibri"/>
                <w:bCs/>
                <w:szCs w:val="22"/>
              </w:rPr>
            </w:pPr>
          </w:p>
        </w:tc>
      </w:tr>
      <w:tr w:rsidR="00C0704D" w:rsidRPr="008C75E4" w14:paraId="163642DB" w14:textId="77777777" w:rsidTr="00BA2247">
        <w:trPr>
          <w:jc w:val="center"/>
        </w:trPr>
        <w:tc>
          <w:tcPr>
            <w:tcW w:w="26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7CAB88E9" w14:textId="77777777" w:rsidR="00C0704D" w:rsidRPr="008C75E4" w:rsidRDefault="00C0704D" w:rsidP="006126D1">
            <w:pPr>
              <w:jc w:val="both"/>
              <w:rPr>
                <w:rFonts w:ascii="Calibri" w:hAnsi="Calibri"/>
                <w:b/>
                <w:bCs/>
                <w:szCs w:val="22"/>
              </w:rPr>
            </w:pPr>
            <w:r w:rsidRPr="008C75E4">
              <w:rPr>
                <w:rFonts w:ascii="Calibri" w:hAnsi="Calibri"/>
                <w:b/>
                <w:szCs w:val="22"/>
              </w:rPr>
              <w:lastRenderedPageBreak/>
              <w:t>RECOMMENDATION</w:t>
            </w:r>
            <w:r w:rsidRPr="008C75E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667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05192" w14:textId="79CD1CAF" w:rsidR="00C0704D" w:rsidRPr="008C75E4" w:rsidRDefault="00C0704D" w:rsidP="006126D1">
            <w:pPr>
              <w:jc w:val="both"/>
              <w:rPr>
                <w:rFonts w:ascii="Calibri" w:hAnsi="Calibri"/>
                <w:bCs/>
                <w:szCs w:val="22"/>
              </w:rPr>
            </w:pPr>
            <w:r w:rsidRPr="008C75E4">
              <w:rPr>
                <w:rFonts w:asciiTheme="minorHAnsi" w:hAnsiTheme="minorHAnsi"/>
                <w:bCs/>
                <w:szCs w:val="22"/>
              </w:rPr>
              <w:t xml:space="preserve">That </w:t>
            </w:r>
            <w:r w:rsidR="00297C9E">
              <w:rPr>
                <w:rFonts w:asciiTheme="minorHAnsi" w:hAnsiTheme="minorHAnsi"/>
                <w:bCs/>
                <w:szCs w:val="22"/>
              </w:rPr>
              <w:t>planning permission is not required.</w:t>
            </w:r>
          </w:p>
        </w:tc>
      </w:tr>
    </w:tbl>
    <w:p w14:paraId="3AAF85DA" w14:textId="77777777" w:rsidR="0031197A" w:rsidRPr="008C75E4" w:rsidRDefault="00742220" w:rsidP="006126D1">
      <w:pPr>
        <w:jc w:val="both"/>
        <w:rPr>
          <w:rFonts w:ascii="Calibri" w:hAnsi="Calibri"/>
          <w:szCs w:val="22"/>
        </w:rPr>
      </w:pPr>
    </w:p>
    <w:sectPr w:rsidR="0031197A" w:rsidRPr="008C75E4" w:rsidSect="00D2449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C087" w14:textId="77777777" w:rsidR="00104F1C" w:rsidRDefault="00104F1C" w:rsidP="006D0B5F">
      <w:r>
        <w:separator/>
      </w:r>
    </w:p>
  </w:endnote>
  <w:endnote w:type="continuationSeparator" w:id="0">
    <w:p w14:paraId="53777172" w14:textId="77777777" w:rsidR="00104F1C" w:rsidRDefault="00104F1C" w:rsidP="006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AE45" w14:textId="77777777" w:rsidR="00104F1C" w:rsidRDefault="00104F1C" w:rsidP="006D0B5F">
      <w:r>
        <w:separator/>
      </w:r>
    </w:p>
  </w:footnote>
  <w:footnote w:type="continuationSeparator" w:id="0">
    <w:p w14:paraId="55E0F6D5" w14:textId="77777777" w:rsidR="00104F1C" w:rsidRDefault="00104F1C" w:rsidP="006D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5A5"/>
    <w:multiLevelType w:val="hybridMultilevel"/>
    <w:tmpl w:val="2C2E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22E2"/>
    <w:multiLevelType w:val="hybridMultilevel"/>
    <w:tmpl w:val="0506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46A"/>
    <w:multiLevelType w:val="hybridMultilevel"/>
    <w:tmpl w:val="5604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11A14"/>
    <w:multiLevelType w:val="hybridMultilevel"/>
    <w:tmpl w:val="638C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3556"/>
    <w:multiLevelType w:val="hybridMultilevel"/>
    <w:tmpl w:val="700AB6F6"/>
    <w:lvl w:ilvl="0" w:tplc="3AD0CA4C">
      <w:start w:val="1"/>
      <w:numFmt w:val="lowerRoman"/>
      <w:lvlText w:val="(%1)"/>
      <w:lvlJc w:val="left"/>
      <w:pPr>
        <w:ind w:left="1245" w:hanging="8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2558"/>
    <w:multiLevelType w:val="hybridMultilevel"/>
    <w:tmpl w:val="CFBA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A9"/>
    <w:rsid w:val="000075DD"/>
    <w:rsid w:val="000135A1"/>
    <w:rsid w:val="000308F5"/>
    <w:rsid w:val="00041FBF"/>
    <w:rsid w:val="000505C3"/>
    <w:rsid w:val="00055B13"/>
    <w:rsid w:val="00067CB5"/>
    <w:rsid w:val="0008638E"/>
    <w:rsid w:val="000B5CB5"/>
    <w:rsid w:val="000C7A57"/>
    <w:rsid w:val="000E0F9D"/>
    <w:rsid w:val="0010371E"/>
    <w:rsid w:val="00104F1C"/>
    <w:rsid w:val="00106932"/>
    <w:rsid w:val="00130035"/>
    <w:rsid w:val="0016428F"/>
    <w:rsid w:val="001946E0"/>
    <w:rsid w:val="001979A2"/>
    <w:rsid w:val="001D4F7A"/>
    <w:rsid w:val="00217586"/>
    <w:rsid w:val="00250879"/>
    <w:rsid w:val="00284480"/>
    <w:rsid w:val="0028515C"/>
    <w:rsid w:val="0028751A"/>
    <w:rsid w:val="0029334A"/>
    <w:rsid w:val="00297C9E"/>
    <w:rsid w:val="002A01CF"/>
    <w:rsid w:val="002C6277"/>
    <w:rsid w:val="002D4346"/>
    <w:rsid w:val="002E7CC1"/>
    <w:rsid w:val="002F041D"/>
    <w:rsid w:val="002F2580"/>
    <w:rsid w:val="003137E0"/>
    <w:rsid w:val="00321B6E"/>
    <w:rsid w:val="00341E8D"/>
    <w:rsid w:val="003656A9"/>
    <w:rsid w:val="00377393"/>
    <w:rsid w:val="003825D5"/>
    <w:rsid w:val="003A4376"/>
    <w:rsid w:val="003F16B4"/>
    <w:rsid w:val="003F481A"/>
    <w:rsid w:val="00426014"/>
    <w:rsid w:val="00440CB6"/>
    <w:rsid w:val="004854EC"/>
    <w:rsid w:val="00491E86"/>
    <w:rsid w:val="004936A6"/>
    <w:rsid w:val="004947BB"/>
    <w:rsid w:val="004A5EA9"/>
    <w:rsid w:val="004B5477"/>
    <w:rsid w:val="004C2434"/>
    <w:rsid w:val="004C6CF9"/>
    <w:rsid w:val="004F0649"/>
    <w:rsid w:val="0050432D"/>
    <w:rsid w:val="00510FA2"/>
    <w:rsid w:val="00510FE3"/>
    <w:rsid w:val="00521ABA"/>
    <w:rsid w:val="00525341"/>
    <w:rsid w:val="00534E1B"/>
    <w:rsid w:val="00545D8C"/>
    <w:rsid w:val="00556ECD"/>
    <w:rsid w:val="005633B0"/>
    <w:rsid w:val="00582FD5"/>
    <w:rsid w:val="00593040"/>
    <w:rsid w:val="005E1C6C"/>
    <w:rsid w:val="005E65DF"/>
    <w:rsid w:val="005F1D25"/>
    <w:rsid w:val="006126D1"/>
    <w:rsid w:val="006326A2"/>
    <w:rsid w:val="00651F65"/>
    <w:rsid w:val="00664A3B"/>
    <w:rsid w:val="00690C87"/>
    <w:rsid w:val="00690EC3"/>
    <w:rsid w:val="00692B60"/>
    <w:rsid w:val="006A71AD"/>
    <w:rsid w:val="006C2BFA"/>
    <w:rsid w:val="006D0B5F"/>
    <w:rsid w:val="0070054B"/>
    <w:rsid w:val="00710DBB"/>
    <w:rsid w:val="007234CE"/>
    <w:rsid w:val="00725F1C"/>
    <w:rsid w:val="00742220"/>
    <w:rsid w:val="007671FB"/>
    <w:rsid w:val="007732B6"/>
    <w:rsid w:val="00776AE2"/>
    <w:rsid w:val="00787C47"/>
    <w:rsid w:val="007921CD"/>
    <w:rsid w:val="007C791C"/>
    <w:rsid w:val="007D7DF4"/>
    <w:rsid w:val="007E0D23"/>
    <w:rsid w:val="007F196D"/>
    <w:rsid w:val="00805895"/>
    <w:rsid w:val="008075CB"/>
    <w:rsid w:val="00811771"/>
    <w:rsid w:val="008542DE"/>
    <w:rsid w:val="0086212F"/>
    <w:rsid w:val="008638DE"/>
    <w:rsid w:val="00876257"/>
    <w:rsid w:val="00891182"/>
    <w:rsid w:val="008A28C8"/>
    <w:rsid w:val="008A5EFE"/>
    <w:rsid w:val="008C75E4"/>
    <w:rsid w:val="00906D0C"/>
    <w:rsid w:val="0093504A"/>
    <w:rsid w:val="0094730D"/>
    <w:rsid w:val="00950DA6"/>
    <w:rsid w:val="009739D1"/>
    <w:rsid w:val="00985097"/>
    <w:rsid w:val="009C4BCF"/>
    <w:rsid w:val="009C7F61"/>
    <w:rsid w:val="009E2A89"/>
    <w:rsid w:val="009E4211"/>
    <w:rsid w:val="009E6A8B"/>
    <w:rsid w:val="009E7C97"/>
    <w:rsid w:val="00A40070"/>
    <w:rsid w:val="00A42E82"/>
    <w:rsid w:val="00A579BB"/>
    <w:rsid w:val="00A63D55"/>
    <w:rsid w:val="00A95D89"/>
    <w:rsid w:val="00AD50AB"/>
    <w:rsid w:val="00AE19FE"/>
    <w:rsid w:val="00B30A5E"/>
    <w:rsid w:val="00B43805"/>
    <w:rsid w:val="00B728C0"/>
    <w:rsid w:val="00B74C73"/>
    <w:rsid w:val="00B93EB5"/>
    <w:rsid w:val="00B96F5A"/>
    <w:rsid w:val="00BA2247"/>
    <w:rsid w:val="00BA6B19"/>
    <w:rsid w:val="00BB2280"/>
    <w:rsid w:val="00BD3F03"/>
    <w:rsid w:val="00BD7D57"/>
    <w:rsid w:val="00C055A2"/>
    <w:rsid w:val="00C0704D"/>
    <w:rsid w:val="00C25722"/>
    <w:rsid w:val="00C618DB"/>
    <w:rsid w:val="00CA28BA"/>
    <w:rsid w:val="00CC116D"/>
    <w:rsid w:val="00CD38B1"/>
    <w:rsid w:val="00D1063F"/>
    <w:rsid w:val="00D11007"/>
    <w:rsid w:val="00D23470"/>
    <w:rsid w:val="00D2449B"/>
    <w:rsid w:val="00D379AD"/>
    <w:rsid w:val="00D54E67"/>
    <w:rsid w:val="00DA1E23"/>
    <w:rsid w:val="00DD62F6"/>
    <w:rsid w:val="00DD7E97"/>
    <w:rsid w:val="00DF42DA"/>
    <w:rsid w:val="00E23FB0"/>
    <w:rsid w:val="00E46243"/>
    <w:rsid w:val="00E66534"/>
    <w:rsid w:val="00E72F6C"/>
    <w:rsid w:val="00E92571"/>
    <w:rsid w:val="00EA09F9"/>
    <w:rsid w:val="00EC23C7"/>
    <w:rsid w:val="00ED00B7"/>
    <w:rsid w:val="00EF1341"/>
    <w:rsid w:val="00EF44E6"/>
    <w:rsid w:val="00F406E8"/>
    <w:rsid w:val="00F71D53"/>
    <w:rsid w:val="00F731F5"/>
    <w:rsid w:val="00FC77EC"/>
    <w:rsid w:val="00FD6AE3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102B"/>
  <w15:docId w15:val="{85C177C5-B24F-624E-B228-C1E286C3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E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A9"/>
    <w:rPr>
      <w:rFonts w:ascii="Tahoma" w:eastAsia="Times New Roman" w:hAnsi="Tahoma" w:cs="Tahoma"/>
      <w:sz w:val="16"/>
      <w:szCs w:val="16"/>
    </w:rPr>
  </w:style>
  <w:style w:type="paragraph" w:customStyle="1" w:styleId="PLANNING">
    <w:name w:val="PLANNING"/>
    <w:basedOn w:val="Normal"/>
    <w:rsid w:val="00A63D55"/>
    <w:pPr>
      <w:jc w:val="both"/>
    </w:pPr>
  </w:style>
  <w:style w:type="paragraph" w:styleId="Header">
    <w:name w:val="header"/>
    <w:basedOn w:val="Normal"/>
    <w:link w:val="HeaderChar"/>
    <w:rsid w:val="00E665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653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2508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5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3474-8783-4FAA-A66A-E6D8F5AD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Kilmartin</dc:creator>
  <cp:lastModifiedBy>John Macholc</cp:lastModifiedBy>
  <cp:revision>2</cp:revision>
  <cp:lastPrinted>2016-01-04T13:03:00Z</cp:lastPrinted>
  <dcterms:created xsi:type="dcterms:W3CDTF">2020-04-17T09:23:00Z</dcterms:created>
  <dcterms:modified xsi:type="dcterms:W3CDTF">2020-04-17T09:23:00Z</dcterms:modified>
</cp:coreProperties>
</file>