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4D670C" w:rsidRDefault="00E06DFC" w:rsidP="004D670C">
            <w:pPr>
              <w:ind w:left="360"/>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2F73F7" w:rsidP="008F6B58">
            <w:pPr>
              <w:rPr>
                <w:rFonts w:ascii="Calibri" w:hAnsi="Calibri"/>
                <w:szCs w:val="22"/>
              </w:rPr>
            </w:pPr>
            <w:r w:rsidRPr="002F73F7">
              <w:rPr>
                <w:rFonts w:ascii="Calibri" w:hAnsi="Calibri"/>
                <w:szCs w:val="22"/>
              </w:rPr>
              <w:t>3/2020/0281</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E5401B" w:rsidP="002C6277">
            <w:pPr>
              <w:rPr>
                <w:rFonts w:ascii="Calibri" w:hAnsi="Calibri"/>
                <w:szCs w:val="22"/>
              </w:rPr>
            </w:pPr>
            <w:r>
              <w:rPr>
                <w:rFonts w:ascii="Calibri" w:hAnsi="Calibri"/>
                <w:szCs w:val="22"/>
              </w:rPr>
              <w:t>18/05/2020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54754" w:rsidRDefault="002F73F7" w:rsidP="00811771">
            <w:pPr>
              <w:rPr>
                <w:rFonts w:ascii="Calibri" w:hAnsi="Calibri"/>
                <w:b/>
                <w:szCs w:val="22"/>
              </w:rPr>
            </w:pPr>
            <w:r>
              <w:rPr>
                <w:rFonts w:ascii="Calibri" w:hAnsi="Calibri"/>
                <w:b/>
                <w:szCs w:val="22"/>
              </w:rPr>
              <w:t>AB</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E5401B" w:rsidP="00E5401B">
            <w:pPr>
              <w:jc w:val="center"/>
              <w:rPr>
                <w:rFonts w:ascii="Calibri" w:hAnsi="Calibri"/>
                <w:b/>
                <w:szCs w:val="22"/>
              </w:rPr>
            </w:pPr>
            <w:r>
              <w:rPr>
                <w:rFonts w:ascii="Calibri" w:hAnsi="Calibri"/>
                <w:b/>
                <w:szCs w:val="22"/>
              </w:rPr>
              <w:t>REFUSED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9F332E" w:rsidRDefault="002F73F7">
            <w:pPr>
              <w:rPr>
                <w:rFonts w:asciiTheme="minorHAnsi" w:hAnsiTheme="minorHAnsi" w:cstheme="minorHAnsi"/>
                <w:color w:val="000000" w:themeColor="text1"/>
                <w:szCs w:val="22"/>
              </w:rPr>
            </w:pPr>
            <w:r w:rsidRPr="002F73F7">
              <w:rPr>
                <w:rFonts w:asciiTheme="minorHAnsi" w:hAnsiTheme="minorHAnsi" w:cstheme="minorHAnsi"/>
                <w:color w:val="000000" w:themeColor="text1"/>
                <w:szCs w:val="22"/>
              </w:rPr>
              <w:t>Demolition of existing two storey farmhouse and six outbuildings and construction of one single storey replacement dwelling.</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2F73F7" w:rsidRDefault="002F73F7" w:rsidP="00A42E82">
            <w:pPr>
              <w:rPr>
                <w:rFonts w:asciiTheme="minorHAnsi" w:hAnsiTheme="minorHAnsi" w:cstheme="minorHAnsi"/>
                <w:szCs w:val="22"/>
              </w:rPr>
            </w:pPr>
            <w:r w:rsidRPr="002F73F7">
              <w:rPr>
                <w:rFonts w:asciiTheme="minorHAnsi" w:hAnsiTheme="minorHAnsi" w:cstheme="minorHAnsi"/>
                <w:szCs w:val="22"/>
              </w:rPr>
              <w:t>Lower Seed Green Farm Stoneygate Lane Ribchester PR3 2ZS</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BC5F85" w:rsidP="009825FF">
            <w:pPr>
              <w:jc w:val="both"/>
              <w:rPr>
                <w:rFonts w:ascii="Calibri" w:hAnsi="Calibri"/>
                <w:szCs w:val="22"/>
              </w:rPr>
            </w:pPr>
            <w:r>
              <w:rPr>
                <w:rFonts w:ascii="Calibri" w:hAnsi="Calibri"/>
                <w:szCs w:val="22"/>
              </w:rPr>
              <w:t>No objection.</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8C75E4" w:rsidRDefault="002A01CF" w:rsidP="006126D1">
            <w:pPr>
              <w:jc w:val="both"/>
              <w:rPr>
                <w:rFonts w:ascii="Calibri" w:hAnsi="Calibri"/>
                <w:b/>
                <w:szCs w:val="22"/>
              </w:rPr>
            </w:pPr>
          </w:p>
        </w:tc>
      </w:tr>
      <w:tr w:rsidR="008C75E4" w:rsidRPr="008C75E4" w:rsidTr="00504440">
        <w:trPr>
          <w:jc w:val="center"/>
        </w:trPr>
        <w:tc>
          <w:tcPr>
            <w:tcW w:w="9555" w:type="dxa"/>
            <w:gridSpan w:val="14"/>
            <w:tcMar>
              <w:top w:w="57" w:type="dxa"/>
              <w:bottom w:w="57" w:type="dxa"/>
            </w:tcMar>
          </w:tcPr>
          <w:p w:rsidR="00C0704D" w:rsidRPr="008C75E4" w:rsidRDefault="002F73F7" w:rsidP="00FC046F">
            <w:pPr>
              <w:jc w:val="both"/>
              <w:rPr>
                <w:rFonts w:ascii="Calibri" w:hAnsi="Calibri"/>
                <w:szCs w:val="22"/>
              </w:rPr>
            </w:pPr>
            <w:r>
              <w:rPr>
                <w:rFonts w:ascii="Calibri" w:hAnsi="Calibri"/>
                <w:szCs w:val="22"/>
              </w:rPr>
              <w:t>No objection subject to appropriate conditions.</w:t>
            </w: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2F73F7" w:rsidP="00435FC9">
            <w:pPr>
              <w:jc w:val="both"/>
              <w:rPr>
                <w:rFonts w:ascii="Calibri" w:hAnsi="Calibri"/>
                <w:szCs w:val="22"/>
              </w:rPr>
            </w:pPr>
            <w:r>
              <w:rPr>
                <w:rFonts w:ascii="Calibri" w:hAnsi="Calibri"/>
                <w:szCs w:val="22"/>
              </w:rPr>
              <w:t>No representations have been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504440">
        <w:trPr>
          <w:trHeight w:val="864"/>
          <w:jc w:val="center"/>
        </w:trPr>
        <w:tc>
          <w:tcPr>
            <w:tcW w:w="9555" w:type="dxa"/>
            <w:gridSpan w:val="14"/>
            <w:tcMar>
              <w:top w:w="57" w:type="dxa"/>
              <w:bottom w:w="57" w:type="dxa"/>
            </w:tcMar>
          </w:tcPr>
          <w:p w:rsidR="002F73F7" w:rsidRPr="002F73F7" w:rsidRDefault="002F73F7" w:rsidP="002F73F7">
            <w:pPr>
              <w:pStyle w:val="PLANNING"/>
              <w:rPr>
                <w:rFonts w:asciiTheme="minorHAnsi" w:hAnsiTheme="minorHAnsi" w:cstheme="minorHAnsi"/>
                <w:bCs/>
                <w:szCs w:val="22"/>
              </w:rPr>
            </w:pPr>
            <w:r w:rsidRPr="002F73F7">
              <w:rPr>
                <w:rFonts w:asciiTheme="minorHAnsi" w:hAnsiTheme="minorHAnsi" w:cstheme="minorHAnsi"/>
                <w:bCs/>
                <w:szCs w:val="22"/>
              </w:rPr>
              <w:t>Key Statement DS1 – Development Strategy</w:t>
            </w:r>
          </w:p>
          <w:p w:rsidR="002F73F7" w:rsidRPr="002F73F7" w:rsidRDefault="002F73F7" w:rsidP="002F73F7">
            <w:pPr>
              <w:pStyle w:val="PLANNING"/>
              <w:rPr>
                <w:rFonts w:asciiTheme="minorHAnsi" w:hAnsiTheme="minorHAnsi" w:cstheme="minorHAnsi"/>
                <w:bCs/>
                <w:szCs w:val="22"/>
              </w:rPr>
            </w:pPr>
            <w:r w:rsidRPr="002F73F7">
              <w:rPr>
                <w:rFonts w:asciiTheme="minorHAnsi" w:hAnsiTheme="minorHAnsi" w:cstheme="minorHAnsi"/>
                <w:bCs/>
                <w:szCs w:val="22"/>
              </w:rPr>
              <w:t>Key Statement DS2 – Sustainable Development</w:t>
            </w:r>
          </w:p>
          <w:p w:rsidR="002F73F7" w:rsidRPr="002F73F7" w:rsidRDefault="002F73F7" w:rsidP="002F73F7">
            <w:pPr>
              <w:pStyle w:val="PLANNING"/>
              <w:rPr>
                <w:rFonts w:asciiTheme="minorHAnsi" w:hAnsiTheme="minorHAnsi" w:cstheme="minorHAnsi"/>
                <w:bCs/>
                <w:szCs w:val="22"/>
              </w:rPr>
            </w:pPr>
            <w:r w:rsidRPr="002F73F7">
              <w:rPr>
                <w:rFonts w:asciiTheme="minorHAnsi" w:hAnsiTheme="minorHAnsi" w:cstheme="minorHAnsi"/>
                <w:bCs/>
                <w:szCs w:val="22"/>
              </w:rPr>
              <w:t>Key Statement EN2 - Landscape</w:t>
            </w:r>
          </w:p>
          <w:p w:rsidR="002F73F7" w:rsidRPr="002F73F7" w:rsidRDefault="002F73F7" w:rsidP="002F73F7">
            <w:pPr>
              <w:rPr>
                <w:rFonts w:asciiTheme="minorHAnsi" w:hAnsiTheme="minorHAnsi" w:cstheme="minorHAnsi"/>
              </w:rPr>
            </w:pPr>
            <w:r w:rsidRPr="002F73F7">
              <w:rPr>
                <w:rFonts w:asciiTheme="minorHAnsi" w:hAnsiTheme="minorHAnsi" w:cstheme="minorHAnsi"/>
              </w:rPr>
              <w:t>Policy DMG1 – General Considerations</w:t>
            </w:r>
          </w:p>
          <w:p w:rsidR="002F73F7" w:rsidRPr="002F73F7" w:rsidRDefault="002F73F7" w:rsidP="002F73F7">
            <w:pPr>
              <w:rPr>
                <w:rFonts w:asciiTheme="minorHAnsi" w:hAnsiTheme="minorHAnsi" w:cstheme="minorHAnsi"/>
              </w:rPr>
            </w:pPr>
            <w:r w:rsidRPr="002F73F7">
              <w:rPr>
                <w:rFonts w:asciiTheme="minorHAnsi" w:hAnsiTheme="minorHAnsi" w:cstheme="minorHAnsi"/>
              </w:rPr>
              <w:t>Policy DMG2 – Strategic Considerations</w:t>
            </w:r>
          </w:p>
          <w:p w:rsidR="002F73F7" w:rsidRPr="002F73F7" w:rsidRDefault="002F73F7" w:rsidP="002F73F7">
            <w:pPr>
              <w:rPr>
                <w:rFonts w:asciiTheme="minorHAnsi" w:hAnsiTheme="minorHAnsi" w:cstheme="minorHAnsi"/>
              </w:rPr>
            </w:pPr>
            <w:r w:rsidRPr="002F73F7">
              <w:rPr>
                <w:rFonts w:asciiTheme="minorHAnsi" w:hAnsiTheme="minorHAnsi" w:cstheme="minorHAnsi"/>
              </w:rPr>
              <w:t>Policy DMG3 – Transport and Mobility</w:t>
            </w:r>
          </w:p>
          <w:p w:rsidR="002F73F7" w:rsidRPr="002F73F7" w:rsidRDefault="002F73F7" w:rsidP="002F73F7">
            <w:pPr>
              <w:rPr>
                <w:rFonts w:asciiTheme="minorHAnsi" w:hAnsiTheme="minorHAnsi" w:cstheme="minorHAnsi"/>
              </w:rPr>
            </w:pPr>
            <w:r w:rsidRPr="002F73F7">
              <w:rPr>
                <w:rFonts w:asciiTheme="minorHAnsi" w:hAnsiTheme="minorHAnsi" w:cstheme="minorHAnsi"/>
              </w:rPr>
              <w:t>Policy DMH3 – Dwellings in the Open Countryside and the AONB</w:t>
            </w:r>
          </w:p>
          <w:p w:rsidR="002F73F7" w:rsidRPr="002F73F7" w:rsidRDefault="002F73F7" w:rsidP="002F73F7">
            <w:pPr>
              <w:rPr>
                <w:rFonts w:asciiTheme="minorHAnsi" w:hAnsiTheme="minorHAnsi" w:cstheme="minorHAnsi"/>
                <w:szCs w:val="22"/>
              </w:rPr>
            </w:pPr>
            <w:r w:rsidRPr="002F73F7">
              <w:rPr>
                <w:rFonts w:asciiTheme="minorHAnsi" w:hAnsiTheme="minorHAnsi" w:cstheme="minorHAnsi"/>
                <w:szCs w:val="22"/>
              </w:rPr>
              <w:t>Policy DME2 – Landscape &amp; Townscape Protection</w:t>
            </w:r>
          </w:p>
          <w:p w:rsidR="002F73F7" w:rsidRPr="002F73F7" w:rsidRDefault="002F73F7" w:rsidP="002F73F7">
            <w:pPr>
              <w:rPr>
                <w:rFonts w:asciiTheme="minorHAnsi" w:hAnsiTheme="minorHAnsi" w:cstheme="minorHAnsi"/>
                <w:szCs w:val="22"/>
              </w:rPr>
            </w:pPr>
            <w:r w:rsidRPr="002F73F7">
              <w:rPr>
                <w:rFonts w:asciiTheme="minorHAnsi" w:hAnsiTheme="minorHAnsi" w:cstheme="minorHAnsi"/>
                <w:szCs w:val="22"/>
              </w:rPr>
              <w:t>Policy DME3 – Site and Species Protection and Conservation</w:t>
            </w:r>
          </w:p>
          <w:p w:rsidR="002F73F7" w:rsidRPr="002F73F7" w:rsidRDefault="002F73F7" w:rsidP="002F73F7">
            <w:pPr>
              <w:rPr>
                <w:rFonts w:asciiTheme="minorHAnsi" w:hAnsiTheme="minorHAnsi" w:cstheme="minorHAnsi"/>
              </w:rPr>
            </w:pPr>
          </w:p>
          <w:p w:rsidR="001946E0" w:rsidRPr="002F73F7" w:rsidRDefault="002F73F7" w:rsidP="002F73F7">
            <w:pPr>
              <w:jc w:val="both"/>
              <w:rPr>
                <w:rFonts w:asciiTheme="minorHAnsi" w:hAnsiTheme="minorHAnsi" w:cstheme="minorHAnsi"/>
                <w:b/>
                <w:szCs w:val="22"/>
              </w:rPr>
            </w:pPr>
            <w:r w:rsidRPr="002F73F7">
              <w:rPr>
                <w:rFonts w:asciiTheme="minorHAnsi" w:hAnsiTheme="minorHAnsi" w:cstheme="minorHAnsi"/>
                <w:b/>
              </w:rPr>
              <w:t>National Planning Policy Framework</w:t>
            </w:r>
          </w:p>
        </w:tc>
      </w:tr>
      <w:tr w:rsidR="008C75E4" w:rsidRPr="008C75E4" w:rsidTr="002F73F7">
        <w:trPr>
          <w:trHeight w:val="599"/>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101855" w:rsidRPr="001946E0" w:rsidRDefault="002F73F7" w:rsidP="00454754">
            <w:pPr>
              <w:pStyle w:val="PLANNING"/>
              <w:rPr>
                <w:rFonts w:ascii="Calibri" w:hAnsi="Calibri"/>
                <w:bCs/>
                <w:szCs w:val="22"/>
              </w:rPr>
            </w:pPr>
            <w:r>
              <w:rPr>
                <w:rFonts w:ascii="Calibri" w:hAnsi="Calibri"/>
                <w:bCs/>
                <w:szCs w:val="22"/>
              </w:rPr>
              <w:t>No planning history.</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FB404B">
        <w:trPr>
          <w:trHeight w:val="784"/>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681796" w:rsidRDefault="002F73F7" w:rsidP="00454754">
            <w:pPr>
              <w:pStyle w:val="Header"/>
              <w:tabs>
                <w:tab w:val="clear" w:pos="4153"/>
                <w:tab w:val="clear" w:pos="8306"/>
              </w:tabs>
              <w:contextualSpacing/>
              <w:jc w:val="both"/>
              <w:rPr>
                <w:rFonts w:ascii="Calibri" w:hAnsi="Calibri"/>
                <w:szCs w:val="22"/>
              </w:rPr>
            </w:pPr>
            <w:r>
              <w:rPr>
                <w:rFonts w:ascii="Calibri" w:hAnsi="Calibri"/>
                <w:szCs w:val="22"/>
              </w:rPr>
              <w:t>The application site lies in the open countryside approximately 3km east of Longridge and 2.2km north of the village of Ribchester on the west side of Stoneygate Lane. The site comprises a group of buildings which form part of the former farmstead of Lower Seed Green Farm</w:t>
            </w:r>
            <w:r w:rsidR="00524702">
              <w:rPr>
                <w:rFonts w:ascii="Calibri" w:hAnsi="Calibri"/>
                <w:szCs w:val="22"/>
              </w:rPr>
              <w:t xml:space="preserve">. The buildings include a detached two-storey farmhouse and seven outbuildings including 5no. timber sheds, a Nissen hut and stone built </w:t>
            </w:r>
            <w:r w:rsidR="00524702">
              <w:rPr>
                <w:rFonts w:ascii="Calibri" w:hAnsi="Calibri"/>
                <w:szCs w:val="22"/>
              </w:rPr>
              <w:lastRenderedPageBreak/>
              <w:t xml:space="preserve">shed. </w:t>
            </w:r>
            <w:r w:rsidR="00681796">
              <w:rPr>
                <w:rFonts w:ascii="Calibri" w:hAnsi="Calibri"/>
                <w:szCs w:val="22"/>
              </w:rPr>
              <w:t>The farmhouse is denoted on</w:t>
            </w:r>
            <w:r w:rsidR="008A6FE8">
              <w:rPr>
                <w:rFonts w:ascii="Calibri" w:hAnsi="Calibri"/>
                <w:szCs w:val="22"/>
              </w:rPr>
              <w:t xml:space="preserve"> the</w:t>
            </w:r>
            <w:r w:rsidR="00681796">
              <w:rPr>
                <w:rFonts w:ascii="Calibri" w:hAnsi="Calibri"/>
                <w:szCs w:val="22"/>
              </w:rPr>
              <w:t xml:space="preserve"> first edition</w:t>
            </w:r>
            <w:r w:rsidR="008A6FE8">
              <w:rPr>
                <w:rFonts w:ascii="Calibri" w:hAnsi="Calibri"/>
                <w:szCs w:val="22"/>
              </w:rPr>
              <w:t xml:space="preserve"> (1:10,000)</w:t>
            </w:r>
            <w:r w:rsidR="00681796">
              <w:rPr>
                <w:rFonts w:ascii="Calibri" w:hAnsi="Calibri"/>
                <w:szCs w:val="22"/>
              </w:rPr>
              <w:t xml:space="preserve"> OS Map </w:t>
            </w:r>
            <w:r w:rsidR="008A6FE8">
              <w:rPr>
                <w:rFonts w:ascii="Calibri" w:hAnsi="Calibri"/>
                <w:szCs w:val="22"/>
              </w:rPr>
              <w:t>circa 1845 which confirms the building is of some age.</w:t>
            </w:r>
          </w:p>
          <w:p w:rsidR="00681796" w:rsidRDefault="00681796" w:rsidP="00454754">
            <w:pPr>
              <w:pStyle w:val="Header"/>
              <w:tabs>
                <w:tab w:val="clear" w:pos="4153"/>
                <w:tab w:val="clear" w:pos="8306"/>
              </w:tabs>
              <w:contextualSpacing/>
              <w:jc w:val="both"/>
              <w:rPr>
                <w:rFonts w:ascii="Calibri" w:hAnsi="Calibri"/>
                <w:szCs w:val="22"/>
              </w:rPr>
            </w:pPr>
          </w:p>
          <w:p w:rsidR="00524702" w:rsidRPr="009F332E" w:rsidRDefault="00524702" w:rsidP="00454754">
            <w:pPr>
              <w:pStyle w:val="Header"/>
              <w:tabs>
                <w:tab w:val="clear" w:pos="4153"/>
                <w:tab w:val="clear" w:pos="8306"/>
              </w:tabs>
              <w:contextualSpacing/>
              <w:jc w:val="both"/>
              <w:rPr>
                <w:rFonts w:ascii="Calibri" w:hAnsi="Calibri"/>
                <w:szCs w:val="22"/>
              </w:rPr>
            </w:pPr>
            <w:r>
              <w:rPr>
                <w:rFonts w:ascii="Calibri" w:hAnsi="Calibri"/>
                <w:szCs w:val="22"/>
              </w:rPr>
              <w:t>To the north is a stone barn which is also in the application</w:t>
            </w:r>
            <w:r w:rsidR="00FB404B">
              <w:rPr>
                <w:rFonts w:ascii="Calibri" w:hAnsi="Calibri"/>
                <w:szCs w:val="22"/>
              </w:rPr>
              <w:t>’</w:t>
            </w:r>
            <w:r>
              <w:rPr>
                <w:rFonts w:ascii="Calibri" w:hAnsi="Calibri"/>
                <w:szCs w:val="22"/>
              </w:rPr>
              <w:t>s ownership but does not form part of the application. The site is served by an existing vehicular access. There is a network of public footpaths in the locality and the surrounding area is characterised by individual or small clusters of residential properties and scattered farmsteads.</w:t>
            </w:r>
            <w:r w:rsidR="002C5841">
              <w:rPr>
                <w:rFonts w:ascii="Calibri" w:hAnsi="Calibri"/>
                <w:szCs w:val="22"/>
              </w:rPr>
              <w:t xml:space="preserve"> The Forest of Bowland AONB boundary is approximately 400m to the north of the site.</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412187" w:rsidRDefault="00524702" w:rsidP="00454754">
            <w:pPr>
              <w:pStyle w:val="Header"/>
              <w:tabs>
                <w:tab w:val="clear" w:pos="4153"/>
                <w:tab w:val="clear" w:pos="8306"/>
              </w:tabs>
              <w:jc w:val="both"/>
              <w:rPr>
                <w:rFonts w:ascii="Calibri" w:hAnsi="Calibri"/>
                <w:szCs w:val="22"/>
              </w:rPr>
            </w:pPr>
            <w:r>
              <w:rPr>
                <w:rFonts w:ascii="Calibri" w:hAnsi="Calibri"/>
                <w:szCs w:val="22"/>
              </w:rPr>
              <w:t xml:space="preserve">Planning consent is sought for the demolition of the existing farmhouse and </w:t>
            </w:r>
            <w:r w:rsidR="00FB404B">
              <w:rPr>
                <w:rFonts w:ascii="Calibri" w:hAnsi="Calibri"/>
                <w:szCs w:val="22"/>
              </w:rPr>
              <w:t xml:space="preserve">six of the </w:t>
            </w:r>
            <w:r>
              <w:rPr>
                <w:rFonts w:ascii="Calibri" w:hAnsi="Calibri"/>
                <w:szCs w:val="22"/>
              </w:rPr>
              <w:t>buildings</w:t>
            </w:r>
            <w:r w:rsidR="00FB404B">
              <w:rPr>
                <w:rFonts w:ascii="Calibri" w:hAnsi="Calibri"/>
                <w:szCs w:val="22"/>
              </w:rPr>
              <w:t xml:space="preserve"> (the existing stone building would be retained)</w:t>
            </w:r>
            <w:r>
              <w:rPr>
                <w:rFonts w:ascii="Calibri" w:hAnsi="Calibri"/>
                <w:szCs w:val="22"/>
              </w:rPr>
              <w:t xml:space="preserve"> and the erection of a single storey three-bed dwelling. The proposed building would have a</w:t>
            </w:r>
            <w:r w:rsidR="00FB404B">
              <w:rPr>
                <w:rFonts w:ascii="Calibri" w:hAnsi="Calibri"/>
                <w:szCs w:val="22"/>
              </w:rPr>
              <w:t>n</w:t>
            </w:r>
            <w:r>
              <w:rPr>
                <w:rFonts w:ascii="Calibri" w:hAnsi="Calibri"/>
                <w:szCs w:val="22"/>
              </w:rPr>
              <w:t xml:space="preserve"> unconventional design with a lean-to roof and would be stone faced. The dwelling would provide an internal double garage, utility, store, cinema/snug, open plan living, dining and kitchen space and three bedrooms.</w:t>
            </w:r>
          </w:p>
          <w:p w:rsidR="00524702" w:rsidRDefault="00524702" w:rsidP="00454754">
            <w:pPr>
              <w:pStyle w:val="Header"/>
              <w:tabs>
                <w:tab w:val="clear" w:pos="4153"/>
                <w:tab w:val="clear" w:pos="8306"/>
              </w:tabs>
              <w:jc w:val="both"/>
              <w:rPr>
                <w:rFonts w:ascii="Calibri" w:hAnsi="Calibri"/>
                <w:szCs w:val="22"/>
              </w:rPr>
            </w:pPr>
          </w:p>
          <w:p w:rsidR="00454754" w:rsidRPr="00F012FA" w:rsidRDefault="00524702" w:rsidP="00454754">
            <w:pPr>
              <w:pStyle w:val="Header"/>
              <w:tabs>
                <w:tab w:val="clear" w:pos="4153"/>
                <w:tab w:val="clear" w:pos="8306"/>
              </w:tabs>
              <w:jc w:val="both"/>
              <w:rPr>
                <w:rFonts w:ascii="Calibri" w:hAnsi="Calibri"/>
                <w:szCs w:val="22"/>
              </w:rPr>
            </w:pPr>
            <w:r>
              <w:rPr>
                <w:rFonts w:ascii="Calibri" w:hAnsi="Calibri"/>
                <w:szCs w:val="22"/>
              </w:rPr>
              <w:t xml:space="preserve">The building would measure </w:t>
            </w:r>
            <w:r w:rsidR="00FB404B">
              <w:rPr>
                <w:rFonts w:ascii="Calibri" w:hAnsi="Calibri"/>
                <w:szCs w:val="22"/>
              </w:rPr>
              <w:t>29 metres by 11.7 metres and would have a maximum height of 4.5 metres. The roof would be constructed of grey metal sheet material and it is proposed to frame windows and doors in grey aluminium and for steel roller shutter garage doors.</w:t>
            </w:r>
            <w:r w:rsidR="0007745F">
              <w:rPr>
                <w:rFonts w:ascii="Calibri" w:hAnsi="Calibri"/>
                <w:szCs w:val="22"/>
              </w:rPr>
              <w:t xml:space="preserve"> </w:t>
            </w:r>
            <w:r w:rsidR="00FB404B">
              <w:rPr>
                <w:rFonts w:ascii="Calibri" w:hAnsi="Calibri"/>
                <w:szCs w:val="22"/>
              </w:rPr>
              <w:t xml:space="preserve">The proposal seeks to change the use of the entire site (3,705 sqm) to residential use. The new dwelling would be served via the existing access from </w:t>
            </w:r>
            <w:proofErr w:type="spellStart"/>
            <w:r w:rsidR="00FB404B">
              <w:rPr>
                <w:rFonts w:ascii="Calibri" w:hAnsi="Calibri"/>
                <w:szCs w:val="22"/>
              </w:rPr>
              <w:t>Stoneygate</w:t>
            </w:r>
            <w:proofErr w:type="spellEnd"/>
            <w:r w:rsidR="00FB404B">
              <w:rPr>
                <w:rFonts w:ascii="Calibri" w:hAnsi="Calibri"/>
                <w:szCs w:val="22"/>
              </w:rPr>
              <w:t xml:space="preserve"> Lane.</w:t>
            </w:r>
          </w:p>
        </w:tc>
      </w:tr>
      <w:tr w:rsidR="00C214A6" w:rsidRPr="008C75E4" w:rsidTr="00504440">
        <w:trPr>
          <w:trHeight w:val="864"/>
          <w:jc w:val="center"/>
        </w:trPr>
        <w:tc>
          <w:tcPr>
            <w:tcW w:w="9555" w:type="dxa"/>
            <w:gridSpan w:val="14"/>
            <w:tcMar>
              <w:top w:w="57" w:type="dxa"/>
              <w:bottom w:w="57" w:type="dxa"/>
            </w:tcMar>
          </w:tcPr>
          <w:p w:rsidR="006D7624" w:rsidRPr="0000331C" w:rsidRDefault="006D7624" w:rsidP="006D7624">
            <w:pPr>
              <w:pStyle w:val="Header"/>
              <w:jc w:val="both"/>
              <w:rPr>
                <w:rFonts w:asciiTheme="minorHAnsi" w:hAnsiTheme="minorHAnsi" w:cstheme="minorHAnsi"/>
                <w:b/>
                <w:szCs w:val="22"/>
              </w:rPr>
            </w:pPr>
            <w:r w:rsidRPr="0000331C">
              <w:rPr>
                <w:rFonts w:asciiTheme="minorHAnsi" w:hAnsiTheme="minorHAnsi" w:cstheme="minorHAnsi"/>
                <w:b/>
                <w:szCs w:val="22"/>
              </w:rPr>
              <w:t>Principle of Development:</w:t>
            </w:r>
          </w:p>
          <w:p w:rsidR="0000331C" w:rsidRPr="0000331C" w:rsidRDefault="0000331C" w:rsidP="0000331C">
            <w:pPr>
              <w:overflowPunct/>
              <w:jc w:val="both"/>
              <w:textAlignment w:val="auto"/>
              <w:rPr>
                <w:rFonts w:asciiTheme="minorHAnsi" w:hAnsiTheme="minorHAnsi" w:cstheme="minorHAnsi"/>
                <w:szCs w:val="22"/>
              </w:rPr>
            </w:pPr>
            <w:r w:rsidRPr="0000331C">
              <w:rPr>
                <w:rFonts w:asciiTheme="minorHAnsi" w:hAnsiTheme="minorHAnsi" w:cstheme="minorHAnsi"/>
                <w:szCs w:val="22"/>
              </w:rPr>
              <w:t>As stated by Core Strategy Policy DMH3 the rebuilding or replacement of existing dwellings are considered acceptable in the open countryside or AONB subject to the following criteria:</w:t>
            </w:r>
          </w:p>
          <w:p w:rsidR="0000331C" w:rsidRPr="0000331C" w:rsidRDefault="0000331C" w:rsidP="0000331C">
            <w:pPr>
              <w:overflowPunct/>
              <w:jc w:val="both"/>
              <w:textAlignment w:val="auto"/>
              <w:rPr>
                <w:rFonts w:asciiTheme="minorHAnsi" w:hAnsiTheme="minorHAnsi" w:cstheme="minorHAnsi"/>
                <w:szCs w:val="22"/>
              </w:rPr>
            </w:pPr>
          </w:p>
          <w:p w:rsidR="0000331C" w:rsidRPr="0000331C" w:rsidRDefault="0000331C" w:rsidP="0000331C">
            <w:pPr>
              <w:pStyle w:val="ListParagraph"/>
              <w:numPr>
                <w:ilvl w:val="0"/>
                <w:numId w:val="12"/>
              </w:numPr>
              <w:overflowPunct/>
              <w:jc w:val="both"/>
              <w:textAlignment w:val="auto"/>
              <w:rPr>
                <w:rFonts w:asciiTheme="minorHAnsi" w:hAnsiTheme="minorHAnsi" w:cstheme="minorHAnsi"/>
                <w:szCs w:val="22"/>
              </w:rPr>
            </w:pPr>
            <w:r w:rsidRPr="0000331C">
              <w:rPr>
                <w:rFonts w:asciiTheme="minorHAnsi" w:hAnsiTheme="minorHAnsi" w:cstheme="minorHAnsi"/>
                <w:szCs w:val="22"/>
              </w:rPr>
              <w:t>The residential use of the property should not have been abandoned</w:t>
            </w:r>
            <w:r>
              <w:rPr>
                <w:rFonts w:asciiTheme="minorHAnsi" w:hAnsiTheme="minorHAnsi" w:cstheme="minorHAnsi"/>
                <w:szCs w:val="22"/>
              </w:rPr>
              <w:t>.</w:t>
            </w:r>
          </w:p>
          <w:p w:rsidR="0000331C" w:rsidRPr="0000331C" w:rsidRDefault="0000331C" w:rsidP="0000331C">
            <w:pPr>
              <w:pStyle w:val="ListParagraph"/>
              <w:numPr>
                <w:ilvl w:val="0"/>
                <w:numId w:val="12"/>
              </w:numPr>
              <w:overflowPunct/>
              <w:jc w:val="both"/>
              <w:textAlignment w:val="auto"/>
              <w:rPr>
                <w:rFonts w:asciiTheme="minorHAnsi" w:hAnsiTheme="minorHAnsi" w:cstheme="minorHAnsi"/>
                <w:szCs w:val="22"/>
              </w:rPr>
            </w:pPr>
            <w:r w:rsidRPr="0000331C">
              <w:rPr>
                <w:rFonts w:asciiTheme="minorHAnsi" w:hAnsiTheme="minorHAnsi" w:cstheme="minorHAnsi"/>
                <w:szCs w:val="22"/>
              </w:rPr>
              <w:t>There being no adverse impact on the landscape in relation to the new dwelling</w:t>
            </w:r>
            <w:r>
              <w:rPr>
                <w:rFonts w:asciiTheme="minorHAnsi" w:hAnsiTheme="minorHAnsi" w:cstheme="minorHAnsi"/>
                <w:szCs w:val="22"/>
              </w:rPr>
              <w:t>.</w:t>
            </w:r>
          </w:p>
          <w:p w:rsidR="0000331C" w:rsidRDefault="0000331C" w:rsidP="0000331C">
            <w:pPr>
              <w:pStyle w:val="ListParagraph"/>
              <w:numPr>
                <w:ilvl w:val="0"/>
                <w:numId w:val="12"/>
              </w:numPr>
              <w:overflowPunct/>
              <w:jc w:val="both"/>
              <w:textAlignment w:val="auto"/>
              <w:rPr>
                <w:rFonts w:asciiTheme="minorHAnsi" w:hAnsiTheme="minorHAnsi" w:cstheme="minorHAnsi"/>
                <w:szCs w:val="22"/>
              </w:rPr>
            </w:pPr>
            <w:r w:rsidRPr="0000331C">
              <w:rPr>
                <w:rFonts w:asciiTheme="minorHAnsi" w:hAnsiTheme="minorHAnsi" w:cstheme="minorHAnsi"/>
                <w:szCs w:val="22"/>
              </w:rPr>
              <w:t>The need to extend an existing curtilage</w:t>
            </w:r>
            <w:r>
              <w:rPr>
                <w:rFonts w:asciiTheme="minorHAnsi" w:hAnsiTheme="minorHAnsi" w:cstheme="minorHAnsi"/>
                <w:szCs w:val="22"/>
              </w:rPr>
              <w:t>.</w:t>
            </w:r>
          </w:p>
          <w:p w:rsidR="0000331C" w:rsidRDefault="0000331C" w:rsidP="0000331C">
            <w:pPr>
              <w:overflowPunct/>
              <w:jc w:val="both"/>
              <w:textAlignment w:val="auto"/>
              <w:rPr>
                <w:rFonts w:asciiTheme="minorHAnsi" w:hAnsiTheme="minorHAnsi" w:cstheme="minorHAnsi"/>
                <w:szCs w:val="22"/>
              </w:rPr>
            </w:pPr>
          </w:p>
          <w:p w:rsidR="00D102D9" w:rsidRDefault="0000331C" w:rsidP="00454754">
            <w:pPr>
              <w:pStyle w:val="Header"/>
              <w:tabs>
                <w:tab w:val="clear" w:pos="4153"/>
                <w:tab w:val="clear" w:pos="8306"/>
              </w:tabs>
              <w:jc w:val="both"/>
              <w:rPr>
                <w:rFonts w:ascii="Calibri" w:hAnsi="Calibri"/>
                <w:szCs w:val="22"/>
              </w:rPr>
            </w:pPr>
            <w:r>
              <w:rPr>
                <w:rFonts w:ascii="Calibri" w:hAnsi="Calibri"/>
                <w:szCs w:val="22"/>
              </w:rPr>
              <w:t xml:space="preserve">The residential use of the property has not been abandoned. The proposed replacement dwelling would have a considerably larger footprint than the existing farmhouse and would be located centrally within the site. </w:t>
            </w:r>
          </w:p>
          <w:p w:rsidR="00554056" w:rsidRDefault="00554056" w:rsidP="00454754">
            <w:pPr>
              <w:pStyle w:val="Header"/>
              <w:tabs>
                <w:tab w:val="clear" w:pos="4153"/>
                <w:tab w:val="clear" w:pos="8306"/>
              </w:tabs>
              <w:jc w:val="both"/>
              <w:rPr>
                <w:rFonts w:ascii="Calibri" w:hAnsi="Calibri"/>
                <w:szCs w:val="22"/>
              </w:rPr>
            </w:pPr>
          </w:p>
          <w:p w:rsidR="00554056" w:rsidRDefault="0000331C" w:rsidP="00454754">
            <w:pPr>
              <w:pStyle w:val="Header"/>
              <w:tabs>
                <w:tab w:val="clear" w:pos="4153"/>
                <w:tab w:val="clear" w:pos="8306"/>
              </w:tabs>
              <w:jc w:val="both"/>
              <w:rPr>
                <w:rFonts w:ascii="Calibri" w:hAnsi="Calibri"/>
                <w:szCs w:val="22"/>
              </w:rPr>
            </w:pPr>
            <w:r>
              <w:rPr>
                <w:rFonts w:ascii="Calibri" w:hAnsi="Calibri"/>
                <w:szCs w:val="22"/>
              </w:rPr>
              <w:t>At present there is no defined garden</w:t>
            </w:r>
            <w:r w:rsidR="00E5401B">
              <w:rPr>
                <w:rFonts w:ascii="Calibri" w:hAnsi="Calibri"/>
                <w:szCs w:val="22"/>
              </w:rPr>
              <w:t xml:space="preserve"> area</w:t>
            </w:r>
            <w:r>
              <w:rPr>
                <w:rFonts w:ascii="Calibri" w:hAnsi="Calibri"/>
                <w:szCs w:val="22"/>
              </w:rPr>
              <w:t xml:space="preserve"> associated with the farmhouse. </w:t>
            </w:r>
            <w:r w:rsidR="006B30D7">
              <w:rPr>
                <w:rFonts w:ascii="Calibri" w:hAnsi="Calibri"/>
                <w:szCs w:val="22"/>
              </w:rPr>
              <w:t>However, i</w:t>
            </w:r>
            <w:r>
              <w:rPr>
                <w:rFonts w:ascii="Calibri" w:hAnsi="Calibri"/>
                <w:szCs w:val="22"/>
              </w:rPr>
              <w:t xml:space="preserve">t is apparent when visiting the site that much of the </w:t>
            </w:r>
            <w:r w:rsidR="006B30D7">
              <w:rPr>
                <w:rFonts w:ascii="Calibri" w:hAnsi="Calibri"/>
                <w:szCs w:val="22"/>
              </w:rPr>
              <w:t>land</w:t>
            </w:r>
            <w:r>
              <w:rPr>
                <w:rFonts w:ascii="Calibri" w:hAnsi="Calibri"/>
                <w:szCs w:val="22"/>
              </w:rPr>
              <w:t xml:space="preserve"> does not form what would be considered to be residential garden. The land to the south of the farmhouse, aside from the land directly in front of the building which is used for </w:t>
            </w:r>
            <w:r w:rsidR="006B30D7">
              <w:rPr>
                <w:rFonts w:ascii="Calibri" w:hAnsi="Calibri"/>
                <w:szCs w:val="22"/>
              </w:rPr>
              <w:t xml:space="preserve">associated </w:t>
            </w:r>
            <w:r>
              <w:rPr>
                <w:rFonts w:ascii="Calibri" w:hAnsi="Calibri"/>
                <w:szCs w:val="22"/>
              </w:rPr>
              <w:t xml:space="preserve">parking, is agricultural in appearance. </w:t>
            </w:r>
            <w:r w:rsidR="00302A24">
              <w:rPr>
                <w:rFonts w:ascii="Calibri" w:hAnsi="Calibri"/>
                <w:szCs w:val="22"/>
              </w:rPr>
              <w:t xml:space="preserve">The most obvious garden area is </w:t>
            </w:r>
            <w:r w:rsidR="006B30D7">
              <w:rPr>
                <w:rFonts w:ascii="Calibri" w:hAnsi="Calibri"/>
                <w:szCs w:val="22"/>
              </w:rPr>
              <w:t xml:space="preserve">the </w:t>
            </w:r>
            <w:r w:rsidR="00302A24">
              <w:rPr>
                <w:rFonts w:ascii="Calibri" w:hAnsi="Calibri"/>
                <w:szCs w:val="22"/>
              </w:rPr>
              <w:t>land to the north (rear) of the farmhouse however this area is not included within the red-edged site due to the applicant’s future aspirations to convert the stone barn to the north</w:t>
            </w:r>
            <w:r w:rsidR="00843BB0">
              <w:rPr>
                <w:rFonts w:ascii="Calibri" w:hAnsi="Calibri"/>
                <w:szCs w:val="22"/>
              </w:rPr>
              <w:t xml:space="preserve"> to a residential dwelling</w:t>
            </w:r>
            <w:r w:rsidR="00302A24">
              <w:rPr>
                <w:rFonts w:ascii="Calibri" w:hAnsi="Calibri"/>
                <w:szCs w:val="22"/>
              </w:rPr>
              <w:t>.</w:t>
            </w:r>
          </w:p>
          <w:p w:rsidR="00E5401B" w:rsidRDefault="00E5401B" w:rsidP="00454754">
            <w:pPr>
              <w:pStyle w:val="Header"/>
              <w:tabs>
                <w:tab w:val="clear" w:pos="4153"/>
                <w:tab w:val="clear" w:pos="8306"/>
              </w:tabs>
              <w:jc w:val="both"/>
              <w:rPr>
                <w:rFonts w:ascii="Calibri" w:hAnsi="Calibri"/>
                <w:szCs w:val="22"/>
              </w:rPr>
            </w:pPr>
          </w:p>
          <w:p w:rsidR="00302A24" w:rsidRDefault="00E5401B" w:rsidP="00454754">
            <w:pPr>
              <w:pStyle w:val="Header"/>
              <w:tabs>
                <w:tab w:val="clear" w:pos="4153"/>
                <w:tab w:val="clear" w:pos="8306"/>
              </w:tabs>
              <w:jc w:val="both"/>
              <w:rPr>
                <w:rFonts w:ascii="Calibri" w:hAnsi="Calibri"/>
                <w:szCs w:val="22"/>
              </w:rPr>
            </w:pPr>
            <w:r>
              <w:rPr>
                <w:rFonts w:ascii="Calibri" w:hAnsi="Calibri"/>
                <w:szCs w:val="22"/>
              </w:rPr>
              <w:t>Aerial photos of the site dated 2003 and 2018 (Google Earth) demonstrate that the fence line between the application site and the field to the south has been moved during the last two years, extending the site boundary further south. Whilst it may</w:t>
            </w:r>
            <w:r w:rsidR="00302A24">
              <w:rPr>
                <w:rFonts w:ascii="Calibri" w:hAnsi="Calibri"/>
                <w:szCs w:val="22"/>
              </w:rPr>
              <w:t xml:space="preserve"> be</w:t>
            </w:r>
            <w:r>
              <w:rPr>
                <w:rFonts w:ascii="Calibri" w:hAnsi="Calibri"/>
                <w:szCs w:val="22"/>
              </w:rPr>
              <w:t xml:space="preserve"> reasonabl</w:t>
            </w:r>
            <w:r w:rsidR="00302A24">
              <w:rPr>
                <w:rFonts w:ascii="Calibri" w:hAnsi="Calibri"/>
                <w:szCs w:val="22"/>
              </w:rPr>
              <w:t xml:space="preserve">e to assume </w:t>
            </w:r>
            <w:r>
              <w:rPr>
                <w:rFonts w:ascii="Calibri" w:hAnsi="Calibri"/>
                <w:szCs w:val="22"/>
              </w:rPr>
              <w:t>that some of the application site has been used</w:t>
            </w:r>
            <w:r w:rsidR="00302A24">
              <w:rPr>
                <w:rFonts w:ascii="Calibri" w:hAnsi="Calibri"/>
                <w:szCs w:val="22"/>
              </w:rPr>
              <w:t xml:space="preserve"> historically</w:t>
            </w:r>
            <w:r>
              <w:rPr>
                <w:rFonts w:ascii="Calibri" w:hAnsi="Calibri"/>
                <w:szCs w:val="22"/>
              </w:rPr>
              <w:t xml:space="preserve"> in association with farmhouse as a mixed </w:t>
            </w:r>
            <w:proofErr w:type="spellStart"/>
            <w:r>
              <w:rPr>
                <w:rFonts w:ascii="Calibri" w:hAnsi="Calibri"/>
                <w:szCs w:val="22"/>
              </w:rPr>
              <w:t>agri</w:t>
            </w:r>
            <w:proofErr w:type="spellEnd"/>
            <w:r>
              <w:rPr>
                <w:rFonts w:ascii="Calibri" w:hAnsi="Calibri"/>
                <w:szCs w:val="22"/>
              </w:rPr>
              <w:t>/residential use this logic cannot be applied to the land that has been recently incorporated</w:t>
            </w:r>
            <w:r w:rsidR="00302A24">
              <w:rPr>
                <w:rFonts w:ascii="Calibri" w:hAnsi="Calibri"/>
                <w:szCs w:val="22"/>
              </w:rPr>
              <w:t>. The view of the Planning Officer is that the fence boundary visible on 2003 aerial photograph</w:t>
            </w:r>
            <w:r w:rsidR="00843BB0">
              <w:rPr>
                <w:rFonts w:ascii="Calibri" w:hAnsi="Calibri"/>
                <w:szCs w:val="22"/>
              </w:rPr>
              <w:t>s</w:t>
            </w:r>
            <w:r w:rsidR="00302A24">
              <w:rPr>
                <w:rFonts w:ascii="Calibri" w:hAnsi="Calibri"/>
                <w:szCs w:val="22"/>
              </w:rPr>
              <w:t xml:space="preserve"> would form a logical and reasonable curtilage boundary</w:t>
            </w:r>
            <w:r w:rsidR="00843BB0">
              <w:rPr>
                <w:rFonts w:ascii="Calibri" w:hAnsi="Calibri"/>
                <w:szCs w:val="22"/>
              </w:rPr>
              <w:t xml:space="preserve"> that would provide sufficient space for a </w:t>
            </w:r>
            <w:r w:rsidR="006F4540">
              <w:rPr>
                <w:rFonts w:ascii="Calibri" w:hAnsi="Calibri"/>
                <w:szCs w:val="22"/>
              </w:rPr>
              <w:t>moderately sized replacement dwelling and gardens</w:t>
            </w:r>
            <w:r w:rsidR="00302A24">
              <w:rPr>
                <w:rFonts w:ascii="Calibri" w:hAnsi="Calibri"/>
                <w:szCs w:val="22"/>
              </w:rPr>
              <w:t>.</w:t>
            </w:r>
          </w:p>
          <w:p w:rsidR="00E5401B" w:rsidRDefault="00E5401B" w:rsidP="00454754">
            <w:pPr>
              <w:pStyle w:val="Header"/>
              <w:tabs>
                <w:tab w:val="clear" w:pos="4153"/>
                <w:tab w:val="clear" w:pos="8306"/>
              </w:tabs>
              <w:jc w:val="both"/>
              <w:rPr>
                <w:rFonts w:ascii="Calibri" w:hAnsi="Calibri"/>
                <w:szCs w:val="22"/>
              </w:rPr>
            </w:pPr>
          </w:p>
          <w:p w:rsidR="00E5401B" w:rsidRPr="006D7624" w:rsidRDefault="00302A24" w:rsidP="00454754">
            <w:pPr>
              <w:pStyle w:val="Header"/>
              <w:tabs>
                <w:tab w:val="clear" w:pos="4153"/>
                <w:tab w:val="clear" w:pos="8306"/>
              </w:tabs>
              <w:jc w:val="both"/>
              <w:rPr>
                <w:rFonts w:ascii="Calibri" w:hAnsi="Calibri"/>
                <w:szCs w:val="22"/>
              </w:rPr>
            </w:pPr>
            <w:r>
              <w:rPr>
                <w:rFonts w:ascii="Calibri" w:hAnsi="Calibri"/>
                <w:szCs w:val="22"/>
              </w:rPr>
              <w:t>T</w:t>
            </w:r>
            <w:r w:rsidR="00E5401B">
              <w:rPr>
                <w:rFonts w:ascii="Calibri" w:hAnsi="Calibri"/>
                <w:szCs w:val="22"/>
              </w:rPr>
              <w:t xml:space="preserve">he proposal to take the entire site in as garden would result in a significant extension of the residential planning unit which is one of the criteria that Policy DMH3 requires to be given consideration. </w:t>
            </w:r>
            <w:r w:rsidR="006F4540">
              <w:rPr>
                <w:rFonts w:ascii="Calibri" w:hAnsi="Calibri"/>
                <w:szCs w:val="22"/>
              </w:rPr>
              <w:t>This will be considered in more detail below.</w:t>
            </w: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rsidR="00C6456D" w:rsidRPr="00D23470" w:rsidRDefault="00554056" w:rsidP="00454754">
            <w:pPr>
              <w:contextualSpacing/>
              <w:jc w:val="both"/>
              <w:rPr>
                <w:rFonts w:ascii="Calibri" w:hAnsi="Calibri"/>
                <w:szCs w:val="22"/>
              </w:rPr>
            </w:pPr>
            <w:r>
              <w:rPr>
                <w:rFonts w:ascii="Calibri" w:hAnsi="Calibri"/>
                <w:szCs w:val="22"/>
              </w:rPr>
              <w:t>There are no other residential properties in the immediate vicinity and the proposals would not have any adverse impact o</w:t>
            </w:r>
            <w:r w:rsidR="006F4540">
              <w:rPr>
                <w:rFonts w:ascii="Calibri" w:hAnsi="Calibri"/>
                <w:szCs w:val="22"/>
              </w:rPr>
              <w:t>n</w:t>
            </w:r>
            <w:r>
              <w:rPr>
                <w:rFonts w:ascii="Calibri" w:hAnsi="Calibri"/>
                <w:szCs w:val="22"/>
              </w:rPr>
              <w:t xml:space="preserve"> residential amenity.</w:t>
            </w:r>
          </w:p>
        </w:tc>
      </w:tr>
      <w:tr w:rsidR="008C75E4" w:rsidRPr="008C75E4" w:rsidTr="00504440">
        <w:trPr>
          <w:trHeight w:val="864"/>
          <w:jc w:val="center"/>
        </w:trPr>
        <w:tc>
          <w:tcPr>
            <w:tcW w:w="9555" w:type="dxa"/>
            <w:gridSpan w:val="14"/>
            <w:tcMar>
              <w:top w:w="57" w:type="dxa"/>
              <w:bottom w:w="57" w:type="dxa"/>
            </w:tcMar>
          </w:tcPr>
          <w:p w:rsidR="00C0704D" w:rsidRDefault="00DF42DA" w:rsidP="00554056">
            <w:pPr>
              <w:contextualSpacing/>
              <w:jc w:val="both"/>
              <w:rPr>
                <w:rFonts w:ascii="Calibri" w:hAnsi="Calibri"/>
                <w:b/>
                <w:szCs w:val="22"/>
              </w:rPr>
            </w:pPr>
            <w:r w:rsidRPr="00DF42DA">
              <w:rPr>
                <w:rFonts w:ascii="Calibri" w:hAnsi="Calibri"/>
                <w:b/>
                <w:szCs w:val="22"/>
              </w:rPr>
              <w:lastRenderedPageBreak/>
              <w:t>Visual Amenity:</w:t>
            </w:r>
          </w:p>
          <w:p w:rsidR="00554056" w:rsidRDefault="00554056" w:rsidP="00554056">
            <w:pPr>
              <w:jc w:val="both"/>
              <w:rPr>
                <w:rFonts w:ascii="Calibri" w:hAnsi="Calibri"/>
                <w:i/>
              </w:rPr>
            </w:pPr>
            <w:r>
              <w:rPr>
                <w:rFonts w:ascii="Calibri" w:hAnsi="Calibri"/>
                <w:szCs w:val="22"/>
              </w:rPr>
              <w:t xml:space="preserve">As stated above, the proposals would appear to result in the considerable extension of residential use onto agricultural land. </w:t>
            </w:r>
            <w:r w:rsidRPr="0088770F">
              <w:rPr>
                <w:rFonts w:ascii="Calibri" w:hAnsi="Calibri"/>
              </w:rPr>
              <w:t>The reasoned justification for Policy DMH3 state</w:t>
            </w:r>
            <w:r w:rsidR="003763BB">
              <w:rPr>
                <w:rFonts w:ascii="Calibri" w:hAnsi="Calibri"/>
              </w:rPr>
              <w:t>s</w:t>
            </w:r>
            <w:r w:rsidRPr="0088770F">
              <w:rPr>
                <w:rFonts w:ascii="Calibri" w:hAnsi="Calibri"/>
              </w:rPr>
              <w:t xml:space="preserve"> </w:t>
            </w:r>
            <w:r w:rsidRPr="0088770F">
              <w:rPr>
                <w:rFonts w:ascii="Calibri" w:hAnsi="Calibri"/>
                <w:i/>
              </w:rPr>
              <w:t>“The protection of the open countryside and designated landscape areas from sporadic or visually harmful development is seen as a high priority by the Council and is necessary to deliver both sustainable patterns of development and the overarching core strategy vision.”</w:t>
            </w:r>
          </w:p>
          <w:p w:rsidR="00554056" w:rsidRPr="0088770F" w:rsidRDefault="00554056" w:rsidP="00554056">
            <w:pPr>
              <w:jc w:val="both"/>
              <w:rPr>
                <w:rFonts w:ascii="Calibri" w:hAnsi="Calibri"/>
                <w:i/>
              </w:rPr>
            </w:pPr>
          </w:p>
          <w:p w:rsidR="00554056" w:rsidRDefault="00554056" w:rsidP="00554056">
            <w:pPr>
              <w:contextualSpacing/>
              <w:jc w:val="both"/>
              <w:rPr>
                <w:rFonts w:ascii="Calibri" w:hAnsi="Calibri"/>
              </w:rPr>
            </w:pPr>
            <w:r w:rsidRPr="0088770F">
              <w:rPr>
                <w:rFonts w:ascii="Calibri" w:hAnsi="Calibri"/>
                <w:bCs/>
              </w:rPr>
              <w:t>Policy DMG1 requires development to not adversely affect the amenities of the surrounding area and Key Statement EN2 seeks to protect, conserve and enhance the landscape</w:t>
            </w:r>
            <w:r>
              <w:rPr>
                <w:rFonts w:ascii="Calibri" w:hAnsi="Calibri"/>
                <w:bCs/>
              </w:rPr>
              <w:t xml:space="preserve">. </w:t>
            </w:r>
            <w:r w:rsidRPr="0088770F">
              <w:rPr>
                <w:rFonts w:ascii="Calibri" w:hAnsi="Calibri"/>
              </w:rPr>
              <w:t xml:space="preserve">The creation of residential gardens can have a significant impact upon visual amenity and patterns of land use. Ideally any residential curtilage needs to be kept as minimal as possible and any enclosed private areas need to be carefully sited and contained, particularly in relation to public views and the surrounding landscape. </w:t>
            </w:r>
          </w:p>
          <w:p w:rsidR="00554056" w:rsidRDefault="00554056" w:rsidP="00554056">
            <w:pPr>
              <w:contextualSpacing/>
              <w:jc w:val="both"/>
              <w:rPr>
                <w:rFonts w:ascii="Calibri" w:hAnsi="Calibri"/>
              </w:rPr>
            </w:pPr>
          </w:p>
          <w:p w:rsidR="00554056" w:rsidRDefault="00554056" w:rsidP="00554056">
            <w:pPr>
              <w:contextualSpacing/>
              <w:jc w:val="both"/>
              <w:rPr>
                <w:rFonts w:ascii="Calibri" w:hAnsi="Calibri"/>
              </w:rPr>
            </w:pPr>
            <w:r w:rsidRPr="0088770F">
              <w:rPr>
                <w:rFonts w:ascii="Calibri" w:hAnsi="Calibri"/>
              </w:rPr>
              <w:t>The domestic curtilage proposed is both extensive and prominent, being located adjacent to the highway and in view of public footpaths.</w:t>
            </w:r>
            <w:r>
              <w:rPr>
                <w:rFonts w:ascii="Calibri" w:hAnsi="Calibri"/>
              </w:rPr>
              <w:t xml:space="preserve"> </w:t>
            </w:r>
            <w:r w:rsidRPr="0088770F">
              <w:rPr>
                <w:rFonts w:ascii="Calibri" w:hAnsi="Calibri"/>
              </w:rPr>
              <w:t xml:space="preserve">The domestic gardens and associated paraphernalia including washing lines, play equipment and garden furniture would be at odds with, and detract from, the </w:t>
            </w:r>
            <w:r>
              <w:rPr>
                <w:rFonts w:ascii="Calibri" w:hAnsi="Calibri"/>
              </w:rPr>
              <w:t xml:space="preserve">immediate </w:t>
            </w:r>
            <w:r w:rsidRPr="0088770F">
              <w:rPr>
                <w:rFonts w:ascii="Calibri" w:hAnsi="Calibri"/>
              </w:rPr>
              <w:t>setting</w:t>
            </w:r>
            <w:r>
              <w:rPr>
                <w:rFonts w:ascii="Calibri" w:hAnsi="Calibri"/>
              </w:rPr>
              <w:t>.</w:t>
            </w:r>
          </w:p>
          <w:p w:rsidR="00554056" w:rsidRDefault="00554056" w:rsidP="00554056">
            <w:pPr>
              <w:contextualSpacing/>
              <w:jc w:val="both"/>
              <w:rPr>
                <w:rFonts w:ascii="Calibri" w:hAnsi="Calibri"/>
                <w:bCs/>
              </w:rPr>
            </w:pPr>
          </w:p>
          <w:p w:rsidR="00391A3D" w:rsidRDefault="00601C63" w:rsidP="00554056">
            <w:pPr>
              <w:contextualSpacing/>
              <w:jc w:val="both"/>
              <w:rPr>
                <w:rFonts w:ascii="Calibri" w:hAnsi="Calibri"/>
                <w:bCs/>
              </w:rPr>
            </w:pPr>
            <w:r>
              <w:rPr>
                <w:rFonts w:ascii="Calibri" w:hAnsi="Calibri"/>
                <w:bCs/>
              </w:rPr>
              <w:t xml:space="preserve">In terms of design, Policy DMG1 requires that all development be </w:t>
            </w:r>
            <w:r w:rsidR="0046307B">
              <w:rPr>
                <w:rFonts w:ascii="Calibri" w:hAnsi="Calibri"/>
                <w:bCs/>
              </w:rPr>
              <w:t xml:space="preserve">of </w:t>
            </w:r>
            <w:r>
              <w:rPr>
                <w:rFonts w:ascii="Calibri" w:hAnsi="Calibri"/>
                <w:bCs/>
              </w:rPr>
              <w:t>a high standard of design with a particular emphasis placed on visual appearance and the relationship to surroundings, including impact on landscape character.</w:t>
            </w:r>
            <w:r w:rsidR="00391A3D">
              <w:rPr>
                <w:rFonts w:ascii="Calibri" w:hAnsi="Calibri"/>
                <w:bCs/>
              </w:rPr>
              <w:t xml:space="preserve"> The proposed replacement dwelling is unconventional in its appearance. It appears to mimic the appearance of an agricultural storage building with its lean-to metal sheet roof and linear plan form. </w:t>
            </w:r>
          </w:p>
          <w:p w:rsidR="002C5841" w:rsidRDefault="002C5841" w:rsidP="00554056">
            <w:pPr>
              <w:contextualSpacing/>
              <w:jc w:val="both"/>
              <w:rPr>
                <w:rFonts w:ascii="Calibri" w:hAnsi="Calibri"/>
                <w:bCs/>
              </w:rPr>
            </w:pPr>
          </w:p>
          <w:p w:rsidR="00302A24" w:rsidRDefault="002C5841" w:rsidP="00554056">
            <w:pPr>
              <w:contextualSpacing/>
              <w:jc w:val="both"/>
              <w:rPr>
                <w:rFonts w:ascii="Calibri" w:hAnsi="Calibri"/>
                <w:bCs/>
              </w:rPr>
            </w:pPr>
            <w:r>
              <w:rPr>
                <w:rFonts w:ascii="Calibri" w:hAnsi="Calibri"/>
                <w:bCs/>
              </w:rPr>
              <w:t>The Planning Statement submitted</w:t>
            </w:r>
            <w:r w:rsidR="00681796">
              <w:rPr>
                <w:rFonts w:ascii="Calibri" w:hAnsi="Calibri"/>
                <w:bCs/>
              </w:rPr>
              <w:t xml:space="preserve"> with the application</w:t>
            </w:r>
            <w:r>
              <w:rPr>
                <w:rFonts w:ascii="Calibri" w:hAnsi="Calibri"/>
                <w:bCs/>
              </w:rPr>
              <w:t xml:space="preserve"> seeks to justify the increase in volume of the proposed dwelling when compared with the existing farmhouse by factoring</w:t>
            </w:r>
            <w:r w:rsidR="0046307B">
              <w:rPr>
                <w:rFonts w:ascii="Calibri" w:hAnsi="Calibri"/>
                <w:bCs/>
              </w:rPr>
              <w:t xml:space="preserve"> in</w:t>
            </w:r>
            <w:r>
              <w:rPr>
                <w:rFonts w:ascii="Calibri" w:hAnsi="Calibri"/>
                <w:bCs/>
              </w:rPr>
              <w:t xml:space="preserve"> the reduction in volume due to the demolition of agricultural buildings</w:t>
            </w:r>
            <w:r w:rsidR="0046307B">
              <w:rPr>
                <w:rFonts w:ascii="Calibri" w:hAnsi="Calibri"/>
                <w:bCs/>
              </w:rPr>
              <w:t xml:space="preserve">. </w:t>
            </w:r>
            <w:r w:rsidR="00681796">
              <w:rPr>
                <w:rFonts w:ascii="Calibri" w:hAnsi="Calibri"/>
                <w:bCs/>
              </w:rPr>
              <w:t xml:space="preserve">However, </w:t>
            </w:r>
            <w:r w:rsidR="00302A24">
              <w:rPr>
                <w:rFonts w:ascii="Calibri" w:hAnsi="Calibri"/>
                <w:bCs/>
              </w:rPr>
              <w:t>calculation of</w:t>
            </w:r>
            <w:r>
              <w:rPr>
                <w:rFonts w:ascii="Calibri" w:hAnsi="Calibri"/>
                <w:bCs/>
              </w:rPr>
              <w:t xml:space="preserve"> </w:t>
            </w:r>
            <w:r w:rsidR="0046307B">
              <w:rPr>
                <w:rFonts w:ascii="Calibri" w:hAnsi="Calibri"/>
                <w:bCs/>
              </w:rPr>
              <w:t xml:space="preserve">the </w:t>
            </w:r>
            <w:r>
              <w:rPr>
                <w:rFonts w:ascii="Calibri" w:hAnsi="Calibri"/>
                <w:bCs/>
              </w:rPr>
              <w:t>volume</w:t>
            </w:r>
            <w:r w:rsidR="0046307B">
              <w:rPr>
                <w:rFonts w:ascii="Calibri" w:hAnsi="Calibri"/>
                <w:bCs/>
              </w:rPr>
              <w:t xml:space="preserve"> </w:t>
            </w:r>
            <w:r>
              <w:rPr>
                <w:rFonts w:ascii="Calibri" w:hAnsi="Calibri"/>
                <w:bCs/>
              </w:rPr>
              <w:t>of a replacement dwelling</w:t>
            </w:r>
            <w:r w:rsidR="0046307B">
              <w:rPr>
                <w:rFonts w:ascii="Calibri" w:hAnsi="Calibri"/>
                <w:bCs/>
              </w:rPr>
              <w:t xml:space="preserve"> based on the volume of other non-domestic buildings to be demolished at the site</w:t>
            </w:r>
            <w:r w:rsidR="006F4540">
              <w:rPr>
                <w:rFonts w:ascii="Calibri" w:hAnsi="Calibri"/>
                <w:bCs/>
              </w:rPr>
              <w:t xml:space="preserve"> is</w:t>
            </w:r>
            <w:r w:rsidR="00302A24">
              <w:rPr>
                <w:rFonts w:ascii="Calibri" w:hAnsi="Calibri"/>
                <w:bCs/>
              </w:rPr>
              <w:t xml:space="preserve"> unsound.</w:t>
            </w:r>
          </w:p>
          <w:p w:rsidR="00302A24" w:rsidRDefault="00302A24" w:rsidP="00554056">
            <w:pPr>
              <w:contextualSpacing/>
              <w:jc w:val="both"/>
              <w:rPr>
                <w:rFonts w:ascii="Calibri" w:hAnsi="Calibri"/>
                <w:bCs/>
              </w:rPr>
            </w:pPr>
          </w:p>
          <w:p w:rsidR="0046307B" w:rsidRDefault="0046307B" w:rsidP="00554056">
            <w:pPr>
              <w:contextualSpacing/>
              <w:jc w:val="both"/>
              <w:rPr>
                <w:rFonts w:ascii="Calibri" w:hAnsi="Calibri"/>
                <w:bCs/>
              </w:rPr>
            </w:pPr>
            <w:r>
              <w:rPr>
                <w:rFonts w:ascii="Calibri" w:hAnsi="Calibri"/>
                <w:bCs/>
              </w:rPr>
              <w:t xml:space="preserve">Agricultural buildings are designed so that they are simple and functional – they are a common sight in the countryside and generally have little to no adverse effect on landscape character given they are an inherent </w:t>
            </w:r>
            <w:r w:rsidR="00302A24">
              <w:rPr>
                <w:rFonts w:ascii="Calibri" w:hAnsi="Calibri"/>
                <w:bCs/>
              </w:rPr>
              <w:t xml:space="preserve">part </w:t>
            </w:r>
            <w:r>
              <w:rPr>
                <w:rFonts w:ascii="Calibri" w:hAnsi="Calibri"/>
                <w:bCs/>
              </w:rPr>
              <w:t>of the landscape in which they are sited. This is not the case with residential buildings.</w:t>
            </w:r>
            <w:r w:rsidR="00681796">
              <w:rPr>
                <w:rFonts w:ascii="Calibri" w:hAnsi="Calibri"/>
                <w:bCs/>
              </w:rPr>
              <w:t xml:space="preserve"> So, whilst the removal of the agricultural buildings would have a positive impact on the visual amenity of the site, this cannot be use</w:t>
            </w:r>
            <w:r w:rsidR="00302A24">
              <w:rPr>
                <w:rFonts w:ascii="Calibri" w:hAnsi="Calibri"/>
                <w:bCs/>
              </w:rPr>
              <w:t>d</w:t>
            </w:r>
            <w:r w:rsidR="00681796">
              <w:rPr>
                <w:rFonts w:ascii="Calibri" w:hAnsi="Calibri"/>
                <w:bCs/>
              </w:rPr>
              <w:t xml:space="preserve"> to offset the harm that would result from a significantly larger replacement dwelling.</w:t>
            </w:r>
          </w:p>
          <w:p w:rsidR="00302A24" w:rsidRDefault="00302A24" w:rsidP="00554056">
            <w:pPr>
              <w:contextualSpacing/>
              <w:jc w:val="both"/>
              <w:rPr>
                <w:rFonts w:ascii="Calibri" w:hAnsi="Calibri"/>
                <w:bCs/>
              </w:rPr>
            </w:pPr>
          </w:p>
          <w:p w:rsidR="00302A24" w:rsidRDefault="00302A24" w:rsidP="00554056">
            <w:pPr>
              <w:contextualSpacing/>
              <w:jc w:val="both"/>
              <w:rPr>
                <w:rFonts w:ascii="Calibri" w:hAnsi="Calibri"/>
                <w:bCs/>
              </w:rPr>
            </w:pPr>
            <w:r>
              <w:rPr>
                <w:rFonts w:ascii="Calibri" w:hAnsi="Calibri"/>
                <w:bCs/>
              </w:rPr>
              <w:t>The proposed dwelling would result in an 110% increase in volume and 140% increase in footprint when compared with the existing farmhouse. Furthermore, the replacement dwelling would be re-sited further south</w:t>
            </w:r>
            <w:r w:rsidR="001A5FCB">
              <w:rPr>
                <w:rFonts w:ascii="Calibri" w:hAnsi="Calibri"/>
                <w:bCs/>
              </w:rPr>
              <w:t xml:space="preserve">, partly </w:t>
            </w:r>
            <w:r>
              <w:rPr>
                <w:rFonts w:ascii="Calibri" w:hAnsi="Calibri"/>
                <w:bCs/>
              </w:rPr>
              <w:t>on land</w:t>
            </w:r>
            <w:r w:rsidR="001A5FCB">
              <w:rPr>
                <w:rFonts w:ascii="Calibri" w:hAnsi="Calibri"/>
                <w:bCs/>
              </w:rPr>
              <w:t xml:space="preserve"> which is undeniably agricultural land.</w:t>
            </w:r>
          </w:p>
          <w:p w:rsidR="0046307B" w:rsidRDefault="0046307B" w:rsidP="00554056">
            <w:pPr>
              <w:contextualSpacing/>
              <w:jc w:val="both"/>
              <w:rPr>
                <w:rFonts w:ascii="Calibri" w:hAnsi="Calibri"/>
                <w:bCs/>
              </w:rPr>
            </w:pPr>
          </w:p>
          <w:p w:rsidR="001A5FCB" w:rsidRDefault="001A5FCB" w:rsidP="00554056">
            <w:pPr>
              <w:contextualSpacing/>
              <w:jc w:val="both"/>
              <w:rPr>
                <w:rFonts w:ascii="Calibri" w:hAnsi="Calibri"/>
                <w:bCs/>
              </w:rPr>
            </w:pPr>
            <w:r>
              <w:rPr>
                <w:rFonts w:ascii="Calibri" w:hAnsi="Calibri"/>
                <w:bCs/>
              </w:rPr>
              <w:t>In this case it</w:t>
            </w:r>
            <w:r w:rsidR="00017C7A">
              <w:rPr>
                <w:rFonts w:ascii="Calibri" w:hAnsi="Calibri"/>
                <w:bCs/>
              </w:rPr>
              <w:t xml:space="preserve"> is not considered that the volume of the proposed dwelling is in itself </w:t>
            </w:r>
            <w:r w:rsidR="0007745F">
              <w:rPr>
                <w:rFonts w:ascii="Calibri" w:hAnsi="Calibri"/>
                <w:bCs/>
              </w:rPr>
              <w:t>the main</w:t>
            </w:r>
            <w:r w:rsidR="00017C7A">
              <w:rPr>
                <w:rFonts w:ascii="Calibri" w:hAnsi="Calibri"/>
                <w:bCs/>
              </w:rPr>
              <w:t xml:space="preserve"> concern. The main issues relate to </w:t>
            </w:r>
            <w:r>
              <w:rPr>
                <w:rFonts w:ascii="Calibri" w:hAnsi="Calibri"/>
                <w:bCs/>
              </w:rPr>
              <w:t>the design,</w:t>
            </w:r>
            <w:r w:rsidR="00017C7A">
              <w:rPr>
                <w:rFonts w:ascii="Calibri" w:hAnsi="Calibri"/>
                <w:bCs/>
              </w:rPr>
              <w:t xml:space="preserve"> appearance</w:t>
            </w:r>
            <w:r>
              <w:rPr>
                <w:rFonts w:ascii="Calibri" w:hAnsi="Calibri"/>
                <w:bCs/>
              </w:rPr>
              <w:t xml:space="preserve"> and</w:t>
            </w:r>
            <w:r w:rsidR="00017C7A">
              <w:rPr>
                <w:rFonts w:ascii="Calibri" w:hAnsi="Calibri"/>
                <w:bCs/>
              </w:rPr>
              <w:t xml:space="preserve"> siting of the proposed </w:t>
            </w:r>
            <w:r>
              <w:rPr>
                <w:rFonts w:ascii="Calibri" w:hAnsi="Calibri"/>
                <w:bCs/>
              </w:rPr>
              <w:t>dwelling and the size of the proposed curtilage area</w:t>
            </w:r>
            <w:r w:rsidR="00017C7A">
              <w:rPr>
                <w:rFonts w:ascii="Calibri" w:hAnsi="Calibri"/>
                <w:bCs/>
              </w:rPr>
              <w:t xml:space="preserve">. </w:t>
            </w:r>
          </w:p>
          <w:p w:rsidR="001A5FCB" w:rsidRDefault="001A5FCB" w:rsidP="00554056">
            <w:pPr>
              <w:contextualSpacing/>
              <w:jc w:val="both"/>
              <w:rPr>
                <w:rFonts w:ascii="Calibri" w:hAnsi="Calibri"/>
                <w:bCs/>
              </w:rPr>
            </w:pPr>
          </w:p>
          <w:p w:rsidR="001A5FCB" w:rsidRDefault="00017C7A" w:rsidP="00554056">
            <w:pPr>
              <w:contextualSpacing/>
              <w:jc w:val="both"/>
              <w:rPr>
                <w:rFonts w:ascii="Calibri" w:hAnsi="Calibri"/>
                <w:bCs/>
              </w:rPr>
            </w:pPr>
            <w:r>
              <w:rPr>
                <w:rFonts w:ascii="Calibri" w:hAnsi="Calibri"/>
                <w:bCs/>
              </w:rPr>
              <w:t>T</w:t>
            </w:r>
            <w:r w:rsidR="0046307B">
              <w:rPr>
                <w:rFonts w:ascii="Calibri" w:hAnsi="Calibri"/>
                <w:bCs/>
              </w:rPr>
              <w:t xml:space="preserve">he proposed building design would result in </w:t>
            </w:r>
            <w:r w:rsidR="001A5FCB">
              <w:rPr>
                <w:rFonts w:ascii="Calibri" w:hAnsi="Calibri"/>
                <w:bCs/>
              </w:rPr>
              <w:t>30-metre-long</w:t>
            </w:r>
            <w:r w:rsidR="0046307B">
              <w:rPr>
                <w:rFonts w:ascii="Calibri" w:hAnsi="Calibri"/>
                <w:bCs/>
              </w:rPr>
              <w:t xml:space="preserve"> unbroken elevations with unattractive and discordant fenestration and incongruous steel roller shutter doors. In combination this would result in a building which is considered to be of a poor design contrary to the requirements of the abovementioned Core Strategy policies and the NPPF wh</w:t>
            </w:r>
            <w:r w:rsidR="005329D8">
              <w:rPr>
                <w:rFonts w:ascii="Calibri" w:hAnsi="Calibri"/>
                <w:bCs/>
              </w:rPr>
              <w:t>ich</w:t>
            </w:r>
            <w:r w:rsidR="0046307B">
              <w:rPr>
                <w:rFonts w:ascii="Calibri" w:hAnsi="Calibri"/>
                <w:bCs/>
              </w:rPr>
              <w:t xml:space="preserve"> at paragraph 124 states, “the creation of high quality buildings and places is fundamental to what planning and the development process should achieve. Good design is a key aspect of sustainable development…”</w:t>
            </w:r>
            <w:r w:rsidR="0007745F">
              <w:rPr>
                <w:rFonts w:ascii="Calibri" w:hAnsi="Calibri"/>
                <w:bCs/>
              </w:rPr>
              <w:t xml:space="preserve">. </w:t>
            </w:r>
          </w:p>
          <w:p w:rsidR="001A5FCB" w:rsidRDefault="001A5FCB" w:rsidP="00554056">
            <w:pPr>
              <w:contextualSpacing/>
              <w:jc w:val="both"/>
              <w:rPr>
                <w:rFonts w:ascii="Calibri" w:hAnsi="Calibri"/>
                <w:bCs/>
              </w:rPr>
            </w:pPr>
          </w:p>
          <w:p w:rsidR="001A5FCB" w:rsidRDefault="001A5FCB" w:rsidP="001A5FCB">
            <w:pPr>
              <w:contextualSpacing/>
              <w:jc w:val="both"/>
              <w:rPr>
                <w:rFonts w:ascii="Calibri" w:hAnsi="Calibri"/>
                <w:bCs/>
              </w:rPr>
            </w:pPr>
            <w:r>
              <w:rPr>
                <w:rFonts w:ascii="Calibri" w:hAnsi="Calibri"/>
                <w:bCs/>
              </w:rPr>
              <w:t xml:space="preserve">It should be noted that the applicant has been given opportunity to amend the scheme. The applicant has agreed to some minor alterations to the dwelling design including the incorporate of a dual-pitched roof which </w:t>
            </w:r>
            <w:r w:rsidR="006F4540">
              <w:rPr>
                <w:rFonts w:ascii="Calibri" w:hAnsi="Calibri"/>
                <w:bCs/>
              </w:rPr>
              <w:t xml:space="preserve">has resulted in </w:t>
            </w:r>
            <w:r w:rsidR="005329D8">
              <w:rPr>
                <w:rFonts w:ascii="Calibri" w:hAnsi="Calibri"/>
                <w:bCs/>
              </w:rPr>
              <w:t>some</w:t>
            </w:r>
            <w:r>
              <w:rPr>
                <w:rFonts w:ascii="Calibri" w:hAnsi="Calibri"/>
                <w:bCs/>
              </w:rPr>
              <w:t xml:space="preserve"> improvement. However, it is still considered that the design of the proposed </w:t>
            </w:r>
            <w:r>
              <w:rPr>
                <w:rFonts w:ascii="Calibri" w:hAnsi="Calibri"/>
                <w:bCs/>
              </w:rPr>
              <w:lastRenderedPageBreak/>
              <w:t>dwelling does not take account of site characteristics, including local vernacular, and has not been designed to a high standard.</w:t>
            </w:r>
          </w:p>
          <w:p w:rsidR="001A5FCB" w:rsidRDefault="001A5FCB" w:rsidP="00554056">
            <w:pPr>
              <w:contextualSpacing/>
              <w:jc w:val="both"/>
              <w:rPr>
                <w:rFonts w:ascii="Calibri" w:hAnsi="Calibri"/>
                <w:bCs/>
              </w:rPr>
            </w:pPr>
          </w:p>
          <w:p w:rsidR="0046307B" w:rsidRPr="00554056" w:rsidRDefault="0007745F" w:rsidP="00554056">
            <w:pPr>
              <w:contextualSpacing/>
              <w:jc w:val="both"/>
              <w:rPr>
                <w:rFonts w:ascii="Calibri" w:hAnsi="Calibri"/>
                <w:bCs/>
              </w:rPr>
            </w:pPr>
            <w:r>
              <w:rPr>
                <w:rFonts w:ascii="Calibri" w:hAnsi="Calibri"/>
                <w:bCs/>
              </w:rPr>
              <w:t xml:space="preserve">Accordingly, it is considered that the proposed development would be contrary to Key Statement EN2 and policies DMG1, DMG2 and DMH3 of the Core Strategy given it would result in a </w:t>
            </w:r>
            <w:r w:rsidR="001A5FCB">
              <w:rPr>
                <w:rFonts w:ascii="Calibri" w:hAnsi="Calibri"/>
                <w:bCs/>
              </w:rPr>
              <w:t>poor-quality</w:t>
            </w:r>
            <w:r>
              <w:rPr>
                <w:rFonts w:ascii="Calibri" w:hAnsi="Calibri"/>
                <w:bCs/>
              </w:rPr>
              <w:t xml:space="preserve"> design and </w:t>
            </w:r>
            <w:r w:rsidR="005329D8">
              <w:rPr>
                <w:rFonts w:ascii="Calibri" w:hAnsi="Calibri"/>
                <w:bCs/>
              </w:rPr>
              <w:t xml:space="preserve">an </w:t>
            </w:r>
            <w:r>
              <w:rPr>
                <w:rFonts w:ascii="Calibri" w:hAnsi="Calibri"/>
                <w:bCs/>
              </w:rPr>
              <w:t xml:space="preserve">extensive residential curtilage </w:t>
            </w:r>
            <w:r w:rsidR="005329D8">
              <w:rPr>
                <w:rFonts w:ascii="Calibri" w:hAnsi="Calibri"/>
                <w:bCs/>
              </w:rPr>
              <w:t xml:space="preserve">area </w:t>
            </w:r>
            <w:r>
              <w:rPr>
                <w:rFonts w:ascii="Calibri" w:hAnsi="Calibri"/>
                <w:bCs/>
              </w:rPr>
              <w:t>both of which would be injurious to the character and appearance of the countryside.</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w:t>
            </w:r>
          </w:p>
          <w:p w:rsidR="00C50517" w:rsidRPr="002A7DF7" w:rsidRDefault="002C5841" w:rsidP="00454754">
            <w:pPr>
              <w:pStyle w:val="Header"/>
              <w:tabs>
                <w:tab w:val="clear" w:pos="4153"/>
                <w:tab w:val="clear" w:pos="8306"/>
              </w:tabs>
              <w:contextualSpacing/>
              <w:jc w:val="both"/>
              <w:rPr>
                <w:rFonts w:ascii="Calibri" w:hAnsi="Calibri"/>
                <w:szCs w:val="22"/>
              </w:rPr>
            </w:pPr>
            <w:r>
              <w:rPr>
                <w:rFonts w:ascii="Calibri" w:hAnsi="Calibri"/>
                <w:szCs w:val="22"/>
              </w:rPr>
              <w:t>The County Highways Surveyor has raised no objections but has requested additional information to ensure that sightlines at the access to the site are acceptable.</w:t>
            </w: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B91415" w:rsidRDefault="00B91415" w:rsidP="00454754">
            <w:pPr>
              <w:pStyle w:val="Header"/>
              <w:tabs>
                <w:tab w:val="clear" w:pos="4153"/>
                <w:tab w:val="clear" w:pos="8306"/>
              </w:tabs>
              <w:contextualSpacing/>
              <w:jc w:val="both"/>
              <w:rPr>
                <w:rFonts w:ascii="Calibri" w:hAnsi="Calibri"/>
                <w:szCs w:val="22"/>
              </w:rPr>
            </w:pPr>
            <w:r>
              <w:rPr>
                <w:rFonts w:ascii="Calibri" w:hAnsi="Calibri"/>
                <w:szCs w:val="22"/>
              </w:rPr>
              <w:t>A bat, barn owl and nesting bird survey has been submitted with the application. The report identifies that the site offers a low-moderate potential for foraging bats. The seven buildings to be demolished have negligible potential for bats. The stone building (building 7) does have moderate potential with past indication of use but it would not be affected by the proposed works. Buildings 2, 3, 6 and 7 have moderate potential for use by nesting birds and there was no indication of use of the site by barn owls.</w:t>
            </w:r>
          </w:p>
          <w:p w:rsidR="00B91415" w:rsidRDefault="00B91415" w:rsidP="00454754">
            <w:pPr>
              <w:pStyle w:val="Header"/>
              <w:tabs>
                <w:tab w:val="clear" w:pos="4153"/>
                <w:tab w:val="clear" w:pos="8306"/>
              </w:tabs>
              <w:contextualSpacing/>
              <w:jc w:val="both"/>
              <w:rPr>
                <w:rFonts w:ascii="Calibri" w:hAnsi="Calibri"/>
                <w:szCs w:val="22"/>
              </w:rPr>
            </w:pPr>
          </w:p>
          <w:p w:rsidR="00B91415" w:rsidRDefault="00186579" w:rsidP="00454754">
            <w:pPr>
              <w:pStyle w:val="Header"/>
              <w:tabs>
                <w:tab w:val="clear" w:pos="4153"/>
                <w:tab w:val="clear" w:pos="8306"/>
              </w:tabs>
              <w:contextualSpacing/>
              <w:jc w:val="both"/>
              <w:rPr>
                <w:rFonts w:ascii="Calibri" w:hAnsi="Calibri"/>
                <w:szCs w:val="22"/>
              </w:rPr>
            </w:pPr>
            <w:r>
              <w:rPr>
                <w:rFonts w:ascii="Calibri" w:hAnsi="Calibri"/>
                <w:szCs w:val="22"/>
              </w:rPr>
              <w:t>The recommendations and mitigation section of the survey report recommends a precautionary approach to bats. It also states the requirement to retain/create at least 6 gaps along the eaves line of the proposed new building. Should consent be granted, if work is due to commence during the bird nesting season (March – September) a check of the site should be undertaken by a licensed ecologist prior to work commencing to confirm the absence of active nests.</w:t>
            </w:r>
          </w:p>
          <w:p w:rsidR="00186579" w:rsidRDefault="00186579" w:rsidP="00454754">
            <w:pPr>
              <w:pStyle w:val="Header"/>
              <w:tabs>
                <w:tab w:val="clear" w:pos="4153"/>
                <w:tab w:val="clear" w:pos="8306"/>
              </w:tabs>
              <w:contextualSpacing/>
              <w:jc w:val="both"/>
              <w:rPr>
                <w:rFonts w:ascii="Calibri" w:hAnsi="Calibri"/>
                <w:szCs w:val="22"/>
              </w:rPr>
            </w:pPr>
          </w:p>
          <w:p w:rsidR="00186579" w:rsidRDefault="00186579" w:rsidP="00454754">
            <w:pPr>
              <w:pStyle w:val="Header"/>
              <w:tabs>
                <w:tab w:val="clear" w:pos="4153"/>
                <w:tab w:val="clear" w:pos="8306"/>
              </w:tabs>
              <w:contextualSpacing/>
              <w:jc w:val="both"/>
              <w:rPr>
                <w:rFonts w:ascii="Calibri" w:hAnsi="Calibri"/>
                <w:szCs w:val="22"/>
                <w:u w:val="single"/>
              </w:rPr>
            </w:pPr>
            <w:r w:rsidRPr="00186579">
              <w:rPr>
                <w:rFonts w:ascii="Calibri" w:hAnsi="Calibri"/>
                <w:szCs w:val="22"/>
                <w:u w:val="single"/>
              </w:rPr>
              <w:t>Conclusion</w:t>
            </w:r>
          </w:p>
          <w:p w:rsidR="00186579" w:rsidRDefault="00186579" w:rsidP="00454754">
            <w:pPr>
              <w:pStyle w:val="Header"/>
              <w:tabs>
                <w:tab w:val="clear" w:pos="4153"/>
                <w:tab w:val="clear" w:pos="8306"/>
              </w:tabs>
              <w:contextualSpacing/>
              <w:jc w:val="both"/>
              <w:rPr>
                <w:rFonts w:ascii="Calibri" w:hAnsi="Calibri"/>
                <w:szCs w:val="22"/>
              </w:rPr>
            </w:pPr>
            <w:r>
              <w:rPr>
                <w:rFonts w:ascii="Calibri" w:hAnsi="Calibri"/>
                <w:szCs w:val="22"/>
              </w:rPr>
              <w:t>The cases referred to in the Planning Statement as examples of replacement dwellings consented elsewhere in the Borough are noted. However, each case must be determined on its own merits.</w:t>
            </w:r>
          </w:p>
          <w:p w:rsidR="00186579" w:rsidRDefault="00186579" w:rsidP="00454754">
            <w:pPr>
              <w:pStyle w:val="Header"/>
              <w:tabs>
                <w:tab w:val="clear" w:pos="4153"/>
                <w:tab w:val="clear" w:pos="8306"/>
              </w:tabs>
              <w:contextualSpacing/>
              <w:jc w:val="both"/>
              <w:rPr>
                <w:rFonts w:ascii="Calibri" w:hAnsi="Calibri"/>
                <w:szCs w:val="22"/>
              </w:rPr>
            </w:pPr>
          </w:p>
          <w:p w:rsidR="000E36CA" w:rsidRPr="00A74DAC" w:rsidRDefault="00186579" w:rsidP="0007745F">
            <w:pPr>
              <w:pStyle w:val="Header"/>
              <w:tabs>
                <w:tab w:val="clear" w:pos="4153"/>
                <w:tab w:val="clear" w:pos="8306"/>
              </w:tabs>
              <w:contextualSpacing/>
              <w:jc w:val="both"/>
              <w:rPr>
                <w:rFonts w:asciiTheme="minorHAnsi" w:eastAsiaTheme="minorHAnsi" w:hAnsiTheme="minorHAnsi" w:cstheme="minorHAnsi"/>
                <w:szCs w:val="22"/>
              </w:rPr>
            </w:pPr>
            <w:r w:rsidRPr="0007745F">
              <w:rPr>
                <w:rFonts w:asciiTheme="minorHAnsi" w:hAnsiTheme="minorHAnsi" w:cstheme="minorHAnsi"/>
                <w:szCs w:val="22"/>
              </w:rPr>
              <w:t xml:space="preserve">It is considered that the design </w:t>
            </w:r>
            <w:r w:rsidR="00A74DAC">
              <w:rPr>
                <w:rFonts w:asciiTheme="minorHAnsi" w:hAnsiTheme="minorHAnsi" w:cstheme="minorHAnsi"/>
                <w:szCs w:val="22"/>
              </w:rPr>
              <w:t xml:space="preserve">quality </w:t>
            </w:r>
            <w:r w:rsidRPr="0007745F">
              <w:rPr>
                <w:rFonts w:asciiTheme="minorHAnsi" w:hAnsiTheme="minorHAnsi" w:cstheme="minorHAnsi"/>
                <w:szCs w:val="22"/>
              </w:rPr>
              <w:t>of the proposed replacement dwelling is poor</w:t>
            </w:r>
            <w:r w:rsidR="0007745F" w:rsidRPr="0007745F">
              <w:rPr>
                <w:rFonts w:asciiTheme="minorHAnsi" w:hAnsiTheme="minorHAnsi" w:cstheme="minorHAnsi"/>
                <w:szCs w:val="22"/>
              </w:rPr>
              <w:t xml:space="preserve"> and would conflict with the </w:t>
            </w:r>
            <w:r w:rsidR="0007745F" w:rsidRPr="0007745F">
              <w:rPr>
                <w:rFonts w:asciiTheme="minorHAnsi" w:eastAsiaTheme="minorHAnsi" w:hAnsiTheme="minorHAnsi" w:cstheme="minorHAnsi"/>
                <w:szCs w:val="22"/>
              </w:rPr>
              <w:t>character of the landscape area and the local vernacular such that it would be injurious to the appearance of the area.</w:t>
            </w:r>
            <w:r w:rsidR="00A74DAC">
              <w:rPr>
                <w:rFonts w:asciiTheme="minorHAnsi" w:eastAsiaTheme="minorHAnsi" w:hAnsiTheme="minorHAnsi" w:cstheme="minorHAnsi"/>
                <w:szCs w:val="22"/>
              </w:rPr>
              <w:t xml:space="preserve"> </w:t>
            </w:r>
            <w:r>
              <w:rPr>
                <w:rFonts w:ascii="Calibri" w:hAnsi="Calibri"/>
                <w:szCs w:val="22"/>
              </w:rPr>
              <w:t xml:space="preserve">Views of the proposed dwelling would be gained from public footpaths in the vicinity and from Stoneyhurst Road during autumn and winter months when </w:t>
            </w:r>
            <w:r w:rsidR="000E36CA">
              <w:rPr>
                <w:rFonts w:ascii="Calibri" w:hAnsi="Calibri"/>
                <w:szCs w:val="22"/>
              </w:rPr>
              <w:t xml:space="preserve">roadside </w:t>
            </w:r>
            <w:r>
              <w:rPr>
                <w:rFonts w:ascii="Calibri" w:hAnsi="Calibri"/>
                <w:szCs w:val="22"/>
              </w:rPr>
              <w:t>tree</w:t>
            </w:r>
            <w:r w:rsidR="000E36CA">
              <w:rPr>
                <w:rFonts w:ascii="Calibri" w:hAnsi="Calibri"/>
                <w:szCs w:val="22"/>
              </w:rPr>
              <w:t>s</w:t>
            </w:r>
            <w:r>
              <w:rPr>
                <w:rFonts w:ascii="Calibri" w:hAnsi="Calibri"/>
                <w:szCs w:val="22"/>
              </w:rPr>
              <w:t xml:space="preserve"> would provide less screening</w:t>
            </w:r>
            <w:r w:rsidR="000E36CA">
              <w:rPr>
                <w:rFonts w:ascii="Calibri" w:hAnsi="Calibri"/>
                <w:szCs w:val="22"/>
              </w:rPr>
              <w:t xml:space="preserve">. Coupled with this is the proposed residential garden which is substantial and would also be seen from public view. The large expanse of garden </w:t>
            </w:r>
            <w:r w:rsidR="000E36CA" w:rsidRPr="0088770F">
              <w:rPr>
                <w:rFonts w:ascii="Calibri" w:hAnsi="Calibri"/>
              </w:rPr>
              <w:t xml:space="preserve">and associated paraphernalia including washing lines, play equipment and garden furniture would be at odds with, and detract from, the </w:t>
            </w:r>
            <w:r w:rsidR="000E36CA">
              <w:rPr>
                <w:rFonts w:ascii="Calibri" w:hAnsi="Calibri"/>
              </w:rPr>
              <w:t>character of the surrounding area</w:t>
            </w:r>
            <w:r w:rsidR="00E067F4">
              <w:rPr>
                <w:rFonts w:ascii="Calibri" w:hAnsi="Calibri"/>
              </w:rPr>
              <w:t xml:space="preserve"> representing a prominent and harmful visual intrusion.</w:t>
            </w: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A74DAC" w:rsidP="006126D1">
            <w:pPr>
              <w:jc w:val="both"/>
              <w:rPr>
                <w:rFonts w:ascii="Calibri" w:hAnsi="Calibri"/>
                <w:bCs/>
                <w:szCs w:val="22"/>
              </w:rPr>
            </w:pPr>
            <w:r>
              <w:rPr>
                <w:rFonts w:ascii="Calibri" w:hAnsi="Calibri"/>
                <w:bCs/>
                <w:szCs w:val="22"/>
              </w:rPr>
              <w:t>That planning consent be refused for the following reason:</w:t>
            </w:r>
          </w:p>
        </w:tc>
      </w:tr>
      <w:tr w:rsidR="00A74DAC" w:rsidRPr="008C75E4" w:rsidTr="00815BAE">
        <w:trPr>
          <w:jc w:val="center"/>
        </w:trPr>
        <w:tc>
          <w:tcPr>
            <w:tcW w:w="9555" w:type="dxa"/>
            <w:gridSpan w:val="14"/>
            <w:tcMar>
              <w:top w:w="57" w:type="dxa"/>
              <w:bottom w:w="57" w:type="dxa"/>
            </w:tcMar>
          </w:tcPr>
          <w:p w:rsidR="00A74DAC" w:rsidRPr="00843BB0" w:rsidRDefault="00A74DAC" w:rsidP="00A74DAC">
            <w:pPr>
              <w:pStyle w:val="ListParagraph"/>
              <w:numPr>
                <w:ilvl w:val="0"/>
                <w:numId w:val="14"/>
              </w:numPr>
              <w:jc w:val="both"/>
              <w:rPr>
                <w:rFonts w:asciiTheme="minorHAnsi" w:hAnsiTheme="minorHAnsi" w:cstheme="minorHAnsi"/>
              </w:rPr>
            </w:pPr>
            <w:r w:rsidRPr="00843BB0">
              <w:rPr>
                <w:rFonts w:asciiTheme="minorHAnsi" w:hAnsiTheme="minorHAnsi" w:cstheme="minorHAnsi"/>
              </w:rPr>
              <w:t xml:space="preserve">The proposed </w:t>
            </w:r>
            <w:r w:rsidR="00843BB0" w:rsidRPr="00843BB0">
              <w:rPr>
                <w:rFonts w:asciiTheme="minorHAnsi" w:hAnsiTheme="minorHAnsi" w:cstheme="minorHAnsi"/>
              </w:rPr>
              <w:t xml:space="preserve">residential </w:t>
            </w:r>
            <w:r w:rsidRPr="00843BB0">
              <w:rPr>
                <w:rFonts w:asciiTheme="minorHAnsi" w:hAnsiTheme="minorHAnsi" w:cstheme="minorHAnsi"/>
              </w:rPr>
              <w:t>development</w:t>
            </w:r>
            <w:r w:rsidR="00843BB0" w:rsidRPr="00843BB0">
              <w:rPr>
                <w:rFonts w:asciiTheme="minorHAnsi" w:hAnsiTheme="minorHAnsi" w:cstheme="minorHAnsi"/>
              </w:rPr>
              <w:t xml:space="preserve"> </w:t>
            </w:r>
            <w:r w:rsidR="00843BB0" w:rsidRPr="00843BB0">
              <w:rPr>
                <w:rFonts w:asciiTheme="minorHAnsi" w:hAnsiTheme="minorHAnsi" w:cstheme="minorHAnsi"/>
                <w:szCs w:val="22"/>
              </w:rPr>
              <w:t>(including associated private gardens and domestic paraphernalia such as sheds, washing lines, children's play equipment and fence lines) would</w:t>
            </w:r>
            <w:r w:rsidRPr="00843BB0">
              <w:rPr>
                <w:rFonts w:asciiTheme="minorHAnsi" w:hAnsiTheme="minorHAnsi" w:cstheme="minorHAnsi"/>
              </w:rPr>
              <w:t>, by virtue of its design</w:t>
            </w:r>
            <w:r w:rsidR="00843BB0" w:rsidRPr="00843BB0">
              <w:rPr>
                <w:rFonts w:asciiTheme="minorHAnsi" w:hAnsiTheme="minorHAnsi" w:cstheme="minorHAnsi"/>
              </w:rPr>
              <w:t>,</w:t>
            </w:r>
            <w:r w:rsidRPr="00843BB0">
              <w:rPr>
                <w:rFonts w:asciiTheme="minorHAnsi" w:hAnsiTheme="minorHAnsi" w:cstheme="minorHAnsi"/>
              </w:rPr>
              <w:t xml:space="preserve"> appearance</w:t>
            </w:r>
            <w:r w:rsidR="00843BB0" w:rsidRPr="00843BB0">
              <w:rPr>
                <w:rFonts w:asciiTheme="minorHAnsi" w:hAnsiTheme="minorHAnsi" w:cstheme="minorHAnsi"/>
              </w:rPr>
              <w:t xml:space="preserve"> and siting, </w:t>
            </w:r>
            <w:r w:rsidRPr="00843BB0">
              <w:rPr>
                <w:rFonts w:asciiTheme="minorHAnsi" w:hAnsiTheme="minorHAnsi" w:cstheme="minorHAnsi"/>
              </w:rPr>
              <w:t>result in a</w:t>
            </w:r>
            <w:r w:rsidR="00843BB0" w:rsidRPr="00843BB0">
              <w:rPr>
                <w:rFonts w:asciiTheme="minorHAnsi" w:hAnsiTheme="minorHAnsi" w:cstheme="minorHAnsi"/>
              </w:rPr>
              <w:t xml:space="preserve">n </w:t>
            </w:r>
            <w:r w:rsidRPr="00843BB0">
              <w:rPr>
                <w:rFonts w:asciiTheme="minorHAnsi" w:hAnsiTheme="minorHAnsi" w:cstheme="minorHAnsi"/>
              </w:rPr>
              <w:t>incongruous form of development that fails to respond positively to or enhance the immediate context, being of detriment to the visual amenity of the open countryside and inherent character of the area contrary to Key Statement EN2 and policies DMG1, DMG2</w:t>
            </w:r>
            <w:r w:rsidR="00843BB0" w:rsidRPr="00843BB0">
              <w:rPr>
                <w:rFonts w:asciiTheme="minorHAnsi" w:hAnsiTheme="minorHAnsi" w:cstheme="minorHAnsi"/>
              </w:rPr>
              <w:t xml:space="preserve"> and</w:t>
            </w:r>
            <w:r w:rsidRPr="00843BB0">
              <w:rPr>
                <w:rFonts w:asciiTheme="minorHAnsi" w:hAnsiTheme="minorHAnsi" w:cstheme="minorHAnsi"/>
              </w:rPr>
              <w:t xml:space="preserve"> DMH3 of the Ribble Valley Core Strategy.</w:t>
            </w:r>
          </w:p>
          <w:p w:rsidR="00843BB0" w:rsidRDefault="00843BB0" w:rsidP="00A74DAC">
            <w:pPr>
              <w:rPr>
                <w:rFonts w:ascii="Calibri" w:hAnsi="Calibri"/>
                <w:bCs/>
                <w:szCs w:val="22"/>
              </w:rPr>
            </w:pPr>
          </w:p>
        </w:tc>
      </w:tr>
    </w:tbl>
    <w:p w:rsidR="0031197A" w:rsidRPr="008C75E4" w:rsidRDefault="002B54C7"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6CA" w:rsidRDefault="00C536CA" w:rsidP="006D0B5F">
      <w:r>
        <w:separator/>
      </w:r>
    </w:p>
  </w:endnote>
  <w:endnote w:type="continuationSeparator" w:id="0">
    <w:p w:rsidR="00C536CA" w:rsidRDefault="00C536CA"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6CA" w:rsidRDefault="00C536CA" w:rsidP="006D0B5F">
      <w:r>
        <w:separator/>
      </w:r>
    </w:p>
  </w:footnote>
  <w:footnote w:type="continuationSeparator" w:id="0">
    <w:p w:rsidR="00C536CA" w:rsidRDefault="00C536CA"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03D96"/>
    <w:multiLevelType w:val="multilevel"/>
    <w:tmpl w:val="8064205E"/>
    <w:lvl w:ilvl="0">
      <w:start w:val="1"/>
      <w:numFmt w:val="decimal"/>
      <w:lvlText w:val="%1."/>
      <w:lvlJc w:val="left"/>
      <w:pPr>
        <w:ind w:left="567" w:hanging="567"/>
      </w:pPr>
      <w:rPr>
        <w:rFonts w:ascii="Calibri" w:hAnsi="Calibri" w:cs="Arial" w:hint="default"/>
        <w:b/>
      </w:rPr>
    </w:lvl>
    <w:lvl w:ilvl="1">
      <w:start w:val="1"/>
      <w:numFmt w:val="decimal"/>
      <w:isLgl/>
      <w:lvlText w:val="%1.%2"/>
      <w:lvlJc w:val="left"/>
      <w:pPr>
        <w:ind w:left="737" w:hanging="377"/>
      </w:pPr>
      <w:rPr>
        <w:rFonts w:ascii="Calibri" w:hAnsi="Calibri" w:cs="Arial"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B95C9D"/>
    <w:multiLevelType w:val="hybridMultilevel"/>
    <w:tmpl w:val="69A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3E4B5F"/>
    <w:multiLevelType w:val="hybridMultilevel"/>
    <w:tmpl w:val="1DE40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6"/>
  </w:num>
  <w:num w:numId="5">
    <w:abstractNumId w:val="0"/>
  </w:num>
  <w:num w:numId="6">
    <w:abstractNumId w:val="1"/>
  </w:num>
  <w:num w:numId="7">
    <w:abstractNumId w:val="7"/>
  </w:num>
  <w:num w:numId="8">
    <w:abstractNumId w:val="12"/>
  </w:num>
  <w:num w:numId="9">
    <w:abstractNumId w:val="4"/>
  </w:num>
  <w:num w:numId="10">
    <w:abstractNumId w:val="8"/>
  </w:num>
  <w:num w:numId="11">
    <w:abstractNumId w:val="2"/>
  </w:num>
  <w:num w:numId="12">
    <w:abstractNumId w:val="10"/>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31C"/>
    <w:rsid w:val="000075DD"/>
    <w:rsid w:val="00016A73"/>
    <w:rsid w:val="00017C7A"/>
    <w:rsid w:val="00041FBF"/>
    <w:rsid w:val="00055B13"/>
    <w:rsid w:val="0007745F"/>
    <w:rsid w:val="0008638E"/>
    <w:rsid w:val="000B5CB5"/>
    <w:rsid w:val="000C7A57"/>
    <w:rsid w:val="000E36CA"/>
    <w:rsid w:val="00101855"/>
    <w:rsid w:val="0010371E"/>
    <w:rsid w:val="00106932"/>
    <w:rsid w:val="00130035"/>
    <w:rsid w:val="00141512"/>
    <w:rsid w:val="00160B9E"/>
    <w:rsid w:val="0016428F"/>
    <w:rsid w:val="00174004"/>
    <w:rsid w:val="00186579"/>
    <w:rsid w:val="001946E0"/>
    <w:rsid w:val="00196722"/>
    <w:rsid w:val="001A5FCB"/>
    <w:rsid w:val="001B769B"/>
    <w:rsid w:val="001C1453"/>
    <w:rsid w:val="001D4F7A"/>
    <w:rsid w:val="001D5ADD"/>
    <w:rsid w:val="00203F50"/>
    <w:rsid w:val="00206E24"/>
    <w:rsid w:val="00237DA1"/>
    <w:rsid w:val="00250879"/>
    <w:rsid w:val="00284480"/>
    <w:rsid w:val="0028751A"/>
    <w:rsid w:val="0029334A"/>
    <w:rsid w:val="002A01CF"/>
    <w:rsid w:val="002A7DF7"/>
    <w:rsid w:val="002B54C7"/>
    <w:rsid w:val="002B7854"/>
    <w:rsid w:val="002C5841"/>
    <w:rsid w:val="002C6277"/>
    <w:rsid w:val="002D4346"/>
    <w:rsid w:val="002E2952"/>
    <w:rsid w:val="002E7CC1"/>
    <w:rsid w:val="002F041D"/>
    <w:rsid w:val="002F2580"/>
    <w:rsid w:val="002F73F7"/>
    <w:rsid w:val="002F7502"/>
    <w:rsid w:val="00302A24"/>
    <w:rsid w:val="003137E0"/>
    <w:rsid w:val="00320A6F"/>
    <w:rsid w:val="00321B6E"/>
    <w:rsid w:val="003359D0"/>
    <w:rsid w:val="00341E8D"/>
    <w:rsid w:val="00347F5E"/>
    <w:rsid w:val="003634D9"/>
    <w:rsid w:val="0036759A"/>
    <w:rsid w:val="003763BB"/>
    <w:rsid w:val="003825D5"/>
    <w:rsid w:val="00391A3D"/>
    <w:rsid w:val="003A4376"/>
    <w:rsid w:val="003C28E1"/>
    <w:rsid w:val="003E2151"/>
    <w:rsid w:val="003F16AA"/>
    <w:rsid w:val="003F16B4"/>
    <w:rsid w:val="003F3DB5"/>
    <w:rsid w:val="003F481A"/>
    <w:rsid w:val="00404C72"/>
    <w:rsid w:val="00412187"/>
    <w:rsid w:val="00435FC9"/>
    <w:rsid w:val="0044039F"/>
    <w:rsid w:val="00440CB6"/>
    <w:rsid w:val="00454754"/>
    <w:rsid w:val="0046307B"/>
    <w:rsid w:val="004654DD"/>
    <w:rsid w:val="004854EC"/>
    <w:rsid w:val="004936A6"/>
    <w:rsid w:val="004947BB"/>
    <w:rsid w:val="004A5EA9"/>
    <w:rsid w:val="004C2434"/>
    <w:rsid w:val="004D670C"/>
    <w:rsid w:val="004D6FC7"/>
    <w:rsid w:val="004E58E3"/>
    <w:rsid w:val="004F0649"/>
    <w:rsid w:val="004F1043"/>
    <w:rsid w:val="004F1E99"/>
    <w:rsid w:val="0050432D"/>
    <w:rsid w:val="00504440"/>
    <w:rsid w:val="00510DBF"/>
    <w:rsid w:val="00510FA2"/>
    <w:rsid w:val="00510FE3"/>
    <w:rsid w:val="00521ABA"/>
    <w:rsid w:val="00524702"/>
    <w:rsid w:val="00525341"/>
    <w:rsid w:val="00527A31"/>
    <w:rsid w:val="005329D8"/>
    <w:rsid w:val="00534611"/>
    <w:rsid w:val="00545D8C"/>
    <w:rsid w:val="00554056"/>
    <w:rsid w:val="00556ECD"/>
    <w:rsid w:val="005631B3"/>
    <w:rsid w:val="005633B0"/>
    <w:rsid w:val="005635FF"/>
    <w:rsid w:val="00573B90"/>
    <w:rsid w:val="005878FE"/>
    <w:rsid w:val="00593040"/>
    <w:rsid w:val="005B0A0E"/>
    <w:rsid w:val="005D3432"/>
    <w:rsid w:val="005E1C6C"/>
    <w:rsid w:val="005E65DF"/>
    <w:rsid w:val="00601C63"/>
    <w:rsid w:val="006126D1"/>
    <w:rsid w:val="006326A2"/>
    <w:rsid w:val="00665C24"/>
    <w:rsid w:val="00681796"/>
    <w:rsid w:val="00690EC3"/>
    <w:rsid w:val="00692B60"/>
    <w:rsid w:val="00695F88"/>
    <w:rsid w:val="006A71AD"/>
    <w:rsid w:val="006B30D7"/>
    <w:rsid w:val="006C126E"/>
    <w:rsid w:val="006C2BFA"/>
    <w:rsid w:val="006D0B5F"/>
    <w:rsid w:val="006D4E58"/>
    <w:rsid w:val="006D7624"/>
    <w:rsid w:val="006F137D"/>
    <w:rsid w:val="006F4540"/>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43BB0"/>
    <w:rsid w:val="008542DE"/>
    <w:rsid w:val="008638DE"/>
    <w:rsid w:val="00891182"/>
    <w:rsid w:val="008A28C8"/>
    <w:rsid w:val="008A6FE8"/>
    <w:rsid w:val="008C75E4"/>
    <w:rsid w:val="008F6B58"/>
    <w:rsid w:val="0090282C"/>
    <w:rsid w:val="00906D0C"/>
    <w:rsid w:val="00934B34"/>
    <w:rsid w:val="009565F5"/>
    <w:rsid w:val="009825FF"/>
    <w:rsid w:val="00985097"/>
    <w:rsid w:val="00994EF1"/>
    <w:rsid w:val="009C4BCF"/>
    <w:rsid w:val="009C7F61"/>
    <w:rsid w:val="009E6A8B"/>
    <w:rsid w:val="009F332E"/>
    <w:rsid w:val="00A04A96"/>
    <w:rsid w:val="00A40070"/>
    <w:rsid w:val="00A42E82"/>
    <w:rsid w:val="00A46EE9"/>
    <w:rsid w:val="00A55E83"/>
    <w:rsid w:val="00A579BB"/>
    <w:rsid w:val="00A63D55"/>
    <w:rsid w:val="00A74DAC"/>
    <w:rsid w:val="00A8441B"/>
    <w:rsid w:val="00A9088C"/>
    <w:rsid w:val="00A9168C"/>
    <w:rsid w:val="00A95D89"/>
    <w:rsid w:val="00AB3243"/>
    <w:rsid w:val="00AB5232"/>
    <w:rsid w:val="00B14DDC"/>
    <w:rsid w:val="00B30A5E"/>
    <w:rsid w:val="00B31505"/>
    <w:rsid w:val="00B6269C"/>
    <w:rsid w:val="00B74C73"/>
    <w:rsid w:val="00B91415"/>
    <w:rsid w:val="00B93EB5"/>
    <w:rsid w:val="00B96F5A"/>
    <w:rsid w:val="00BA2247"/>
    <w:rsid w:val="00BA5D97"/>
    <w:rsid w:val="00BA6B19"/>
    <w:rsid w:val="00BB1C52"/>
    <w:rsid w:val="00BB2A50"/>
    <w:rsid w:val="00BC1E48"/>
    <w:rsid w:val="00BC5F85"/>
    <w:rsid w:val="00BD3F03"/>
    <w:rsid w:val="00C0704D"/>
    <w:rsid w:val="00C214A6"/>
    <w:rsid w:val="00C24A51"/>
    <w:rsid w:val="00C25722"/>
    <w:rsid w:val="00C44E40"/>
    <w:rsid w:val="00C50517"/>
    <w:rsid w:val="00C536CA"/>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7F4"/>
    <w:rsid w:val="00E06DFC"/>
    <w:rsid w:val="00E23FB0"/>
    <w:rsid w:val="00E46243"/>
    <w:rsid w:val="00E5401B"/>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35412"/>
    <w:rsid w:val="00F71D53"/>
    <w:rsid w:val="00F731F5"/>
    <w:rsid w:val="00F75F59"/>
    <w:rsid w:val="00F8201E"/>
    <w:rsid w:val="00FB404B"/>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C9C3-84AB-4A86-99D0-6A3D7FB9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Adam Birkett</cp:lastModifiedBy>
  <cp:revision>2</cp:revision>
  <cp:lastPrinted>2020-03-11T10:54:00Z</cp:lastPrinted>
  <dcterms:created xsi:type="dcterms:W3CDTF">2020-06-24T10:55:00Z</dcterms:created>
  <dcterms:modified xsi:type="dcterms:W3CDTF">2020-06-24T10:55:00Z</dcterms:modified>
</cp:coreProperties>
</file>