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115"/>
        <w:gridCol w:w="519"/>
        <w:gridCol w:w="579"/>
        <w:gridCol w:w="428"/>
        <w:gridCol w:w="602"/>
        <w:gridCol w:w="1030"/>
        <w:gridCol w:w="1061"/>
      </w:tblGrid>
      <w:tr w:rsidR="008C75E4" w:rsidRPr="008C75E4" w:rsidTr="00504440">
        <w:trPr>
          <w:jc w:val="center"/>
        </w:trPr>
        <w:tc>
          <w:tcPr>
            <w:tcW w:w="9555" w:type="dxa"/>
            <w:gridSpan w:val="14"/>
            <w:tcMar>
              <w:top w:w="57" w:type="dxa"/>
              <w:bottom w:w="57" w:type="dxa"/>
            </w:tcMar>
          </w:tcPr>
          <w:p w:rsidR="004A5EA9" w:rsidRPr="008C75E4" w:rsidRDefault="00D2449B" w:rsidP="00D2449B">
            <w:pPr>
              <w:jc w:val="center"/>
              <w:rPr>
                <w:rFonts w:ascii="Calibri" w:hAnsi="Calibri"/>
                <w:b/>
                <w:szCs w:val="22"/>
              </w:rPr>
            </w:pPr>
            <w:bookmarkStart w:id="0" w:name="_GoBack"/>
            <w:bookmarkEnd w:id="0"/>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504440">
        <w:trPr>
          <w:trHeight w:val="535"/>
          <w:jc w:val="center"/>
        </w:trPr>
        <w:tc>
          <w:tcPr>
            <w:tcW w:w="1296"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rsidR="004936A6" w:rsidRPr="008C75E4" w:rsidRDefault="00353988" w:rsidP="00D2449B">
            <w:pPr>
              <w:jc w:val="center"/>
              <w:rPr>
                <w:rFonts w:ascii="Calibri" w:hAnsi="Calibri"/>
                <w:b/>
                <w:szCs w:val="22"/>
              </w:rPr>
            </w:pPr>
            <w:r>
              <w:rPr>
                <w:rFonts w:ascii="Calibri" w:hAnsi="Calibri"/>
                <w:b/>
                <w:szCs w:val="22"/>
              </w:rPr>
              <w:t>LE</w:t>
            </w: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rsidR="004936A6" w:rsidRPr="008C75E4" w:rsidRDefault="00332BE3" w:rsidP="00D2449B">
            <w:pPr>
              <w:jc w:val="center"/>
              <w:rPr>
                <w:rFonts w:ascii="Calibri" w:hAnsi="Calibri"/>
                <w:b/>
                <w:szCs w:val="22"/>
              </w:rPr>
            </w:pPr>
            <w:r>
              <w:rPr>
                <w:rFonts w:ascii="Calibri" w:hAnsi="Calibri"/>
                <w:b/>
                <w:szCs w:val="22"/>
              </w:rPr>
              <w:t>22.6</w:t>
            </w:r>
            <w:r w:rsidR="00353988">
              <w:rPr>
                <w:rFonts w:ascii="Calibri" w:hAnsi="Calibri"/>
                <w:b/>
                <w:szCs w:val="22"/>
              </w:rPr>
              <w:t>.2020</w:t>
            </w: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rsidR="004936A6" w:rsidRPr="008C75E4" w:rsidRDefault="004936A6" w:rsidP="00D2449B">
            <w:pPr>
              <w:jc w:val="center"/>
              <w:rPr>
                <w:rFonts w:ascii="Calibri" w:hAnsi="Calibri"/>
                <w:b/>
                <w:szCs w:val="22"/>
              </w:rPr>
            </w:pPr>
          </w:p>
        </w:tc>
      </w:tr>
      <w:tr w:rsidR="00E06DFC" w:rsidRPr="008C75E4" w:rsidTr="00504440">
        <w:trPr>
          <w:trHeight w:val="586"/>
          <w:jc w:val="center"/>
        </w:trPr>
        <w:tc>
          <w:tcPr>
            <w:tcW w:w="1296"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8C75E4" w:rsidRDefault="00353988" w:rsidP="00D2449B">
            <w:pPr>
              <w:jc w:val="center"/>
              <w:rPr>
                <w:rFonts w:ascii="Calibri" w:hAnsi="Calibri"/>
                <w:b/>
                <w:szCs w:val="22"/>
              </w:rPr>
            </w:pPr>
            <w:r>
              <w:rPr>
                <w:rFonts w:ascii="Calibri" w:hAnsi="Calibri"/>
                <w:b/>
                <w:szCs w:val="22"/>
              </w:rPr>
              <w:t>14.5.20</w:t>
            </w:r>
          </w:p>
        </w:tc>
        <w:tc>
          <w:tcPr>
            <w:tcW w:w="1080" w:type="dxa"/>
            <w:gridSpan w:val="4"/>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504440">
        <w:trPr>
          <w:jc w:val="center"/>
        </w:trPr>
        <w:tc>
          <w:tcPr>
            <w:tcW w:w="9555" w:type="dxa"/>
            <w:gridSpan w:val="14"/>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rsidR="004A5EA9" w:rsidRPr="008C75E4" w:rsidRDefault="00353988" w:rsidP="008F6B58">
            <w:pPr>
              <w:rPr>
                <w:rFonts w:ascii="Calibri" w:hAnsi="Calibri"/>
                <w:szCs w:val="22"/>
              </w:rPr>
            </w:pPr>
            <w:r>
              <w:rPr>
                <w:rFonts w:ascii="Calibri" w:hAnsi="Calibri"/>
                <w:szCs w:val="22"/>
              </w:rPr>
              <w:t>3/2020/0297</w:t>
            </w:r>
          </w:p>
        </w:tc>
        <w:tc>
          <w:tcPr>
            <w:tcW w:w="3700"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rsidR="004A5EA9" w:rsidRDefault="003F5EA7" w:rsidP="002C6277">
            <w:pPr>
              <w:rPr>
                <w:rFonts w:ascii="Calibri" w:hAnsi="Calibri"/>
                <w:szCs w:val="22"/>
              </w:rPr>
            </w:pPr>
            <w:r>
              <w:rPr>
                <w:rFonts w:ascii="Calibri" w:hAnsi="Calibri"/>
                <w:szCs w:val="22"/>
              </w:rPr>
              <w:t>From front 14.5.20</w:t>
            </w:r>
          </w:p>
          <w:p w:rsidR="00E24FE8" w:rsidRPr="008C75E4" w:rsidRDefault="00E24FE8" w:rsidP="002C6277">
            <w:pPr>
              <w:rPr>
                <w:rFonts w:ascii="Calibri" w:hAnsi="Calibri"/>
                <w:szCs w:val="22"/>
              </w:rPr>
            </w:pPr>
            <w:r>
              <w:rPr>
                <w:rFonts w:ascii="Calibri" w:hAnsi="Calibri"/>
                <w:szCs w:val="22"/>
              </w:rPr>
              <w:t>AS visited 4.6.20</w:t>
            </w:r>
          </w:p>
        </w:tc>
        <w:tc>
          <w:tcPr>
            <w:tcW w:w="3700" w:type="dxa"/>
            <w:gridSpan w:val="5"/>
            <w:vMerge/>
            <w:tcMar>
              <w:top w:w="57" w:type="dxa"/>
              <w:bottom w:w="57" w:type="dxa"/>
            </w:tcMar>
          </w:tcPr>
          <w:p w:rsidR="004A5EA9" w:rsidRPr="008C75E4" w:rsidRDefault="004A5EA9">
            <w:pPr>
              <w:rPr>
                <w:rFonts w:ascii="Calibri" w:hAnsi="Calibri"/>
                <w:szCs w:val="22"/>
              </w:rPr>
            </w:pPr>
          </w:p>
        </w:tc>
      </w:tr>
      <w:tr w:rsidR="008C75E4" w:rsidRPr="008C75E4" w:rsidTr="00504440">
        <w:trPr>
          <w:jc w:val="center"/>
        </w:trPr>
        <w:tc>
          <w:tcPr>
            <w:tcW w:w="2394"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rsidR="004A5EA9" w:rsidRPr="00454754" w:rsidRDefault="00353988"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rsidR="004A5EA9" w:rsidRPr="008C75E4" w:rsidRDefault="004A5EA9">
            <w:pPr>
              <w:rPr>
                <w:rFonts w:ascii="Calibri" w:hAnsi="Calibri"/>
                <w:szCs w:val="22"/>
              </w:rPr>
            </w:pPr>
          </w:p>
        </w:tc>
      </w:tr>
      <w:tr w:rsidR="00FD334A" w:rsidRPr="008C75E4" w:rsidTr="00504440">
        <w:trPr>
          <w:jc w:val="center"/>
        </w:trPr>
        <w:tc>
          <w:tcPr>
            <w:tcW w:w="5855" w:type="dxa"/>
            <w:gridSpan w:val="9"/>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rsidR="00FD334A" w:rsidRPr="008C75E4" w:rsidRDefault="00EB79DE" w:rsidP="00FD334A">
            <w:pPr>
              <w:rPr>
                <w:rFonts w:ascii="Calibri" w:hAnsi="Calibri"/>
                <w:b/>
                <w:szCs w:val="22"/>
              </w:rPr>
            </w:pPr>
            <w:r>
              <w:rPr>
                <w:rFonts w:ascii="Calibri" w:hAnsi="Calibri"/>
                <w:b/>
                <w:szCs w:val="22"/>
              </w:rPr>
              <w:t>REFUSE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rsidR="004A5EA9" w:rsidRPr="008C75E4" w:rsidRDefault="00353988">
            <w:pPr>
              <w:rPr>
                <w:rFonts w:ascii="Calibri" w:hAnsi="Calibri"/>
                <w:szCs w:val="22"/>
              </w:rPr>
            </w:pPr>
            <w:r>
              <w:rPr>
                <w:rFonts w:ascii="Calibri" w:hAnsi="Calibri"/>
                <w:szCs w:val="22"/>
              </w:rPr>
              <w:t>Two proposed single storey extensions to rear.</w:t>
            </w:r>
          </w:p>
        </w:tc>
      </w:tr>
      <w:tr w:rsidR="008C75E4" w:rsidRPr="008C75E4" w:rsidTr="00504440">
        <w:trPr>
          <w:jc w:val="center"/>
        </w:trPr>
        <w:tc>
          <w:tcPr>
            <w:tcW w:w="3075" w:type="dxa"/>
            <w:gridSpan w:val="5"/>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rsidR="002A01CF" w:rsidRPr="008C75E4" w:rsidRDefault="00353988" w:rsidP="00A42E82">
            <w:pPr>
              <w:rPr>
                <w:rFonts w:ascii="Calibri" w:hAnsi="Calibri"/>
                <w:szCs w:val="22"/>
              </w:rPr>
            </w:pPr>
            <w:r>
              <w:rPr>
                <w:rFonts w:ascii="Calibri" w:hAnsi="Calibri"/>
                <w:szCs w:val="22"/>
              </w:rPr>
              <w:t xml:space="preserve">49 Downham Road, </w:t>
            </w:r>
            <w:proofErr w:type="spellStart"/>
            <w:r>
              <w:rPr>
                <w:rFonts w:ascii="Calibri" w:hAnsi="Calibri"/>
                <w:szCs w:val="22"/>
              </w:rPr>
              <w:t>Chatburn</w:t>
            </w:r>
            <w:proofErr w:type="spellEnd"/>
            <w:r>
              <w:rPr>
                <w:rFonts w:ascii="Calibri" w:hAnsi="Calibri"/>
                <w:szCs w:val="22"/>
              </w:rPr>
              <w:t>, Clitheroe.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3A4376" w:rsidRPr="009825FF" w:rsidRDefault="00524E46" w:rsidP="009825FF">
            <w:pPr>
              <w:jc w:val="both"/>
              <w:rPr>
                <w:rFonts w:ascii="Calibri" w:hAnsi="Calibri"/>
                <w:szCs w:val="22"/>
              </w:rPr>
            </w:pPr>
            <w:r>
              <w:rPr>
                <w:rFonts w:ascii="Calibri" w:hAnsi="Calibri"/>
                <w:szCs w:val="22"/>
              </w:rPr>
              <w:t>No comments received</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rsidTr="00504440">
        <w:trPr>
          <w:jc w:val="center"/>
        </w:trPr>
        <w:tc>
          <w:tcPr>
            <w:tcW w:w="3075" w:type="dxa"/>
            <w:gridSpan w:val="5"/>
            <w:tcMar>
              <w:top w:w="57" w:type="dxa"/>
              <w:bottom w:w="57" w:type="dxa"/>
            </w:tcMar>
          </w:tcPr>
          <w:p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rsidR="002A01CF" w:rsidRPr="008C75E4" w:rsidRDefault="00DD2A92" w:rsidP="006126D1">
            <w:pPr>
              <w:jc w:val="both"/>
              <w:rPr>
                <w:rFonts w:ascii="Calibri" w:hAnsi="Calibri"/>
                <w:b/>
                <w:szCs w:val="22"/>
              </w:rPr>
            </w:pPr>
            <w:r>
              <w:rPr>
                <w:rFonts w:ascii="Calibri" w:hAnsi="Calibri"/>
                <w:b/>
                <w:szCs w:val="22"/>
              </w:rPr>
              <w:t>N/A</w:t>
            </w:r>
          </w:p>
        </w:tc>
      </w:tr>
      <w:tr w:rsidR="008C75E4" w:rsidRPr="008C75E4" w:rsidTr="00504440">
        <w:trPr>
          <w:jc w:val="center"/>
        </w:trPr>
        <w:tc>
          <w:tcPr>
            <w:tcW w:w="9555" w:type="dxa"/>
            <w:gridSpan w:val="14"/>
            <w:tcMar>
              <w:top w:w="57" w:type="dxa"/>
              <w:bottom w:w="57" w:type="dxa"/>
            </w:tcMar>
          </w:tcPr>
          <w:p w:rsidR="00C0704D" w:rsidRPr="008C75E4" w:rsidRDefault="00C0704D" w:rsidP="00FC046F">
            <w:pPr>
              <w:jc w:val="both"/>
              <w:rPr>
                <w:rFonts w:ascii="Calibri" w:hAnsi="Calibri"/>
                <w:szCs w:val="22"/>
              </w:rPr>
            </w:pPr>
          </w:p>
        </w:tc>
      </w:tr>
      <w:tr w:rsidR="008C75E4" w:rsidRPr="008C75E4" w:rsidTr="00504440">
        <w:trPr>
          <w:jc w:val="center"/>
        </w:trPr>
        <w:tc>
          <w:tcPr>
            <w:tcW w:w="3075" w:type="dxa"/>
            <w:gridSpan w:val="5"/>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5878FE" w:rsidRPr="00435FC9" w:rsidRDefault="00E24FE8" w:rsidP="00435FC9">
            <w:pPr>
              <w:jc w:val="both"/>
              <w:rPr>
                <w:rFonts w:ascii="Calibri" w:hAnsi="Calibri"/>
                <w:szCs w:val="22"/>
              </w:rPr>
            </w:pPr>
            <w:r>
              <w:rPr>
                <w:rFonts w:ascii="Calibri" w:hAnsi="Calibri"/>
                <w:szCs w:val="22"/>
              </w:rPr>
              <w:t xml:space="preserve">One representation has been received which does not object to the extensions but raises concerns with regard to the impact on adjacent trees and hedgerows and boundary walls. </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rsidTr="00504440">
        <w:trPr>
          <w:trHeight w:val="864"/>
          <w:jc w:val="center"/>
        </w:trPr>
        <w:tc>
          <w:tcPr>
            <w:tcW w:w="9555" w:type="dxa"/>
            <w:gridSpan w:val="14"/>
            <w:tcMar>
              <w:top w:w="57" w:type="dxa"/>
              <w:bottom w:w="57" w:type="dxa"/>
            </w:tcMar>
          </w:tcPr>
          <w:p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rsidR="00353988" w:rsidRPr="00353988" w:rsidRDefault="00353988" w:rsidP="00353988">
            <w:pPr>
              <w:jc w:val="both"/>
              <w:rPr>
                <w:rFonts w:ascii="Calibri" w:hAnsi="Calibri"/>
                <w:b/>
                <w:szCs w:val="22"/>
              </w:rPr>
            </w:pPr>
            <w:r w:rsidRPr="00353988">
              <w:rPr>
                <w:rFonts w:ascii="Calibri" w:hAnsi="Calibri"/>
                <w:b/>
                <w:szCs w:val="22"/>
              </w:rPr>
              <w:t>Policy DS1 – Development Strategy</w:t>
            </w:r>
          </w:p>
          <w:p w:rsidR="00353988" w:rsidRPr="00353988" w:rsidRDefault="00353988" w:rsidP="00353988">
            <w:pPr>
              <w:jc w:val="both"/>
              <w:rPr>
                <w:rFonts w:ascii="Calibri" w:hAnsi="Calibri"/>
                <w:b/>
                <w:szCs w:val="22"/>
              </w:rPr>
            </w:pPr>
            <w:r w:rsidRPr="00353988">
              <w:rPr>
                <w:rFonts w:ascii="Calibri" w:hAnsi="Calibri"/>
                <w:b/>
                <w:szCs w:val="22"/>
              </w:rPr>
              <w:t>Policy DS2 – Sustainable Development</w:t>
            </w:r>
          </w:p>
          <w:p w:rsidR="00353988" w:rsidRDefault="00353988" w:rsidP="00353988">
            <w:pPr>
              <w:jc w:val="both"/>
              <w:rPr>
                <w:rFonts w:ascii="Calibri" w:hAnsi="Calibri"/>
                <w:b/>
                <w:szCs w:val="22"/>
              </w:rPr>
            </w:pPr>
            <w:r w:rsidRPr="00353988">
              <w:rPr>
                <w:rFonts w:ascii="Calibri" w:hAnsi="Calibri"/>
                <w:b/>
                <w:szCs w:val="22"/>
              </w:rPr>
              <w:t>Policy EN5 – Heritage Assets</w:t>
            </w:r>
          </w:p>
          <w:p w:rsidR="00E24FE8" w:rsidRPr="00353988" w:rsidRDefault="00E24FE8" w:rsidP="00353988">
            <w:pPr>
              <w:jc w:val="both"/>
              <w:rPr>
                <w:rFonts w:ascii="Calibri" w:hAnsi="Calibri"/>
                <w:b/>
                <w:szCs w:val="22"/>
              </w:rPr>
            </w:pPr>
            <w:r>
              <w:rPr>
                <w:rFonts w:ascii="Calibri" w:hAnsi="Calibri"/>
                <w:b/>
                <w:szCs w:val="22"/>
              </w:rPr>
              <w:t>Policy DME1 – Protecting Trees and Woodlands</w:t>
            </w:r>
          </w:p>
          <w:p w:rsidR="00353988" w:rsidRPr="00353988" w:rsidRDefault="00353988" w:rsidP="00353988">
            <w:pPr>
              <w:jc w:val="both"/>
              <w:rPr>
                <w:rFonts w:ascii="Calibri" w:hAnsi="Calibri"/>
                <w:b/>
                <w:szCs w:val="22"/>
              </w:rPr>
            </w:pPr>
            <w:r w:rsidRPr="00353988">
              <w:rPr>
                <w:rFonts w:ascii="Calibri" w:hAnsi="Calibri"/>
                <w:b/>
                <w:szCs w:val="22"/>
              </w:rPr>
              <w:t>Policy DMG1 – General Considerations</w:t>
            </w:r>
          </w:p>
          <w:p w:rsidR="00353988" w:rsidRPr="00353988" w:rsidRDefault="00353988" w:rsidP="00353988">
            <w:pPr>
              <w:jc w:val="both"/>
              <w:rPr>
                <w:rFonts w:ascii="Calibri" w:hAnsi="Calibri"/>
                <w:b/>
                <w:szCs w:val="22"/>
              </w:rPr>
            </w:pPr>
            <w:r w:rsidRPr="00353988">
              <w:rPr>
                <w:rFonts w:ascii="Calibri" w:hAnsi="Calibri"/>
                <w:b/>
                <w:szCs w:val="22"/>
              </w:rPr>
              <w:t>Policy DMG2 – Strategic Considerations</w:t>
            </w:r>
          </w:p>
          <w:p w:rsidR="00353988" w:rsidRPr="00353988" w:rsidRDefault="00353988" w:rsidP="00353988">
            <w:pPr>
              <w:jc w:val="both"/>
              <w:rPr>
                <w:rFonts w:ascii="Calibri" w:hAnsi="Calibri"/>
                <w:b/>
                <w:szCs w:val="22"/>
              </w:rPr>
            </w:pPr>
            <w:r w:rsidRPr="00353988">
              <w:rPr>
                <w:rFonts w:ascii="Calibri" w:hAnsi="Calibri"/>
                <w:b/>
                <w:szCs w:val="22"/>
              </w:rPr>
              <w:t>Policy DMG3 – Transport &amp; Mobility</w:t>
            </w:r>
          </w:p>
          <w:p w:rsidR="00353988" w:rsidRPr="00353988" w:rsidRDefault="00353988" w:rsidP="00353988">
            <w:pPr>
              <w:jc w:val="both"/>
              <w:rPr>
                <w:rFonts w:ascii="Calibri" w:hAnsi="Calibri"/>
                <w:b/>
                <w:szCs w:val="22"/>
              </w:rPr>
            </w:pPr>
            <w:r w:rsidRPr="00353988">
              <w:rPr>
                <w:rFonts w:ascii="Calibri" w:hAnsi="Calibri"/>
                <w:b/>
                <w:szCs w:val="22"/>
              </w:rPr>
              <w:t>Policy DME2 – Landscape &amp; Townscape Protection</w:t>
            </w:r>
          </w:p>
          <w:p w:rsidR="001946E0" w:rsidRPr="008C75E4" w:rsidRDefault="00353988" w:rsidP="00353988">
            <w:pPr>
              <w:jc w:val="both"/>
              <w:rPr>
                <w:rFonts w:ascii="Calibri" w:hAnsi="Calibri"/>
                <w:b/>
                <w:szCs w:val="22"/>
              </w:rPr>
            </w:pPr>
            <w:r w:rsidRPr="00353988">
              <w:rPr>
                <w:rFonts w:ascii="Calibri" w:hAnsi="Calibri"/>
                <w:b/>
                <w:szCs w:val="22"/>
              </w:rPr>
              <w:t>Policy DME4 – Protecting Heritage Assets</w:t>
            </w:r>
          </w:p>
        </w:tc>
      </w:tr>
      <w:tr w:rsidR="008C75E4" w:rsidRPr="008C75E4" w:rsidTr="00504440">
        <w:trPr>
          <w:trHeight w:val="864"/>
          <w:jc w:val="center"/>
        </w:trPr>
        <w:tc>
          <w:tcPr>
            <w:tcW w:w="9555" w:type="dxa"/>
            <w:gridSpan w:val="14"/>
            <w:tcBorders>
              <w:bottom w:val="single" w:sz="4" w:space="0" w:color="BFBFBF" w:themeColor="background1" w:themeShade="BF"/>
            </w:tcBorders>
            <w:tcMar>
              <w:top w:w="57" w:type="dxa"/>
              <w:bottom w:w="57" w:type="dxa"/>
            </w:tcMar>
          </w:tcPr>
          <w:p w:rsidR="00C0704D" w:rsidRDefault="00C0704D" w:rsidP="006126D1">
            <w:pPr>
              <w:pStyle w:val="PLANNING"/>
              <w:rPr>
                <w:rFonts w:ascii="Calibri" w:hAnsi="Calibri"/>
                <w:b/>
                <w:bCs/>
                <w:szCs w:val="22"/>
              </w:rPr>
            </w:pPr>
            <w:r w:rsidRPr="008C75E4">
              <w:rPr>
                <w:rFonts w:ascii="Calibri" w:hAnsi="Calibri"/>
                <w:b/>
                <w:bCs/>
                <w:szCs w:val="22"/>
              </w:rPr>
              <w:t>Relevant Planning History:</w:t>
            </w:r>
          </w:p>
          <w:p w:rsidR="002B30CA" w:rsidRDefault="002B30CA" w:rsidP="006126D1">
            <w:pPr>
              <w:pStyle w:val="PLANNING"/>
              <w:rPr>
                <w:rFonts w:ascii="Calibri" w:hAnsi="Calibri"/>
                <w:bCs/>
                <w:szCs w:val="22"/>
              </w:rPr>
            </w:pPr>
            <w:r w:rsidRPr="00AC63B3">
              <w:rPr>
                <w:rFonts w:ascii="Calibri" w:hAnsi="Calibri"/>
                <w:bCs/>
                <w:szCs w:val="22"/>
              </w:rPr>
              <w:t>No relevan</w:t>
            </w:r>
            <w:r w:rsidR="00AC63B3">
              <w:rPr>
                <w:rFonts w:ascii="Calibri" w:hAnsi="Calibri"/>
                <w:bCs/>
                <w:szCs w:val="22"/>
              </w:rPr>
              <w:t>t planning applications.</w:t>
            </w:r>
          </w:p>
          <w:p w:rsidR="00AC63B3" w:rsidRPr="00AC63B3" w:rsidRDefault="00AC63B3" w:rsidP="006126D1">
            <w:pPr>
              <w:pStyle w:val="PLANNING"/>
              <w:rPr>
                <w:rFonts w:ascii="Calibri" w:hAnsi="Calibri"/>
                <w:bCs/>
                <w:szCs w:val="22"/>
              </w:rPr>
            </w:pPr>
          </w:p>
          <w:p w:rsidR="00101855" w:rsidRPr="001946E0" w:rsidRDefault="0056610C" w:rsidP="00454754">
            <w:pPr>
              <w:pStyle w:val="PLANNING"/>
              <w:rPr>
                <w:rFonts w:ascii="Calibri" w:hAnsi="Calibri"/>
                <w:bCs/>
                <w:szCs w:val="22"/>
              </w:rPr>
            </w:pPr>
            <w:r w:rsidRPr="0056610C">
              <w:rPr>
                <w:rFonts w:ascii="Calibri" w:hAnsi="Calibri"/>
                <w:bCs/>
                <w:szCs w:val="22"/>
              </w:rPr>
              <w:t>RV/20</w:t>
            </w:r>
            <w:r w:rsidR="00C243B1">
              <w:rPr>
                <w:rFonts w:ascii="Calibri" w:hAnsi="Calibri"/>
                <w:bCs/>
                <w:szCs w:val="22"/>
              </w:rPr>
              <w:t>20</w:t>
            </w:r>
            <w:r w:rsidRPr="0056610C">
              <w:rPr>
                <w:rFonts w:ascii="Calibri" w:hAnsi="Calibri"/>
                <w:bCs/>
                <w:szCs w:val="22"/>
              </w:rPr>
              <w:t>/ENQ/00002 dated 25.02.2020</w:t>
            </w:r>
            <w:r w:rsidRPr="0056610C">
              <w:rPr>
                <w:rFonts w:ascii="Calibri" w:hAnsi="Calibri"/>
                <w:bCs/>
                <w:szCs w:val="22"/>
              </w:rPr>
              <w:cr/>
            </w:r>
            <w:r>
              <w:rPr>
                <w:rFonts w:ascii="Calibri" w:hAnsi="Calibri"/>
                <w:bCs/>
                <w:szCs w:val="22"/>
              </w:rPr>
              <w:t xml:space="preserve"> - </w:t>
            </w:r>
            <w:proofErr w:type="gramStart"/>
            <w:r>
              <w:rPr>
                <w:rFonts w:ascii="Calibri" w:hAnsi="Calibri"/>
                <w:bCs/>
                <w:szCs w:val="22"/>
              </w:rPr>
              <w:t>pre application</w:t>
            </w:r>
            <w:proofErr w:type="gramEnd"/>
            <w:r>
              <w:rPr>
                <w:rFonts w:ascii="Calibri" w:hAnsi="Calibri"/>
                <w:bCs/>
                <w:szCs w:val="22"/>
              </w:rPr>
              <w:t xml:space="preserve"> advice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3F16AA" w:rsidRPr="00504440" w:rsidRDefault="003F16AA" w:rsidP="00504440">
            <w:pPr>
              <w:rPr>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504440">
        <w:trPr>
          <w:trHeight w:val="1152"/>
          <w:jc w:val="center"/>
        </w:trPr>
        <w:tc>
          <w:tcPr>
            <w:tcW w:w="9555" w:type="dxa"/>
            <w:gridSpan w:val="14"/>
            <w:tcMar>
              <w:top w:w="57" w:type="dxa"/>
              <w:bottom w:w="57" w:type="dxa"/>
            </w:tcMar>
          </w:tcPr>
          <w:p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rsidR="00DD2A92" w:rsidRPr="00DD2A92" w:rsidRDefault="00DD2A92"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application property is a stone built semidetached former farmhouse located in the centre of </w:t>
            </w:r>
            <w:proofErr w:type="spellStart"/>
            <w:r>
              <w:rPr>
                <w:rFonts w:ascii="Calibri" w:hAnsi="Calibri"/>
                <w:szCs w:val="22"/>
              </w:rPr>
              <w:t>Chatburn</w:t>
            </w:r>
            <w:proofErr w:type="spellEnd"/>
            <w:r>
              <w:rPr>
                <w:rFonts w:ascii="Calibri" w:hAnsi="Calibri"/>
                <w:szCs w:val="22"/>
              </w:rPr>
              <w:t>. The property is L shaped with pro</w:t>
            </w:r>
            <w:r w:rsidR="00AC63B3">
              <w:rPr>
                <w:rFonts w:ascii="Calibri" w:hAnsi="Calibri"/>
                <w:szCs w:val="22"/>
              </w:rPr>
              <w:t>j</w:t>
            </w:r>
            <w:r>
              <w:rPr>
                <w:rFonts w:ascii="Calibri" w:hAnsi="Calibri"/>
                <w:szCs w:val="22"/>
              </w:rPr>
              <w:t xml:space="preserve">ecting gable at the rear and a small porch on the rear elevation. The front elevation abuts the pavement and there is a walled garden to the side and rear. The </w:t>
            </w:r>
            <w:r>
              <w:rPr>
                <w:rFonts w:ascii="Calibri" w:hAnsi="Calibri"/>
                <w:szCs w:val="22"/>
              </w:rPr>
              <w:lastRenderedPageBreak/>
              <w:t>rear boundary adjoins</w:t>
            </w:r>
            <w:r w:rsidR="005E5C26">
              <w:rPr>
                <w:rFonts w:ascii="Calibri" w:hAnsi="Calibri"/>
                <w:szCs w:val="22"/>
              </w:rPr>
              <w:t xml:space="preserve"> a garage accessed via</w:t>
            </w:r>
            <w:r>
              <w:rPr>
                <w:rFonts w:ascii="Calibri" w:hAnsi="Calibri"/>
                <w:szCs w:val="22"/>
              </w:rPr>
              <w:t xml:space="preserve"> Kayley </w:t>
            </w:r>
            <w:proofErr w:type="gramStart"/>
            <w:r>
              <w:rPr>
                <w:rFonts w:ascii="Calibri" w:hAnsi="Calibri"/>
                <w:szCs w:val="22"/>
              </w:rPr>
              <w:t>Lane</w:t>
            </w:r>
            <w:r w:rsidR="003F5EA7">
              <w:rPr>
                <w:rFonts w:ascii="Calibri" w:hAnsi="Calibri"/>
                <w:szCs w:val="22"/>
              </w:rPr>
              <w:t xml:space="preserve">;  </w:t>
            </w:r>
            <w:r>
              <w:rPr>
                <w:rFonts w:ascii="Calibri" w:hAnsi="Calibri"/>
                <w:szCs w:val="22"/>
              </w:rPr>
              <w:t>there</w:t>
            </w:r>
            <w:proofErr w:type="gramEnd"/>
            <w:r>
              <w:rPr>
                <w:rFonts w:ascii="Calibri" w:hAnsi="Calibri"/>
                <w:szCs w:val="22"/>
              </w:rPr>
              <w:t xml:space="preserve"> is a small wooded copse and agricultural land to the rear</w:t>
            </w:r>
            <w:r w:rsidR="005E5C26">
              <w:rPr>
                <w:rFonts w:ascii="Calibri" w:hAnsi="Calibri"/>
                <w:szCs w:val="22"/>
              </w:rPr>
              <w:t xml:space="preserve">. </w:t>
            </w:r>
          </w:p>
        </w:tc>
      </w:tr>
      <w:tr w:rsidR="008C75E4" w:rsidRPr="008C75E4" w:rsidTr="00504440">
        <w:trPr>
          <w:trHeight w:val="1152"/>
          <w:jc w:val="center"/>
        </w:trPr>
        <w:tc>
          <w:tcPr>
            <w:tcW w:w="9555" w:type="dxa"/>
            <w:gridSpan w:val="14"/>
            <w:tcMar>
              <w:top w:w="57" w:type="dxa"/>
              <w:bottom w:w="57" w:type="dxa"/>
            </w:tcMar>
          </w:tcPr>
          <w:p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rsidR="00454754" w:rsidRPr="00F012FA" w:rsidRDefault="005E5C26"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consent for the demolition of the porch and construction of two single storey extensions off the existing kitchen, which is within the existing projecting gable, to form one larger room. </w:t>
            </w:r>
          </w:p>
        </w:tc>
      </w:tr>
      <w:tr w:rsidR="00C214A6" w:rsidRPr="008C75E4" w:rsidTr="00504440">
        <w:trPr>
          <w:trHeight w:val="864"/>
          <w:jc w:val="center"/>
        </w:trPr>
        <w:tc>
          <w:tcPr>
            <w:tcW w:w="9555" w:type="dxa"/>
            <w:gridSpan w:val="14"/>
            <w:tcMar>
              <w:top w:w="57" w:type="dxa"/>
              <w:bottom w:w="57" w:type="dxa"/>
            </w:tcMar>
          </w:tcPr>
          <w:p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rsidR="00D102D9" w:rsidRPr="006D7624" w:rsidRDefault="005E5C26" w:rsidP="00454754">
            <w:pPr>
              <w:pStyle w:val="Header"/>
              <w:tabs>
                <w:tab w:val="clear" w:pos="4153"/>
                <w:tab w:val="clear" w:pos="8306"/>
              </w:tabs>
              <w:jc w:val="both"/>
              <w:rPr>
                <w:rFonts w:ascii="Calibri" w:hAnsi="Calibri"/>
                <w:szCs w:val="22"/>
              </w:rPr>
            </w:pPr>
            <w:r>
              <w:rPr>
                <w:rFonts w:ascii="Calibri" w:hAnsi="Calibri"/>
                <w:szCs w:val="22"/>
              </w:rPr>
              <w:t xml:space="preserve">The application is for a domestic extension to an existing dwelling house and is acceptable in principle subject to an assessment of the material planning considerations. </w:t>
            </w:r>
          </w:p>
        </w:tc>
      </w:tr>
      <w:tr w:rsidR="008C75E4" w:rsidRPr="008C75E4" w:rsidTr="00504440">
        <w:trPr>
          <w:trHeight w:val="864"/>
          <w:jc w:val="center"/>
        </w:trPr>
        <w:tc>
          <w:tcPr>
            <w:tcW w:w="9555" w:type="dxa"/>
            <w:gridSpan w:val="14"/>
            <w:tcMar>
              <w:top w:w="57" w:type="dxa"/>
              <w:bottom w:w="57" w:type="dxa"/>
            </w:tcMar>
          </w:tcPr>
          <w:p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rsidR="00C6456D" w:rsidRPr="00D23470" w:rsidRDefault="00B15CD6" w:rsidP="00454754">
            <w:pPr>
              <w:contextualSpacing/>
              <w:jc w:val="both"/>
              <w:rPr>
                <w:rFonts w:ascii="Calibri" w:hAnsi="Calibri"/>
                <w:szCs w:val="22"/>
              </w:rPr>
            </w:pPr>
            <w:r>
              <w:rPr>
                <w:rFonts w:ascii="Calibri" w:hAnsi="Calibri"/>
                <w:szCs w:val="22"/>
              </w:rPr>
              <w:t xml:space="preserve">The extension off the main part of the house is 5.1 metres in depth and 4 metres from the boundary and the one off the end of the gable part is 3.6 metres in depth and 7.8 from the boundary. Whilst they will project quite a significant distance beyond the rear elevation of number 49a, the distance to the boundary, single storey height and position to the North East will diminish the impact on this property. The side facing windows on the extension nearest to the neighbour will also be obscure glazed. </w:t>
            </w:r>
            <w:r w:rsidR="009A00A9">
              <w:rPr>
                <w:rFonts w:ascii="Calibri" w:hAnsi="Calibri"/>
                <w:szCs w:val="22"/>
              </w:rPr>
              <w:t>Therefore,</w:t>
            </w:r>
            <w:r>
              <w:rPr>
                <w:rFonts w:ascii="Calibri" w:hAnsi="Calibri"/>
                <w:szCs w:val="22"/>
              </w:rPr>
              <w:t xml:space="preserve"> it is not considered that the proposal would overshadow or allow overlooking of the neighbour. </w:t>
            </w:r>
          </w:p>
        </w:tc>
      </w:tr>
      <w:tr w:rsidR="00B15CD6" w:rsidRPr="008C75E4" w:rsidTr="00504440">
        <w:trPr>
          <w:trHeight w:val="864"/>
          <w:jc w:val="center"/>
        </w:trPr>
        <w:tc>
          <w:tcPr>
            <w:tcW w:w="9555" w:type="dxa"/>
            <w:gridSpan w:val="14"/>
            <w:tcMar>
              <w:top w:w="57" w:type="dxa"/>
              <w:bottom w:w="57" w:type="dxa"/>
            </w:tcMar>
          </w:tcPr>
          <w:p w:rsidR="00B15CD6" w:rsidRDefault="001931BE" w:rsidP="006126D1">
            <w:pPr>
              <w:contextualSpacing/>
              <w:jc w:val="both"/>
              <w:rPr>
                <w:rFonts w:ascii="Calibri" w:hAnsi="Calibri"/>
                <w:b/>
                <w:szCs w:val="22"/>
              </w:rPr>
            </w:pPr>
            <w:r>
              <w:rPr>
                <w:rFonts w:ascii="Calibri" w:hAnsi="Calibri"/>
                <w:b/>
                <w:szCs w:val="22"/>
              </w:rPr>
              <w:t>Heritage considerations:</w:t>
            </w:r>
          </w:p>
          <w:p w:rsidR="0056610C" w:rsidRPr="0056610C" w:rsidRDefault="0056610C" w:rsidP="0056610C">
            <w:pPr>
              <w:contextualSpacing/>
              <w:jc w:val="both"/>
              <w:rPr>
                <w:rFonts w:ascii="Calibri" w:hAnsi="Calibri"/>
                <w:szCs w:val="22"/>
              </w:rPr>
            </w:pPr>
            <w:r w:rsidRPr="0056610C">
              <w:rPr>
                <w:rFonts w:ascii="Calibri" w:hAnsi="Calibri"/>
                <w:szCs w:val="22"/>
              </w:rPr>
              <w:t xml:space="preserve">The application property falls within </w:t>
            </w:r>
            <w:proofErr w:type="spellStart"/>
            <w:r w:rsidRPr="0056610C">
              <w:rPr>
                <w:rFonts w:ascii="Calibri" w:hAnsi="Calibri"/>
                <w:szCs w:val="22"/>
              </w:rPr>
              <w:t>Chatburn</w:t>
            </w:r>
            <w:proofErr w:type="spellEnd"/>
            <w:r w:rsidRPr="0056610C">
              <w:rPr>
                <w:rFonts w:ascii="Calibri" w:hAnsi="Calibri"/>
                <w:szCs w:val="22"/>
              </w:rPr>
              <w:t xml:space="preserve"> Conservation Area therefore very special regard must be given to conserving and enhancing this conservation area.  </w:t>
            </w:r>
          </w:p>
          <w:p w:rsidR="0056610C" w:rsidRPr="0056610C" w:rsidRDefault="0056610C" w:rsidP="0056610C">
            <w:pPr>
              <w:contextualSpacing/>
              <w:jc w:val="both"/>
              <w:rPr>
                <w:rFonts w:ascii="Calibri" w:hAnsi="Calibri"/>
                <w:szCs w:val="22"/>
              </w:rPr>
            </w:pPr>
          </w:p>
          <w:p w:rsidR="0056610C" w:rsidRPr="0056610C" w:rsidRDefault="0056610C" w:rsidP="0056610C">
            <w:pPr>
              <w:contextualSpacing/>
              <w:jc w:val="both"/>
              <w:rPr>
                <w:rFonts w:ascii="Calibri" w:hAnsi="Calibri"/>
                <w:szCs w:val="22"/>
              </w:rPr>
            </w:pPr>
            <w:r w:rsidRPr="0056610C">
              <w:rPr>
                <w:rFonts w:ascii="Calibri" w:hAnsi="Calibri"/>
                <w:szCs w:val="22"/>
              </w:rPr>
              <w:t xml:space="preserve">The rear elevation of the property is not visible from the main highway, Downham Road, however the rear elevation is visible from Kayley Lane that is to the south of the site.  </w:t>
            </w:r>
          </w:p>
          <w:p w:rsidR="0056610C" w:rsidRPr="0056610C" w:rsidRDefault="0056610C" w:rsidP="0056610C">
            <w:pPr>
              <w:contextualSpacing/>
              <w:jc w:val="both"/>
              <w:rPr>
                <w:rFonts w:ascii="Calibri" w:hAnsi="Calibri"/>
                <w:szCs w:val="22"/>
              </w:rPr>
            </w:pPr>
          </w:p>
          <w:p w:rsidR="0056610C" w:rsidRDefault="0056610C" w:rsidP="0056610C">
            <w:pPr>
              <w:contextualSpacing/>
              <w:jc w:val="both"/>
              <w:rPr>
                <w:rFonts w:ascii="Calibri" w:hAnsi="Calibri"/>
                <w:szCs w:val="22"/>
              </w:rPr>
            </w:pPr>
            <w:r w:rsidRPr="0056610C">
              <w:rPr>
                <w:rFonts w:ascii="Calibri" w:hAnsi="Calibri"/>
                <w:szCs w:val="22"/>
              </w:rPr>
              <w:t>The extensions proposed are considered to be visually acceptable as, although they are publicly visible, it is considered that the extensions have been designed to remain subservient to the main dwelling in terms of their scale, size and design</w:t>
            </w:r>
            <w:r w:rsidR="00B852F3">
              <w:rPr>
                <w:rFonts w:ascii="Calibri" w:hAnsi="Calibri"/>
                <w:szCs w:val="22"/>
              </w:rPr>
              <w:t>. The use of the property has evolved over the years from farm with attached barn to two separate dwellings but their origins are still clear these extensions would be clearly read as later additions</w:t>
            </w:r>
            <w:r w:rsidR="00B852F3" w:rsidRPr="0056610C">
              <w:rPr>
                <w:rFonts w:ascii="Calibri" w:hAnsi="Calibri"/>
                <w:szCs w:val="22"/>
              </w:rPr>
              <w:t>.</w:t>
            </w:r>
            <w:r w:rsidRPr="0056610C">
              <w:rPr>
                <w:rFonts w:ascii="Calibri" w:hAnsi="Calibri"/>
                <w:szCs w:val="22"/>
              </w:rPr>
              <w:t xml:space="preserve"> The proposed materials would match those on the existing dwelling and therefore the development would respect and conserve the character of the Conservation Area.</w:t>
            </w:r>
          </w:p>
          <w:p w:rsidR="006B573A" w:rsidRDefault="006B573A" w:rsidP="0056610C">
            <w:pPr>
              <w:contextualSpacing/>
              <w:jc w:val="both"/>
              <w:rPr>
                <w:rFonts w:ascii="Calibri" w:hAnsi="Calibri"/>
                <w:b/>
                <w:szCs w:val="22"/>
              </w:rPr>
            </w:pPr>
          </w:p>
          <w:p w:rsidR="006B573A" w:rsidRPr="006B573A" w:rsidRDefault="006B573A" w:rsidP="0056610C">
            <w:pPr>
              <w:contextualSpacing/>
              <w:jc w:val="both"/>
              <w:rPr>
                <w:rFonts w:ascii="Calibri" w:hAnsi="Calibri"/>
                <w:szCs w:val="22"/>
              </w:rPr>
            </w:pPr>
            <w:r w:rsidRPr="006B573A">
              <w:rPr>
                <w:rFonts w:ascii="Calibri" w:hAnsi="Calibri"/>
                <w:szCs w:val="22"/>
              </w:rPr>
              <w:t xml:space="preserve">However, there is a concern that the proposal could have a detrimental impact on trees and </w:t>
            </w:r>
            <w:r w:rsidR="0013306B">
              <w:rPr>
                <w:rFonts w:ascii="Calibri" w:hAnsi="Calibri"/>
                <w:szCs w:val="22"/>
              </w:rPr>
              <w:t xml:space="preserve">a </w:t>
            </w:r>
            <w:r w:rsidRPr="006B573A">
              <w:rPr>
                <w:rFonts w:ascii="Calibri" w:hAnsi="Calibri"/>
                <w:szCs w:val="22"/>
              </w:rPr>
              <w:t xml:space="preserve">hedgerow which have amenity value and this is discussed further below. </w:t>
            </w:r>
          </w:p>
        </w:tc>
      </w:tr>
      <w:tr w:rsidR="008C75E4" w:rsidRPr="008C75E4" w:rsidTr="00504440">
        <w:trPr>
          <w:trHeight w:val="864"/>
          <w:jc w:val="center"/>
        </w:trPr>
        <w:tc>
          <w:tcPr>
            <w:tcW w:w="9555" w:type="dxa"/>
            <w:gridSpan w:val="14"/>
            <w:tcMar>
              <w:top w:w="57" w:type="dxa"/>
              <w:bottom w:w="57" w:type="dxa"/>
            </w:tcMar>
          </w:tcPr>
          <w:p w:rsidR="00C0704D" w:rsidRDefault="00DF42DA" w:rsidP="006126D1">
            <w:pPr>
              <w:contextualSpacing/>
              <w:jc w:val="both"/>
              <w:rPr>
                <w:rFonts w:ascii="Calibri" w:hAnsi="Calibri"/>
                <w:b/>
                <w:szCs w:val="22"/>
              </w:rPr>
            </w:pPr>
            <w:r w:rsidRPr="00DF42DA">
              <w:rPr>
                <w:rFonts w:ascii="Calibri" w:hAnsi="Calibri"/>
                <w:b/>
                <w:szCs w:val="22"/>
              </w:rPr>
              <w:t>Visual Amenity:</w:t>
            </w:r>
          </w:p>
          <w:p w:rsidR="00C50517" w:rsidRPr="00545D8C" w:rsidRDefault="00B15CD6" w:rsidP="00454754">
            <w:pPr>
              <w:contextualSpacing/>
              <w:jc w:val="both"/>
              <w:rPr>
                <w:rFonts w:ascii="Calibri" w:hAnsi="Calibri"/>
                <w:szCs w:val="22"/>
              </w:rPr>
            </w:pPr>
            <w:r>
              <w:rPr>
                <w:rFonts w:ascii="Calibri" w:hAnsi="Calibri"/>
                <w:szCs w:val="22"/>
              </w:rPr>
              <w:t xml:space="preserve">The proposed extensions will be constructed of natural stone with slate pitched roofs to match the existing house. Rooflights are proposed to be conservation style. </w:t>
            </w:r>
            <w:r w:rsidR="009A00A9">
              <w:rPr>
                <w:rFonts w:ascii="Calibri" w:hAnsi="Calibri"/>
                <w:szCs w:val="22"/>
              </w:rPr>
              <w:t>Therefore,</w:t>
            </w:r>
            <w:r>
              <w:rPr>
                <w:rFonts w:ascii="Calibri" w:hAnsi="Calibri"/>
                <w:szCs w:val="22"/>
              </w:rPr>
              <w:t xml:space="preserve"> it is not considered that the proposal would detract from the appearance of the property</w:t>
            </w:r>
            <w:r w:rsidR="00B852F3">
              <w:rPr>
                <w:rFonts w:ascii="Calibri" w:hAnsi="Calibri"/>
                <w:szCs w:val="22"/>
              </w:rPr>
              <w:t xml:space="preserve"> or wider area</w:t>
            </w:r>
            <w:r>
              <w:rPr>
                <w:rFonts w:ascii="Calibri" w:hAnsi="Calibri"/>
                <w:szCs w:val="22"/>
              </w:rPr>
              <w:t xml:space="preserve">. </w:t>
            </w:r>
          </w:p>
        </w:tc>
      </w:tr>
      <w:tr w:rsidR="00E24FE8" w:rsidRPr="008C75E4" w:rsidTr="00504440">
        <w:trPr>
          <w:trHeight w:val="864"/>
          <w:jc w:val="center"/>
        </w:trPr>
        <w:tc>
          <w:tcPr>
            <w:tcW w:w="9555" w:type="dxa"/>
            <w:gridSpan w:val="14"/>
            <w:tcMar>
              <w:top w:w="57" w:type="dxa"/>
              <w:bottom w:w="57" w:type="dxa"/>
            </w:tcMar>
          </w:tcPr>
          <w:p w:rsidR="00E24FE8" w:rsidRDefault="00E24FE8" w:rsidP="006126D1">
            <w:pPr>
              <w:contextualSpacing/>
              <w:jc w:val="both"/>
              <w:rPr>
                <w:rFonts w:ascii="Calibri" w:hAnsi="Calibri"/>
                <w:b/>
                <w:szCs w:val="22"/>
              </w:rPr>
            </w:pPr>
            <w:r>
              <w:rPr>
                <w:rFonts w:ascii="Calibri" w:hAnsi="Calibri"/>
                <w:b/>
                <w:szCs w:val="22"/>
              </w:rPr>
              <w:t>Trees and Hedgerows:</w:t>
            </w:r>
          </w:p>
          <w:p w:rsidR="00E24FE8" w:rsidRDefault="00E24FE8" w:rsidP="00E24FE8">
            <w:pPr>
              <w:contextualSpacing/>
              <w:jc w:val="both"/>
              <w:rPr>
                <w:rFonts w:ascii="Calibri" w:hAnsi="Calibri"/>
                <w:szCs w:val="22"/>
              </w:rPr>
            </w:pPr>
            <w:r w:rsidRPr="00E24FE8">
              <w:rPr>
                <w:rFonts w:ascii="Calibri" w:hAnsi="Calibri"/>
                <w:szCs w:val="22"/>
              </w:rPr>
              <w:t>The proposed extensions would lie in proximity to</w:t>
            </w:r>
            <w:r w:rsidR="0013306B">
              <w:rPr>
                <w:rFonts w:ascii="Calibri" w:hAnsi="Calibri"/>
                <w:szCs w:val="22"/>
              </w:rPr>
              <w:t xml:space="preserve"> a</w:t>
            </w:r>
            <w:r>
              <w:rPr>
                <w:rFonts w:ascii="Calibri" w:hAnsi="Calibri"/>
                <w:szCs w:val="22"/>
              </w:rPr>
              <w:t xml:space="preserve"> mature</w:t>
            </w:r>
            <w:r w:rsidRPr="00E24FE8">
              <w:rPr>
                <w:rFonts w:ascii="Calibri" w:hAnsi="Calibri"/>
                <w:szCs w:val="22"/>
              </w:rPr>
              <w:t xml:space="preserve"> hedgerow and trees which are protected by virtue of their location within a conservation area. T</w:t>
            </w:r>
            <w:r>
              <w:rPr>
                <w:rFonts w:ascii="Calibri" w:hAnsi="Calibri"/>
                <w:szCs w:val="22"/>
              </w:rPr>
              <w:t>he application form submitted with the application does not state that trees are affected. Furthermore</w:t>
            </w:r>
            <w:r w:rsidR="007E1685">
              <w:rPr>
                <w:rFonts w:ascii="Calibri" w:hAnsi="Calibri"/>
                <w:szCs w:val="22"/>
              </w:rPr>
              <w:t xml:space="preserve">, </w:t>
            </w:r>
            <w:r>
              <w:rPr>
                <w:rFonts w:ascii="Calibri" w:hAnsi="Calibri"/>
                <w:szCs w:val="22"/>
              </w:rPr>
              <w:t xml:space="preserve">there is a boundary wall in close proximity and this could result in issues during construction that would impact on root structures. An email was sent to the agent on 11.6.20 advising that </w:t>
            </w:r>
            <w:r w:rsidRPr="00E24FE8">
              <w:rPr>
                <w:rFonts w:ascii="Calibri" w:hAnsi="Calibri"/>
                <w:szCs w:val="22"/>
              </w:rPr>
              <w:t xml:space="preserve">we will require an </w:t>
            </w:r>
            <w:proofErr w:type="spellStart"/>
            <w:r w:rsidRPr="00E24FE8">
              <w:rPr>
                <w:rFonts w:ascii="Calibri" w:hAnsi="Calibri"/>
                <w:szCs w:val="22"/>
              </w:rPr>
              <w:t>Arboricultural</w:t>
            </w:r>
            <w:proofErr w:type="spellEnd"/>
            <w:r w:rsidRPr="00E24FE8">
              <w:rPr>
                <w:rFonts w:ascii="Calibri" w:hAnsi="Calibri"/>
                <w:szCs w:val="22"/>
              </w:rPr>
              <w:t xml:space="preserve"> Impact Assessment and Method Statement, to ensure that the work is carried out without detriment to the hedgerow and trees.  </w:t>
            </w:r>
          </w:p>
          <w:p w:rsidR="00E24FE8" w:rsidRDefault="00E24FE8" w:rsidP="00E24FE8">
            <w:pPr>
              <w:contextualSpacing/>
              <w:jc w:val="both"/>
              <w:rPr>
                <w:rFonts w:ascii="Calibri" w:hAnsi="Calibri"/>
                <w:szCs w:val="22"/>
              </w:rPr>
            </w:pPr>
          </w:p>
          <w:p w:rsidR="00E24FE8" w:rsidRDefault="00E24FE8" w:rsidP="00E24FE8">
            <w:pPr>
              <w:contextualSpacing/>
              <w:jc w:val="both"/>
              <w:rPr>
                <w:rFonts w:ascii="Calibri" w:hAnsi="Calibri"/>
                <w:szCs w:val="22"/>
              </w:rPr>
            </w:pPr>
            <w:r>
              <w:rPr>
                <w:rFonts w:ascii="Calibri" w:hAnsi="Calibri"/>
                <w:szCs w:val="22"/>
              </w:rPr>
              <w:t xml:space="preserve">Whilst the agent has been given the opportunity to withdraw the application or submit the information required, no response has been received and therefore the application is unacceptable </w:t>
            </w:r>
            <w:r w:rsidR="004548A8">
              <w:rPr>
                <w:rFonts w:ascii="Calibri" w:hAnsi="Calibri"/>
                <w:szCs w:val="22"/>
              </w:rPr>
              <w:t>in terms of Core Strategy DME1</w:t>
            </w:r>
            <w:r w:rsidR="0013306B">
              <w:rPr>
                <w:rFonts w:ascii="Calibri" w:hAnsi="Calibri"/>
                <w:szCs w:val="22"/>
              </w:rPr>
              <w:t xml:space="preserve">, DME2 and DMG2 </w:t>
            </w:r>
            <w:r>
              <w:rPr>
                <w:rFonts w:ascii="Calibri" w:hAnsi="Calibri"/>
                <w:szCs w:val="22"/>
              </w:rPr>
              <w:t>due to lack of information on this matter.</w:t>
            </w:r>
          </w:p>
          <w:p w:rsidR="00E24FE8" w:rsidRDefault="00E24FE8" w:rsidP="00E24FE8">
            <w:pPr>
              <w:contextualSpacing/>
              <w:jc w:val="both"/>
              <w:rPr>
                <w:rFonts w:ascii="Calibri" w:hAnsi="Calibri"/>
                <w:szCs w:val="22"/>
              </w:rPr>
            </w:pPr>
          </w:p>
          <w:p w:rsidR="00E24FE8" w:rsidRPr="00E24FE8" w:rsidRDefault="00E24FE8" w:rsidP="00E24FE8">
            <w:pPr>
              <w:contextualSpacing/>
              <w:jc w:val="both"/>
              <w:rPr>
                <w:rFonts w:ascii="Calibri" w:hAnsi="Calibri"/>
                <w:szCs w:val="22"/>
              </w:rPr>
            </w:pPr>
          </w:p>
        </w:tc>
      </w:tr>
      <w:tr w:rsidR="008C75E4" w:rsidRPr="008C75E4" w:rsidTr="00504440">
        <w:trPr>
          <w:trHeight w:val="864"/>
          <w:jc w:val="center"/>
        </w:trPr>
        <w:tc>
          <w:tcPr>
            <w:tcW w:w="9555" w:type="dxa"/>
            <w:gridSpan w:val="14"/>
            <w:tcMar>
              <w:top w:w="57" w:type="dxa"/>
              <w:bottom w:w="57" w:type="dxa"/>
            </w:tcMar>
          </w:tcPr>
          <w:p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w:t>
            </w:r>
          </w:p>
          <w:p w:rsidR="00C50517" w:rsidRPr="002A7DF7" w:rsidRDefault="00B15CD6"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There are no highway safety implications. </w:t>
            </w:r>
          </w:p>
        </w:tc>
      </w:tr>
      <w:tr w:rsidR="008C75E4" w:rsidRPr="008C75E4" w:rsidTr="00504440">
        <w:trPr>
          <w:trHeight w:val="864"/>
          <w:jc w:val="center"/>
        </w:trPr>
        <w:tc>
          <w:tcPr>
            <w:tcW w:w="9555" w:type="dxa"/>
            <w:gridSpan w:val="14"/>
            <w:tcMar>
              <w:top w:w="57" w:type="dxa"/>
              <w:bottom w:w="57" w:type="dxa"/>
            </w:tcMar>
          </w:tcPr>
          <w:p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rsidR="00C44E40" w:rsidRPr="00BA2247" w:rsidRDefault="00B15CD6" w:rsidP="00454754">
            <w:pPr>
              <w:pStyle w:val="Header"/>
              <w:tabs>
                <w:tab w:val="clear" w:pos="4153"/>
                <w:tab w:val="clear" w:pos="8306"/>
              </w:tabs>
              <w:contextualSpacing/>
              <w:jc w:val="both"/>
              <w:rPr>
                <w:rFonts w:ascii="Calibri" w:hAnsi="Calibri"/>
                <w:szCs w:val="22"/>
              </w:rPr>
            </w:pPr>
            <w:r>
              <w:rPr>
                <w:rFonts w:ascii="Calibri" w:hAnsi="Calibri"/>
                <w:szCs w:val="22"/>
              </w:rPr>
              <w:t>The</w:t>
            </w:r>
            <w:r w:rsidR="004548A8">
              <w:rPr>
                <w:rFonts w:ascii="Calibri" w:hAnsi="Calibri"/>
                <w:szCs w:val="22"/>
              </w:rPr>
              <w:t xml:space="preserve"> application fails to provide adequate information to demonstrate that the proposal will not have a harmful impact on mature trees and hedgerows and therefore it is recommended accordingly. </w:t>
            </w:r>
          </w:p>
        </w:tc>
      </w:tr>
      <w:tr w:rsidR="00C0704D" w:rsidRPr="008C75E4" w:rsidTr="00504440">
        <w:trPr>
          <w:jc w:val="center"/>
        </w:trPr>
        <w:tc>
          <w:tcPr>
            <w:tcW w:w="2837" w:type="dxa"/>
            <w:gridSpan w:val="4"/>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rsidR="00C0704D" w:rsidRPr="008C75E4" w:rsidRDefault="00B15CD6" w:rsidP="006126D1">
            <w:pPr>
              <w:jc w:val="both"/>
              <w:rPr>
                <w:rFonts w:ascii="Calibri" w:hAnsi="Calibri"/>
                <w:bCs/>
                <w:szCs w:val="22"/>
              </w:rPr>
            </w:pPr>
            <w:r>
              <w:rPr>
                <w:rFonts w:ascii="Calibri" w:hAnsi="Calibri"/>
                <w:bCs/>
                <w:szCs w:val="22"/>
              </w:rPr>
              <w:t xml:space="preserve">That planning consent be </w:t>
            </w:r>
            <w:r w:rsidR="004548A8">
              <w:rPr>
                <w:rFonts w:ascii="Calibri" w:hAnsi="Calibri"/>
                <w:bCs/>
                <w:szCs w:val="22"/>
              </w:rPr>
              <w:t>refused</w:t>
            </w:r>
          </w:p>
        </w:tc>
      </w:tr>
    </w:tbl>
    <w:p w:rsidR="0031197A" w:rsidRPr="008C75E4" w:rsidRDefault="00A0002E"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410" w:rsidRDefault="00912410" w:rsidP="006D0B5F">
      <w:r>
        <w:separator/>
      </w:r>
    </w:p>
  </w:endnote>
  <w:endnote w:type="continuationSeparator" w:id="0">
    <w:p w:rsidR="00912410" w:rsidRDefault="009124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410" w:rsidRDefault="00912410" w:rsidP="006D0B5F">
      <w:r>
        <w:separator/>
      </w:r>
    </w:p>
  </w:footnote>
  <w:footnote w:type="continuationSeparator" w:id="0">
    <w:p w:rsidR="00912410" w:rsidRDefault="009124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41FBF"/>
    <w:rsid w:val="00055B13"/>
    <w:rsid w:val="0008638E"/>
    <w:rsid w:val="000B5CB5"/>
    <w:rsid w:val="000C7A57"/>
    <w:rsid w:val="00101855"/>
    <w:rsid w:val="0010371E"/>
    <w:rsid w:val="00106932"/>
    <w:rsid w:val="00130035"/>
    <w:rsid w:val="0013306B"/>
    <w:rsid w:val="00141512"/>
    <w:rsid w:val="0016428F"/>
    <w:rsid w:val="00174004"/>
    <w:rsid w:val="001931BE"/>
    <w:rsid w:val="001946E0"/>
    <w:rsid w:val="00196722"/>
    <w:rsid w:val="001B769B"/>
    <w:rsid w:val="001C1453"/>
    <w:rsid w:val="001D4F7A"/>
    <w:rsid w:val="001D5ADD"/>
    <w:rsid w:val="00203F50"/>
    <w:rsid w:val="00206E24"/>
    <w:rsid w:val="00237DA1"/>
    <w:rsid w:val="00250879"/>
    <w:rsid w:val="00284480"/>
    <w:rsid w:val="0028751A"/>
    <w:rsid w:val="0029334A"/>
    <w:rsid w:val="002A01CF"/>
    <w:rsid w:val="002A7DF7"/>
    <w:rsid w:val="002B30CA"/>
    <w:rsid w:val="002B7854"/>
    <w:rsid w:val="002C6277"/>
    <w:rsid w:val="002D4346"/>
    <w:rsid w:val="002E2952"/>
    <w:rsid w:val="002E7CC1"/>
    <w:rsid w:val="002F041D"/>
    <w:rsid w:val="002F2580"/>
    <w:rsid w:val="002F7502"/>
    <w:rsid w:val="003137E0"/>
    <w:rsid w:val="00320A6F"/>
    <w:rsid w:val="00321B6E"/>
    <w:rsid w:val="00332BE3"/>
    <w:rsid w:val="003359D0"/>
    <w:rsid w:val="00341E8D"/>
    <w:rsid w:val="00347F5E"/>
    <w:rsid w:val="00353988"/>
    <w:rsid w:val="003634D9"/>
    <w:rsid w:val="0036759A"/>
    <w:rsid w:val="003825D5"/>
    <w:rsid w:val="003A4376"/>
    <w:rsid w:val="003C28E1"/>
    <w:rsid w:val="003E2151"/>
    <w:rsid w:val="003F16AA"/>
    <w:rsid w:val="003F16B4"/>
    <w:rsid w:val="003F3DB5"/>
    <w:rsid w:val="003F481A"/>
    <w:rsid w:val="003F5EA7"/>
    <w:rsid w:val="00404C72"/>
    <w:rsid w:val="00423F4A"/>
    <w:rsid w:val="00435FC9"/>
    <w:rsid w:val="0044039F"/>
    <w:rsid w:val="00440CB6"/>
    <w:rsid w:val="00454754"/>
    <w:rsid w:val="004548A8"/>
    <w:rsid w:val="004654DD"/>
    <w:rsid w:val="004854EC"/>
    <w:rsid w:val="004936A6"/>
    <w:rsid w:val="004947BB"/>
    <w:rsid w:val="004A5EA9"/>
    <w:rsid w:val="004C2434"/>
    <w:rsid w:val="004D6FC7"/>
    <w:rsid w:val="004E58E3"/>
    <w:rsid w:val="004F0649"/>
    <w:rsid w:val="004F1043"/>
    <w:rsid w:val="004F1E99"/>
    <w:rsid w:val="0050432D"/>
    <w:rsid w:val="00504440"/>
    <w:rsid w:val="00510DBF"/>
    <w:rsid w:val="00510FA2"/>
    <w:rsid w:val="00510FE3"/>
    <w:rsid w:val="00521ABA"/>
    <w:rsid w:val="00524E46"/>
    <w:rsid w:val="00525341"/>
    <w:rsid w:val="00527A31"/>
    <w:rsid w:val="00534611"/>
    <w:rsid w:val="00545D8C"/>
    <w:rsid w:val="00556ECD"/>
    <w:rsid w:val="005631B3"/>
    <w:rsid w:val="005633B0"/>
    <w:rsid w:val="005635FF"/>
    <w:rsid w:val="0056610C"/>
    <w:rsid w:val="0057056B"/>
    <w:rsid w:val="00573B90"/>
    <w:rsid w:val="005878FE"/>
    <w:rsid w:val="00593040"/>
    <w:rsid w:val="005B0A0E"/>
    <w:rsid w:val="005D3432"/>
    <w:rsid w:val="005E1C6C"/>
    <w:rsid w:val="005E5C26"/>
    <w:rsid w:val="005E65DF"/>
    <w:rsid w:val="006126D1"/>
    <w:rsid w:val="006326A2"/>
    <w:rsid w:val="00665C24"/>
    <w:rsid w:val="00690EC3"/>
    <w:rsid w:val="00692B60"/>
    <w:rsid w:val="00695F88"/>
    <w:rsid w:val="006A71AD"/>
    <w:rsid w:val="006B573A"/>
    <w:rsid w:val="006C126E"/>
    <w:rsid w:val="006C2BFA"/>
    <w:rsid w:val="006D0B5F"/>
    <w:rsid w:val="006D4E58"/>
    <w:rsid w:val="006D7624"/>
    <w:rsid w:val="006F137D"/>
    <w:rsid w:val="006F4D38"/>
    <w:rsid w:val="0070054B"/>
    <w:rsid w:val="00706480"/>
    <w:rsid w:val="00710DBB"/>
    <w:rsid w:val="00725F1C"/>
    <w:rsid w:val="007430C8"/>
    <w:rsid w:val="00755FCC"/>
    <w:rsid w:val="00776AE2"/>
    <w:rsid w:val="007864E6"/>
    <w:rsid w:val="007921CD"/>
    <w:rsid w:val="007C5713"/>
    <w:rsid w:val="007C791C"/>
    <w:rsid w:val="007D6D02"/>
    <w:rsid w:val="007D7DF4"/>
    <w:rsid w:val="007E0D23"/>
    <w:rsid w:val="007E1685"/>
    <w:rsid w:val="007F196D"/>
    <w:rsid w:val="007F53BF"/>
    <w:rsid w:val="00805895"/>
    <w:rsid w:val="008075CB"/>
    <w:rsid w:val="00811771"/>
    <w:rsid w:val="008154DD"/>
    <w:rsid w:val="008542DE"/>
    <w:rsid w:val="008638DE"/>
    <w:rsid w:val="00891182"/>
    <w:rsid w:val="008A28C8"/>
    <w:rsid w:val="008C75E4"/>
    <w:rsid w:val="008F6B58"/>
    <w:rsid w:val="0090282C"/>
    <w:rsid w:val="00906D0C"/>
    <w:rsid w:val="00912410"/>
    <w:rsid w:val="00934B34"/>
    <w:rsid w:val="009565F5"/>
    <w:rsid w:val="009825FF"/>
    <w:rsid w:val="00985097"/>
    <w:rsid w:val="00994EF1"/>
    <w:rsid w:val="009A00A9"/>
    <w:rsid w:val="009C4BCF"/>
    <w:rsid w:val="009C7F61"/>
    <w:rsid w:val="009E6A8B"/>
    <w:rsid w:val="00A0002E"/>
    <w:rsid w:val="00A04A96"/>
    <w:rsid w:val="00A40070"/>
    <w:rsid w:val="00A42E82"/>
    <w:rsid w:val="00A46EE9"/>
    <w:rsid w:val="00A55E83"/>
    <w:rsid w:val="00A579BB"/>
    <w:rsid w:val="00A63D55"/>
    <w:rsid w:val="00A8441B"/>
    <w:rsid w:val="00A9088C"/>
    <w:rsid w:val="00A9168C"/>
    <w:rsid w:val="00A95D89"/>
    <w:rsid w:val="00AB3243"/>
    <w:rsid w:val="00AB5232"/>
    <w:rsid w:val="00AC63B3"/>
    <w:rsid w:val="00B14DDC"/>
    <w:rsid w:val="00B15CD6"/>
    <w:rsid w:val="00B30A5E"/>
    <w:rsid w:val="00B31505"/>
    <w:rsid w:val="00B6269C"/>
    <w:rsid w:val="00B74C73"/>
    <w:rsid w:val="00B852F3"/>
    <w:rsid w:val="00B93EB5"/>
    <w:rsid w:val="00B96F5A"/>
    <w:rsid w:val="00BA2247"/>
    <w:rsid w:val="00BA5D97"/>
    <w:rsid w:val="00BA6B19"/>
    <w:rsid w:val="00BB1C52"/>
    <w:rsid w:val="00BB2A50"/>
    <w:rsid w:val="00BC1E48"/>
    <w:rsid w:val="00BD3F03"/>
    <w:rsid w:val="00C0704D"/>
    <w:rsid w:val="00C214A6"/>
    <w:rsid w:val="00C243B1"/>
    <w:rsid w:val="00C24A51"/>
    <w:rsid w:val="00C25722"/>
    <w:rsid w:val="00C44E40"/>
    <w:rsid w:val="00C50517"/>
    <w:rsid w:val="00C618DB"/>
    <w:rsid w:val="00C6456D"/>
    <w:rsid w:val="00C93384"/>
    <w:rsid w:val="00CA28BA"/>
    <w:rsid w:val="00CD1729"/>
    <w:rsid w:val="00CD2E03"/>
    <w:rsid w:val="00CD38B1"/>
    <w:rsid w:val="00D102D9"/>
    <w:rsid w:val="00D1063F"/>
    <w:rsid w:val="00D11007"/>
    <w:rsid w:val="00D1420C"/>
    <w:rsid w:val="00D23470"/>
    <w:rsid w:val="00D2449B"/>
    <w:rsid w:val="00D54384"/>
    <w:rsid w:val="00D54E67"/>
    <w:rsid w:val="00D54F48"/>
    <w:rsid w:val="00D632BB"/>
    <w:rsid w:val="00D80310"/>
    <w:rsid w:val="00D9608A"/>
    <w:rsid w:val="00D96DF7"/>
    <w:rsid w:val="00D97AA3"/>
    <w:rsid w:val="00DA27B6"/>
    <w:rsid w:val="00DC096D"/>
    <w:rsid w:val="00DC3C8A"/>
    <w:rsid w:val="00DD2A92"/>
    <w:rsid w:val="00DD62F6"/>
    <w:rsid w:val="00DD7E97"/>
    <w:rsid w:val="00DE740E"/>
    <w:rsid w:val="00DF42DA"/>
    <w:rsid w:val="00E03AFD"/>
    <w:rsid w:val="00E0485E"/>
    <w:rsid w:val="00E06DFC"/>
    <w:rsid w:val="00E23FB0"/>
    <w:rsid w:val="00E24FE8"/>
    <w:rsid w:val="00E46243"/>
    <w:rsid w:val="00E6025B"/>
    <w:rsid w:val="00E66534"/>
    <w:rsid w:val="00E719D1"/>
    <w:rsid w:val="00E71A35"/>
    <w:rsid w:val="00E72F6C"/>
    <w:rsid w:val="00E80113"/>
    <w:rsid w:val="00EA09F9"/>
    <w:rsid w:val="00EA1673"/>
    <w:rsid w:val="00EB79DE"/>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C046F"/>
    <w:rsid w:val="00FC6A11"/>
    <w:rsid w:val="00FC77EC"/>
    <w:rsid w:val="00FD334A"/>
    <w:rsid w:val="00FD6AE3"/>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79770-45B4-4176-9E86-C5C39367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Laura Eastwood</cp:lastModifiedBy>
  <cp:revision>2</cp:revision>
  <cp:lastPrinted>2020-03-11T10:54:00Z</cp:lastPrinted>
  <dcterms:created xsi:type="dcterms:W3CDTF">2020-06-22T13:57:00Z</dcterms:created>
  <dcterms:modified xsi:type="dcterms:W3CDTF">2020-06-22T13:57:00Z</dcterms:modified>
</cp:coreProperties>
</file>