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3ADA" w:rsidRDefault="002F3ADA">
      <w:pPr>
        <w:pStyle w:val="PLANNING"/>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trPr>
          <w:cantSplit/>
        </w:trPr>
        <w:tc>
          <w:tcPr>
            <w:tcW w:w="6983" w:type="dxa"/>
            <w:gridSpan w:val="4"/>
          </w:tcPr>
          <w:p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tcPr>
          <w:p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8413CE" w:rsidRPr="00DD62CA" w:rsidTr="00D91EAF">
        <w:trPr>
          <w:cantSplit/>
        </w:trPr>
        <w:tc>
          <w:tcPr>
            <w:tcW w:w="6983" w:type="dxa"/>
            <w:gridSpan w:val="4"/>
          </w:tcPr>
          <w:p w:rsidR="008413CE" w:rsidRPr="00DD62CA" w:rsidRDefault="008413CE">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rsidR="008413CE" w:rsidRPr="00DD62CA" w:rsidRDefault="008413CE">
            <w:pPr>
              <w:rPr>
                <w:rFonts w:ascii="Calibri" w:hAnsi="Calibri"/>
                <w:sz w:val="24"/>
                <w:szCs w:val="24"/>
              </w:rPr>
            </w:pPr>
          </w:p>
        </w:tc>
        <w:tc>
          <w:tcPr>
            <w:tcW w:w="1713" w:type="dxa"/>
          </w:tcPr>
          <w:p w:rsidR="008413CE" w:rsidRPr="00DD62CA" w:rsidRDefault="008413CE">
            <w:pPr>
              <w:rPr>
                <w:rFonts w:ascii="Calibri" w:hAnsi="Calibri"/>
                <w:sz w:val="24"/>
                <w:szCs w:val="24"/>
              </w:rPr>
            </w:pPr>
          </w:p>
        </w:tc>
      </w:tr>
      <w:tr w:rsidR="008413CE" w:rsidRPr="00DD62CA" w:rsidTr="00AB070C">
        <w:trPr>
          <w:cantSplit/>
        </w:trPr>
        <w:tc>
          <w:tcPr>
            <w:tcW w:w="8696" w:type="dxa"/>
            <w:gridSpan w:val="5"/>
            <w:tcBorders>
              <w:bottom w:val="single" w:sz="6" w:space="0" w:color="auto"/>
            </w:tcBorders>
          </w:tcPr>
          <w:p w:rsidR="008413CE" w:rsidRPr="00DD62CA" w:rsidRDefault="008413CE" w:rsidP="008413CE">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Pr="00DD62CA">
              <w:rPr>
                <w:rFonts w:ascii="Calibri" w:hAnsi="Calibri"/>
                <w:sz w:val="24"/>
                <w:szCs w:val="24"/>
              </w:rPr>
              <w:t>Fax: 01200 414488</w:t>
            </w:r>
            <w:r>
              <w:rPr>
                <w:rFonts w:ascii="Calibri" w:hAnsi="Calibri"/>
                <w:sz w:val="24"/>
                <w:szCs w:val="24"/>
              </w:rPr>
              <w:t xml:space="preserve">     </w:t>
            </w:r>
            <w:r w:rsidRPr="00DD62CA">
              <w:rPr>
                <w:rFonts w:ascii="Calibri" w:hAnsi="Calibri"/>
                <w:sz w:val="24"/>
                <w:szCs w:val="24"/>
              </w:rPr>
              <w:t>Planning Fax: 01200 414487</w:t>
            </w:r>
          </w:p>
        </w:tc>
        <w:tc>
          <w:tcPr>
            <w:tcW w:w="1713" w:type="dxa"/>
            <w:tcBorders>
              <w:bottom w:val="single" w:sz="6" w:space="0" w:color="auto"/>
            </w:tcBorders>
          </w:tcPr>
          <w:p w:rsidR="008413CE" w:rsidRPr="00DD62CA" w:rsidRDefault="008413CE">
            <w:pPr>
              <w:rPr>
                <w:rFonts w:ascii="Calibri" w:hAnsi="Calibri"/>
                <w:sz w:val="24"/>
                <w:szCs w:val="24"/>
              </w:rPr>
            </w:pPr>
          </w:p>
        </w:tc>
      </w:tr>
      <w:tr w:rsidR="002F3ADA" w:rsidRPr="00DD62CA">
        <w:trPr>
          <w:cantSplit/>
        </w:trPr>
        <w:tc>
          <w:tcPr>
            <w:tcW w:w="5579" w:type="dxa"/>
            <w:gridSpan w:val="3"/>
          </w:tcPr>
          <w:p w:rsidR="002F3ADA" w:rsidRPr="00DD62CA" w:rsidRDefault="002F3ADA">
            <w:pPr>
              <w:pStyle w:val="TableText"/>
              <w:rPr>
                <w:rFonts w:ascii="Calibri" w:hAnsi="Calibri"/>
                <w:sz w:val="24"/>
                <w:szCs w:val="24"/>
              </w:rPr>
            </w:pPr>
            <w:r w:rsidRPr="00DD62CA">
              <w:rPr>
                <w:rFonts w:ascii="Calibri" w:hAnsi="Calibri"/>
                <w:sz w:val="24"/>
                <w:szCs w:val="24"/>
              </w:rPr>
              <w:t>Town and Country Planning Act 1990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rsidR="002F3ADA" w:rsidRPr="00DD62CA" w:rsidRDefault="008413CE">
            <w:pPr>
              <w:pStyle w:val="addresses"/>
              <w:rPr>
                <w:rFonts w:ascii="Calibri" w:hAnsi="Calibri"/>
                <w:sz w:val="24"/>
                <w:szCs w:val="24"/>
              </w:rPr>
            </w:pPr>
            <w:r>
              <w:rPr>
                <w:rFonts w:ascii="Calibri" w:hAnsi="Calibri"/>
                <w:sz w:val="24"/>
                <w:szCs w:val="24"/>
              </w:rPr>
              <w:t>3/2020/0305</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rsidR="002F3ADA" w:rsidRPr="00DD62CA" w:rsidRDefault="008413CE">
            <w:pPr>
              <w:rPr>
                <w:rFonts w:ascii="Calibri" w:hAnsi="Calibri"/>
                <w:sz w:val="24"/>
                <w:szCs w:val="24"/>
              </w:rPr>
            </w:pPr>
            <w:r>
              <w:rPr>
                <w:rFonts w:ascii="Calibri" w:hAnsi="Calibri"/>
                <w:sz w:val="24"/>
                <w:szCs w:val="24"/>
              </w:rPr>
              <w:t>27 May 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rsidR="002F3ADA" w:rsidRPr="00DD62CA" w:rsidRDefault="008413CE">
            <w:pPr>
              <w:rPr>
                <w:rFonts w:ascii="Calibri" w:hAnsi="Calibri"/>
                <w:sz w:val="24"/>
                <w:szCs w:val="24"/>
              </w:rPr>
            </w:pPr>
            <w:r>
              <w:rPr>
                <w:rFonts w:ascii="Calibri" w:hAnsi="Calibri"/>
                <w:sz w:val="24"/>
                <w:szCs w:val="24"/>
              </w:rPr>
              <w:t>14/04/2020</w:t>
            </w:r>
          </w:p>
        </w:tc>
        <w:tc>
          <w:tcPr>
            <w:tcW w:w="1404"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10409" w:type="dxa"/>
            <w:gridSpan w:val="6"/>
          </w:tcPr>
          <w:p w:rsidR="002F3ADA" w:rsidRPr="00DD62CA" w:rsidRDefault="002F3ADA">
            <w:pPr>
              <w:rPr>
                <w:rFonts w:ascii="Calibri" w:hAnsi="Calibri"/>
                <w:sz w:val="24"/>
                <w:szCs w:val="24"/>
              </w:rPr>
            </w:pPr>
          </w:p>
        </w:tc>
      </w:tr>
      <w:tr w:rsidR="002F3ADA" w:rsidRPr="00DD62CA">
        <w:trPr>
          <w:cantSplit/>
        </w:trPr>
        <w:tc>
          <w:tcPr>
            <w:tcW w:w="2410" w:type="dxa"/>
          </w:tcPr>
          <w:p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1404" w:type="dxa"/>
          </w:tcPr>
          <w:p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rsidR="002F3ADA" w:rsidRPr="00DD62CA" w:rsidRDefault="002F3ADA">
            <w:pPr>
              <w:rPr>
                <w:rFonts w:ascii="Calibri" w:hAnsi="Calibri"/>
                <w:sz w:val="24"/>
                <w:szCs w:val="24"/>
              </w:rPr>
            </w:pPr>
          </w:p>
        </w:tc>
        <w:tc>
          <w:tcPr>
            <w:tcW w:w="1713" w:type="dxa"/>
          </w:tcPr>
          <w:p w:rsidR="002F3ADA" w:rsidRPr="00DD62CA" w:rsidRDefault="002F3ADA">
            <w:pPr>
              <w:rPr>
                <w:rFonts w:ascii="Calibri" w:hAnsi="Calibri"/>
                <w:sz w:val="24"/>
                <w:szCs w:val="24"/>
              </w:rPr>
            </w:pPr>
          </w:p>
        </w:tc>
      </w:tr>
      <w:tr w:rsidR="002F3ADA" w:rsidRPr="00DD62CA">
        <w:trPr>
          <w:cantSplit/>
        </w:trPr>
        <w:tc>
          <w:tcPr>
            <w:tcW w:w="4123" w:type="dxa"/>
            <w:gridSpan w:val="2"/>
            <w:vMerge w:val="restart"/>
            <w:tcBorders>
              <w:bottom w:val="single" w:sz="4" w:space="0" w:color="auto"/>
            </w:tcBorders>
          </w:tcPr>
          <w:p w:rsidR="002F3ADA" w:rsidRPr="00DD62CA" w:rsidRDefault="008413CE">
            <w:pPr>
              <w:rPr>
                <w:rFonts w:ascii="Calibri" w:hAnsi="Calibri"/>
                <w:sz w:val="24"/>
                <w:szCs w:val="24"/>
              </w:rPr>
            </w:pPr>
            <w:r>
              <w:rPr>
                <w:rFonts w:ascii="Calibri" w:hAnsi="Calibri"/>
                <w:sz w:val="24"/>
                <w:szCs w:val="24"/>
              </w:rPr>
              <w:t>Mr D Woodcock and Ms A Owens</w:t>
            </w:r>
          </w:p>
          <w:p w:rsidR="008413CE" w:rsidRDefault="008413CE">
            <w:pPr>
              <w:rPr>
                <w:rFonts w:ascii="Calibri" w:hAnsi="Calibri"/>
                <w:sz w:val="24"/>
                <w:szCs w:val="24"/>
              </w:rPr>
            </w:pPr>
            <w:r>
              <w:rPr>
                <w:rFonts w:ascii="Calibri" w:hAnsi="Calibri"/>
                <w:sz w:val="24"/>
                <w:szCs w:val="24"/>
              </w:rPr>
              <w:t>29 Deer Park Crescent</w:t>
            </w:r>
          </w:p>
          <w:p w:rsidR="008413CE" w:rsidRDefault="008413CE">
            <w:pPr>
              <w:rPr>
                <w:rFonts w:ascii="Calibri" w:hAnsi="Calibri"/>
                <w:sz w:val="24"/>
                <w:szCs w:val="24"/>
              </w:rPr>
            </w:pPr>
            <w:r>
              <w:rPr>
                <w:rFonts w:ascii="Calibri" w:hAnsi="Calibri"/>
                <w:sz w:val="24"/>
                <w:szCs w:val="24"/>
              </w:rPr>
              <w:t>Whalley</w:t>
            </w:r>
          </w:p>
          <w:p w:rsidR="008413CE" w:rsidRDefault="008413CE">
            <w:pPr>
              <w:rPr>
                <w:rFonts w:ascii="Calibri" w:hAnsi="Calibri"/>
                <w:sz w:val="24"/>
                <w:szCs w:val="24"/>
              </w:rPr>
            </w:pPr>
            <w:r>
              <w:rPr>
                <w:rFonts w:ascii="Calibri" w:hAnsi="Calibri"/>
                <w:sz w:val="24"/>
                <w:szCs w:val="24"/>
              </w:rPr>
              <w:t>Clitheroe</w:t>
            </w:r>
          </w:p>
          <w:p w:rsidR="002F3ADA" w:rsidRPr="00DD62CA" w:rsidRDefault="008413CE">
            <w:pPr>
              <w:rPr>
                <w:rFonts w:ascii="Calibri" w:hAnsi="Calibri"/>
                <w:sz w:val="24"/>
                <w:szCs w:val="24"/>
              </w:rPr>
            </w:pPr>
            <w:r>
              <w:rPr>
                <w:rFonts w:ascii="Calibri" w:hAnsi="Calibri"/>
                <w:sz w:val="24"/>
                <w:szCs w:val="24"/>
              </w:rPr>
              <w:t>BB7 9XH</w:t>
            </w:r>
          </w:p>
        </w:tc>
        <w:tc>
          <w:tcPr>
            <w:tcW w:w="1456" w:type="dxa"/>
          </w:tcPr>
          <w:p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rsidR="002F3ADA" w:rsidRPr="00DD62CA" w:rsidRDefault="008413CE">
            <w:pPr>
              <w:pStyle w:val="addresses"/>
              <w:rPr>
                <w:rFonts w:ascii="Calibri" w:hAnsi="Calibri"/>
                <w:sz w:val="24"/>
                <w:szCs w:val="24"/>
              </w:rPr>
            </w:pPr>
            <w:r>
              <w:rPr>
                <w:rFonts w:ascii="Calibri" w:hAnsi="Calibri"/>
                <w:sz w:val="24"/>
                <w:szCs w:val="24"/>
              </w:rPr>
              <w:t>Mr Duncan Hammond</w:t>
            </w:r>
          </w:p>
          <w:p w:rsidR="008413CE" w:rsidRDefault="008413CE">
            <w:pPr>
              <w:pStyle w:val="addresses"/>
              <w:rPr>
                <w:rFonts w:ascii="Calibri" w:hAnsi="Calibri"/>
                <w:sz w:val="24"/>
                <w:szCs w:val="24"/>
              </w:rPr>
            </w:pPr>
            <w:r>
              <w:rPr>
                <w:rFonts w:ascii="Calibri" w:hAnsi="Calibri"/>
                <w:sz w:val="24"/>
                <w:szCs w:val="24"/>
              </w:rPr>
              <w:t>Assorted Skills and Talents Ltd</w:t>
            </w:r>
          </w:p>
          <w:p w:rsidR="008413CE" w:rsidRDefault="008413CE">
            <w:pPr>
              <w:pStyle w:val="addresses"/>
              <w:rPr>
                <w:rFonts w:ascii="Calibri" w:hAnsi="Calibri"/>
                <w:sz w:val="24"/>
                <w:szCs w:val="24"/>
              </w:rPr>
            </w:pPr>
            <w:r>
              <w:rPr>
                <w:rFonts w:ascii="Calibri" w:hAnsi="Calibri"/>
                <w:sz w:val="24"/>
                <w:szCs w:val="24"/>
              </w:rPr>
              <w:t>5 Primula Crescent</w:t>
            </w:r>
          </w:p>
          <w:p w:rsidR="008413CE" w:rsidRDefault="008413CE">
            <w:pPr>
              <w:pStyle w:val="addresses"/>
              <w:rPr>
                <w:rFonts w:ascii="Calibri" w:hAnsi="Calibri"/>
                <w:sz w:val="24"/>
                <w:szCs w:val="24"/>
              </w:rPr>
            </w:pPr>
            <w:r>
              <w:rPr>
                <w:rFonts w:ascii="Calibri" w:hAnsi="Calibri"/>
                <w:sz w:val="24"/>
                <w:szCs w:val="24"/>
              </w:rPr>
              <w:t xml:space="preserve">Clitheroe </w:t>
            </w:r>
          </w:p>
          <w:p w:rsidR="002F3ADA" w:rsidRPr="00DD62CA" w:rsidRDefault="008413CE">
            <w:pPr>
              <w:pStyle w:val="addresses"/>
              <w:rPr>
                <w:rFonts w:ascii="Calibri" w:hAnsi="Calibri"/>
                <w:sz w:val="24"/>
                <w:szCs w:val="24"/>
              </w:rPr>
            </w:pPr>
            <w:r>
              <w:rPr>
                <w:rFonts w:ascii="Calibri" w:hAnsi="Calibri"/>
                <w:sz w:val="24"/>
                <w:szCs w:val="24"/>
              </w:rPr>
              <w:t>BB7 1FG</w:t>
            </w: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r w:rsidR="002F3ADA" w:rsidRPr="00DD62CA">
        <w:trPr>
          <w:cantSplit/>
        </w:trPr>
        <w:tc>
          <w:tcPr>
            <w:tcW w:w="4123" w:type="dxa"/>
            <w:gridSpan w:val="2"/>
            <w:vMerge/>
            <w:tcBorders>
              <w:bottom w:val="single" w:sz="4" w:space="0" w:color="auto"/>
            </w:tcBorders>
          </w:tcPr>
          <w:p w:rsidR="002F3ADA" w:rsidRPr="00DD62CA" w:rsidRDefault="002F3ADA">
            <w:pPr>
              <w:rPr>
                <w:rFonts w:ascii="Calibri" w:hAnsi="Calibri"/>
                <w:sz w:val="24"/>
                <w:szCs w:val="24"/>
              </w:rPr>
            </w:pPr>
          </w:p>
        </w:tc>
        <w:tc>
          <w:tcPr>
            <w:tcW w:w="1456" w:type="dxa"/>
            <w:tcBorders>
              <w:bottom w:val="single" w:sz="6" w:space="0" w:color="auto"/>
            </w:tcBorders>
          </w:tcPr>
          <w:p w:rsidR="002F3ADA" w:rsidRPr="00DD62CA" w:rsidRDefault="002F3ADA">
            <w:pPr>
              <w:rPr>
                <w:rFonts w:ascii="Calibri" w:hAnsi="Calibri"/>
                <w:sz w:val="24"/>
                <w:szCs w:val="24"/>
              </w:rPr>
            </w:pPr>
          </w:p>
        </w:tc>
        <w:tc>
          <w:tcPr>
            <w:tcW w:w="4830" w:type="dxa"/>
            <w:gridSpan w:val="3"/>
            <w:vMerge/>
            <w:tcBorders>
              <w:bottom w:val="single" w:sz="4" w:space="0" w:color="auto"/>
            </w:tcBorders>
          </w:tcPr>
          <w:p w:rsidR="002F3ADA" w:rsidRPr="00DD62CA" w:rsidRDefault="002F3ADA">
            <w:pPr>
              <w:rPr>
                <w:rFonts w:ascii="Calibri" w:hAnsi="Calibri"/>
                <w:sz w:val="24"/>
                <w:szCs w:val="24"/>
              </w:rPr>
            </w:pPr>
          </w:p>
        </w:tc>
      </w:tr>
    </w:tbl>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trPr>
          <w:cantSplit/>
          <w:trHeight w:val="512"/>
        </w:trPr>
        <w:tc>
          <w:tcPr>
            <w:tcW w:w="1970" w:type="dxa"/>
            <w:gridSpan w:val="2"/>
          </w:tcPr>
          <w:p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rsidR="002F3ADA" w:rsidRPr="00DD62CA" w:rsidRDefault="008413CE">
            <w:pPr>
              <w:pStyle w:val="TableText"/>
              <w:rPr>
                <w:rFonts w:ascii="Calibri" w:hAnsi="Calibri"/>
                <w:sz w:val="24"/>
                <w:szCs w:val="24"/>
              </w:rPr>
            </w:pPr>
            <w:r>
              <w:rPr>
                <w:rFonts w:ascii="Calibri" w:hAnsi="Calibri"/>
                <w:sz w:val="24"/>
                <w:szCs w:val="24"/>
              </w:rPr>
              <w:t>Variation of condition no 2 of 3/2018/1124 to allow amendments to the approved design of plot 3.</w:t>
            </w:r>
          </w:p>
        </w:tc>
      </w:tr>
      <w:tr w:rsidR="002F3ADA" w:rsidRPr="00DD62CA">
        <w:trPr>
          <w:cantSplit/>
          <w:trHeight w:val="264"/>
        </w:trPr>
        <w:tc>
          <w:tcPr>
            <w:tcW w:w="988" w:type="dxa"/>
          </w:tcPr>
          <w:p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rsidR="002F3ADA" w:rsidRPr="00DD62CA" w:rsidRDefault="008413CE">
            <w:pPr>
              <w:pStyle w:val="TableText"/>
              <w:rPr>
                <w:rFonts w:ascii="Calibri" w:hAnsi="Calibri"/>
                <w:sz w:val="24"/>
                <w:szCs w:val="24"/>
              </w:rPr>
            </w:pPr>
            <w:r>
              <w:rPr>
                <w:rFonts w:ascii="Calibri" w:hAnsi="Calibri"/>
                <w:sz w:val="24"/>
                <w:szCs w:val="24"/>
              </w:rPr>
              <w:t>Oakhill School Wiswell Lane Whalley BB7 9AF</w:t>
            </w:r>
          </w:p>
        </w:tc>
      </w:tr>
      <w:tr w:rsidR="002F3ADA" w:rsidRPr="00DD62CA">
        <w:trPr>
          <w:cantSplit/>
          <w:trHeight w:val="868"/>
        </w:trPr>
        <w:tc>
          <w:tcPr>
            <w:tcW w:w="10353" w:type="dxa"/>
            <w:gridSpan w:val="3"/>
          </w:tcPr>
          <w:p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rsidR="002F3ADA" w:rsidRPr="00DD62CA" w:rsidRDefault="002F3ADA">
            <w:pPr>
              <w:jc w:val="both"/>
              <w:rPr>
                <w:rFonts w:ascii="Calibri" w:hAnsi="Calibri"/>
                <w:sz w:val="24"/>
                <w:szCs w:val="24"/>
              </w:rPr>
            </w:pPr>
          </w:p>
        </w:tc>
      </w:tr>
      <w:tr w:rsidR="002F3ADA" w:rsidRPr="00DD62CA">
        <w:trPr>
          <w:cantSplit/>
          <w:trHeight w:val="527"/>
        </w:trPr>
        <w:tc>
          <w:tcPr>
            <w:tcW w:w="988" w:type="dxa"/>
          </w:tcPr>
          <w:p w:rsidR="002F3ADA" w:rsidRPr="00DD62CA" w:rsidRDefault="002F3ADA">
            <w:pPr>
              <w:pStyle w:val="TableText"/>
              <w:numPr>
                <w:ilvl w:val="0"/>
                <w:numId w:val="3"/>
              </w:numPr>
              <w:rPr>
                <w:rFonts w:ascii="Calibri" w:hAnsi="Calibri"/>
                <w:sz w:val="24"/>
                <w:szCs w:val="24"/>
              </w:rPr>
            </w:pPr>
            <w:bookmarkStart w:id="1" w:name="Conditions" w:colFirst="0" w:colLast="1"/>
          </w:p>
        </w:tc>
        <w:tc>
          <w:tcPr>
            <w:tcW w:w="9365" w:type="dxa"/>
            <w:gridSpan w:val="2"/>
          </w:tcPr>
          <w:p w:rsidR="008413CE" w:rsidRDefault="008413CE">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the original consent (3/2018/1124) dated the 16th of April 2019.</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2F3ADA" w:rsidRDefault="002F3ADA">
            <w:pPr>
              <w:pStyle w:val="TableText"/>
              <w:rPr>
                <w:rFonts w:ascii="Calibri" w:hAnsi="Calibri"/>
                <w:sz w:val="24"/>
                <w:szCs w:val="24"/>
              </w:rPr>
            </w:pP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8413CE" w:rsidRPr="00DD62CA" w:rsidRDefault="008413CE">
            <w:pPr>
              <w:pStyle w:val="TableText"/>
              <w:rPr>
                <w:rFonts w:ascii="Calibri" w:hAnsi="Calibri"/>
                <w:sz w:val="24"/>
                <w:szCs w:val="24"/>
              </w:rPr>
            </w:pPr>
            <w:r>
              <w:rPr>
                <w:rFonts w:ascii="Calibri" w:hAnsi="Calibri"/>
                <w:sz w:val="24"/>
                <w:szCs w:val="24"/>
              </w:rPr>
              <w:t>P.T.O.</w:t>
            </w: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Site Location Plan  - Ref: 0001 A</w:t>
            </w:r>
          </w:p>
          <w:p w:rsidR="008413CE" w:rsidRDefault="008413CE">
            <w:pPr>
              <w:pStyle w:val="TableText"/>
              <w:rPr>
                <w:rFonts w:ascii="Calibri" w:hAnsi="Calibri"/>
                <w:sz w:val="24"/>
                <w:szCs w:val="24"/>
              </w:rPr>
            </w:pPr>
            <w:r>
              <w:rPr>
                <w:rFonts w:ascii="Calibri" w:hAnsi="Calibri"/>
                <w:sz w:val="24"/>
                <w:szCs w:val="24"/>
              </w:rPr>
              <w:t>Plots 1, 2 and 4-8 Ground Floor Plan - Ref: 0006</w:t>
            </w:r>
          </w:p>
          <w:p w:rsidR="008413CE" w:rsidRDefault="008413CE">
            <w:pPr>
              <w:pStyle w:val="TableText"/>
              <w:rPr>
                <w:rFonts w:ascii="Calibri" w:hAnsi="Calibri"/>
                <w:sz w:val="24"/>
                <w:szCs w:val="24"/>
              </w:rPr>
            </w:pPr>
            <w:r>
              <w:rPr>
                <w:rFonts w:ascii="Calibri" w:hAnsi="Calibri"/>
                <w:sz w:val="24"/>
                <w:szCs w:val="24"/>
              </w:rPr>
              <w:t>Plots 1, 2 and 4-8 First Floor Plan - Ref: 0007</w:t>
            </w:r>
          </w:p>
          <w:p w:rsidR="008413CE" w:rsidRDefault="008413CE">
            <w:pPr>
              <w:pStyle w:val="TableText"/>
              <w:rPr>
                <w:rFonts w:ascii="Calibri" w:hAnsi="Calibri"/>
                <w:sz w:val="24"/>
                <w:szCs w:val="24"/>
              </w:rPr>
            </w:pPr>
            <w:r>
              <w:rPr>
                <w:rFonts w:ascii="Calibri" w:hAnsi="Calibri"/>
                <w:sz w:val="24"/>
                <w:szCs w:val="24"/>
              </w:rPr>
              <w:t>Plots 1, 2 and 4-8 Second Floor Plan - Ref: 0008</w:t>
            </w:r>
          </w:p>
          <w:p w:rsidR="008413CE" w:rsidRDefault="008413CE">
            <w:pPr>
              <w:pStyle w:val="TableText"/>
              <w:rPr>
                <w:rFonts w:ascii="Calibri" w:hAnsi="Calibri"/>
                <w:sz w:val="24"/>
                <w:szCs w:val="24"/>
              </w:rPr>
            </w:pPr>
            <w:r>
              <w:rPr>
                <w:rFonts w:ascii="Calibri" w:hAnsi="Calibri"/>
                <w:sz w:val="24"/>
                <w:szCs w:val="24"/>
              </w:rPr>
              <w:t>Plots 1, 2 and 4-8 Section Plan - Ref: 0009</w:t>
            </w:r>
          </w:p>
          <w:p w:rsidR="008413CE" w:rsidRDefault="008413CE">
            <w:pPr>
              <w:pStyle w:val="TableText"/>
              <w:rPr>
                <w:rFonts w:ascii="Calibri" w:hAnsi="Calibri"/>
                <w:sz w:val="24"/>
                <w:szCs w:val="24"/>
              </w:rPr>
            </w:pPr>
            <w:r>
              <w:rPr>
                <w:rFonts w:ascii="Calibri" w:hAnsi="Calibri"/>
                <w:sz w:val="24"/>
                <w:szCs w:val="24"/>
              </w:rPr>
              <w:t>Plots 1, 2 and 4-8 Elevations 1 of 2 - Ref: 0013</w:t>
            </w:r>
          </w:p>
          <w:p w:rsidR="008413CE" w:rsidRDefault="008413CE">
            <w:pPr>
              <w:pStyle w:val="TableText"/>
              <w:rPr>
                <w:rFonts w:ascii="Calibri" w:hAnsi="Calibri"/>
                <w:sz w:val="24"/>
                <w:szCs w:val="24"/>
              </w:rPr>
            </w:pPr>
            <w:r>
              <w:rPr>
                <w:rFonts w:ascii="Calibri" w:hAnsi="Calibri"/>
                <w:sz w:val="24"/>
                <w:szCs w:val="24"/>
              </w:rPr>
              <w:t>Plots 1, 2 and 4-8 Elevations 2 of 2 - Ref: 0014</w:t>
            </w:r>
          </w:p>
          <w:p w:rsidR="008413CE" w:rsidRDefault="008413CE">
            <w:pPr>
              <w:pStyle w:val="TableText"/>
              <w:rPr>
                <w:rFonts w:ascii="Calibri" w:hAnsi="Calibri"/>
                <w:sz w:val="24"/>
                <w:szCs w:val="24"/>
              </w:rPr>
            </w:pPr>
            <w:r>
              <w:rPr>
                <w:rFonts w:ascii="Calibri" w:hAnsi="Calibri"/>
                <w:sz w:val="24"/>
                <w:szCs w:val="24"/>
              </w:rPr>
              <w:t>Plot 3 - Ground Floor Amended 13_2020_002</w:t>
            </w:r>
          </w:p>
          <w:p w:rsidR="008413CE" w:rsidRDefault="008413CE">
            <w:pPr>
              <w:pStyle w:val="TableText"/>
              <w:rPr>
                <w:rFonts w:ascii="Calibri" w:hAnsi="Calibri"/>
                <w:sz w:val="24"/>
                <w:szCs w:val="24"/>
              </w:rPr>
            </w:pPr>
            <w:r>
              <w:rPr>
                <w:rFonts w:ascii="Calibri" w:hAnsi="Calibri"/>
                <w:sz w:val="24"/>
                <w:szCs w:val="24"/>
              </w:rPr>
              <w:t>Plot 3 - First Floor Amended 13_2020-003</w:t>
            </w:r>
          </w:p>
          <w:p w:rsidR="008413CE" w:rsidRDefault="008413CE">
            <w:pPr>
              <w:pStyle w:val="TableText"/>
              <w:rPr>
                <w:rFonts w:ascii="Calibri" w:hAnsi="Calibri"/>
                <w:sz w:val="24"/>
                <w:szCs w:val="24"/>
              </w:rPr>
            </w:pPr>
            <w:r>
              <w:rPr>
                <w:rFonts w:ascii="Calibri" w:hAnsi="Calibri"/>
                <w:sz w:val="24"/>
                <w:szCs w:val="24"/>
              </w:rPr>
              <w:t>Plot 3 - Second Floor Amended 13_2020-004</w:t>
            </w:r>
          </w:p>
          <w:p w:rsidR="008413CE" w:rsidRDefault="008413CE">
            <w:pPr>
              <w:pStyle w:val="TableText"/>
              <w:rPr>
                <w:rFonts w:ascii="Calibri" w:hAnsi="Calibri"/>
                <w:sz w:val="24"/>
                <w:szCs w:val="24"/>
              </w:rPr>
            </w:pPr>
            <w:r>
              <w:rPr>
                <w:rFonts w:ascii="Calibri" w:hAnsi="Calibri"/>
                <w:sz w:val="24"/>
                <w:szCs w:val="24"/>
              </w:rPr>
              <w:t>Plot 3 - Elevations Sheet 1 of 2 13_2020-005</w:t>
            </w:r>
          </w:p>
          <w:p w:rsidR="008413CE" w:rsidRDefault="008413CE">
            <w:pPr>
              <w:pStyle w:val="TableText"/>
              <w:rPr>
                <w:rFonts w:ascii="Calibri" w:hAnsi="Calibri"/>
                <w:sz w:val="24"/>
                <w:szCs w:val="24"/>
              </w:rPr>
            </w:pPr>
            <w:r>
              <w:rPr>
                <w:rFonts w:ascii="Calibri" w:hAnsi="Calibri"/>
                <w:sz w:val="24"/>
                <w:szCs w:val="24"/>
              </w:rPr>
              <w:t>Plot 3 - Elevations Sheet 2 of 2 13_2020-006 A</w:t>
            </w:r>
          </w:p>
          <w:p w:rsidR="008413CE" w:rsidRDefault="008413CE">
            <w:pPr>
              <w:pStyle w:val="TableText"/>
              <w:rPr>
                <w:rFonts w:ascii="Calibri" w:hAnsi="Calibri"/>
                <w:sz w:val="24"/>
                <w:szCs w:val="24"/>
              </w:rPr>
            </w:pPr>
            <w:r>
              <w:rPr>
                <w:rFonts w:ascii="Calibri" w:hAnsi="Calibri"/>
                <w:sz w:val="24"/>
                <w:szCs w:val="24"/>
              </w:rPr>
              <w:t>Plot 3 - Typical Sections 13_2020-010</w:t>
            </w:r>
          </w:p>
          <w:p w:rsidR="008413CE" w:rsidRDefault="008413CE">
            <w:pPr>
              <w:pStyle w:val="TableText"/>
              <w:rPr>
                <w:rFonts w:ascii="Calibri" w:hAnsi="Calibri"/>
                <w:sz w:val="24"/>
                <w:szCs w:val="24"/>
              </w:rPr>
            </w:pPr>
            <w:r>
              <w:rPr>
                <w:rFonts w:ascii="Calibri" w:hAnsi="Calibri"/>
                <w:sz w:val="24"/>
                <w:szCs w:val="24"/>
              </w:rPr>
              <w:t>Plot 3 - Roof Plan 13_2020-011 A</w:t>
            </w:r>
          </w:p>
          <w:p w:rsidR="008413CE" w:rsidRDefault="008413CE">
            <w:pPr>
              <w:pStyle w:val="TableText"/>
              <w:rPr>
                <w:rFonts w:ascii="Calibri" w:hAnsi="Calibri"/>
                <w:sz w:val="24"/>
                <w:szCs w:val="24"/>
              </w:rPr>
            </w:pPr>
            <w:r>
              <w:rPr>
                <w:rFonts w:ascii="Calibri" w:hAnsi="Calibri"/>
                <w:sz w:val="24"/>
                <w:szCs w:val="24"/>
              </w:rPr>
              <w:t>Site Layout (Entrance via College Complex) - Ref: 0010 C</w:t>
            </w:r>
          </w:p>
          <w:p w:rsidR="008413CE" w:rsidRDefault="008413CE">
            <w:pPr>
              <w:pStyle w:val="TableText"/>
              <w:rPr>
                <w:rFonts w:ascii="Calibri" w:hAnsi="Calibri"/>
                <w:sz w:val="24"/>
                <w:szCs w:val="24"/>
              </w:rPr>
            </w:pPr>
            <w:r>
              <w:rPr>
                <w:rFonts w:ascii="Calibri" w:hAnsi="Calibri"/>
                <w:sz w:val="24"/>
                <w:szCs w:val="24"/>
              </w:rPr>
              <w:t>Site Layout (Entrance via THT &amp; SQ Road) - Ref: 0011 A</w:t>
            </w:r>
          </w:p>
          <w:p w:rsidR="008413CE" w:rsidRDefault="008413CE">
            <w:pPr>
              <w:pStyle w:val="TableText"/>
              <w:rPr>
                <w:rFonts w:ascii="Calibri" w:hAnsi="Calibri"/>
                <w:sz w:val="24"/>
                <w:szCs w:val="24"/>
              </w:rPr>
            </w:pPr>
            <w:r>
              <w:rPr>
                <w:rFonts w:ascii="Calibri" w:hAnsi="Calibri"/>
                <w:sz w:val="24"/>
                <w:szCs w:val="24"/>
              </w:rPr>
              <w:t>Site Lighting Scheme - Ref 0016</w:t>
            </w:r>
          </w:p>
          <w:p w:rsidR="008413CE" w:rsidRDefault="008413CE">
            <w:pPr>
              <w:pStyle w:val="TableText"/>
              <w:rPr>
                <w:rFonts w:ascii="Calibri" w:hAnsi="Calibri"/>
                <w:sz w:val="24"/>
                <w:szCs w:val="24"/>
              </w:rPr>
            </w:pPr>
            <w:r>
              <w:rPr>
                <w:rFonts w:ascii="Calibri" w:hAnsi="Calibri"/>
                <w:sz w:val="24"/>
                <w:szCs w:val="24"/>
              </w:rPr>
              <w:t xml:space="preserve">Construction Phase Method Statement Revision 1 </w:t>
            </w:r>
          </w:p>
          <w:p w:rsidR="008413CE" w:rsidRDefault="008413CE">
            <w:pPr>
              <w:pStyle w:val="TableText"/>
              <w:rPr>
                <w:rFonts w:ascii="Calibri" w:hAnsi="Calibri"/>
                <w:sz w:val="24"/>
                <w:szCs w:val="24"/>
              </w:rPr>
            </w:pPr>
            <w:r>
              <w:rPr>
                <w:rFonts w:ascii="Calibri" w:hAnsi="Calibri"/>
                <w:sz w:val="24"/>
                <w:szCs w:val="24"/>
              </w:rPr>
              <w:t>Ecological Appraisal - Ref P.808.16</w:t>
            </w:r>
          </w:p>
          <w:p w:rsidR="008413CE" w:rsidRDefault="008413CE">
            <w:pPr>
              <w:pStyle w:val="TableText"/>
              <w:rPr>
                <w:rFonts w:ascii="Calibri" w:hAnsi="Calibri"/>
                <w:sz w:val="24"/>
                <w:szCs w:val="24"/>
              </w:rPr>
            </w:pPr>
            <w:r>
              <w:rPr>
                <w:rFonts w:ascii="Calibri" w:hAnsi="Calibri"/>
                <w:sz w:val="24"/>
                <w:szCs w:val="24"/>
              </w:rPr>
              <w:t>Arboricultural Impact Assessment - Ref P.808.16</w:t>
            </w:r>
          </w:p>
          <w:p w:rsidR="008413CE" w:rsidRDefault="008413CE">
            <w:pPr>
              <w:pStyle w:val="TableText"/>
              <w:rPr>
                <w:rFonts w:ascii="Calibri" w:hAnsi="Calibri"/>
                <w:sz w:val="24"/>
                <w:szCs w:val="24"/>
              </w:rPr>
            </w:pPr>
            <w:r>
              <w:rPr>
                <w:rFonts w:ascii="Calibri" w:hAnsi="Calibri"/>
                <w:sz w:val="24"/>
                <w:szCs w:val="24"/>
              </w:rPr>
              <w:t>Transport Statement</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For the avoidance of doubt since and to clarify which plans are relevant to the consent.</w:t>
            </w: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This condition has been previously partially discharged by virtue of planning approval reference: 3/2019/0788.  The applicant shall note that any non-discharged requirements of the condition remain applicable to the consent hereby approved.</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8413CE" w:rsidRPr="00DD62CA" w:rsidRDefault="008413CE">
            <w:pPr>
              <w:pStyle w:val="TableText"/>
              <w:rPr>
                <w:rFonts w:ascii="Calibri" w:hAnsi="Calibri"/>
                <w:sz w:val="24"/>
                <w:szCs w:val="24"/>
              </w:rPr>
            </w:pPr>
            <w:r>
              <w:rPr>
                <w:rFonts w:ascii="Calibri" w:hAnsi="Calibri"/>
                <w:sz w:val="24"/>
                <w:szCs w:val="24"/>
              </w:rPr>
              <w:t>P.T.O.</w:t>
            </w: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 xml:space="preserve">All tree works/tree protection shall be carried out in strict accordance with the submitted Arboricultural Impact Assessment dated November 2018 (Ref: P.808.16).  The specified tree protection measures shall be put in place prior to the commencement of development and shall remain in place and be maintained for the duration of the construction phase of the development and the methodology hereby approved shall be adhered to during all site preparation/construction works.  </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No vehicle, plant, temporary building or materials, including raising and or, lowering of ground levels, shall be allowed within the protection areas(s) specified unless agreed in writing by the Local Planning Authority.</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To protect trees of landscape and visual amenity value on and adjacent to the site or those likely to be affected by the proposed development.</w:t>
            </w: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 xml:space="preserve">The landscaping proposals hereby approved (Drawing: 0011 Rev: a) shall be implemented in the first planting season following the occupation of the last dwelling and shall be maintained thereafter for a period of not less than 10 years to the satisfaction of the Local Planning Authority.  </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This maintenance shall include the replacement of any tree or shrub which is removed, or dies, or is seriously damaged, or becomes seriously diseased, by a species of similar size to those originally planted.  All trees/hedgerow shown as being retained within the approved details shall be retained as such in perpetuity.</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To ensure the proposal is satisfactorily landscaped and trees/hedgerow of landscape/visual amenity value are retained as part of the development.</w:t>
            </w: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Pr="00DD62CA" w:rsidRDefault="008413CE">
            <w:pPr>
              <w:pStyle w:val="TableText"/>
              <w:rPr>
                <w:rFonts w:ascii="Calibri" w:hAnsi="Calibri"/>
                <w:sz w:val="24"/>
                <w:szCs w:val="24"/>
              </w:rPr>
            </w:pPr>
            <w:r>
              <w:rPr>
                <w:rFonts w:ascii="Calibri" w:hAnsi="Calibri"/>
                <w:sz w:val="24"/>
                <w:szCs w:val="24"/>
              </w:rPr>
              <w:t>This condition has been previously partially discharged by virtue of planning approval reference: 3/2019/0788.  The applicant shall note that any non-discharged requirements of the condition remain applicable to the consent hereby approved.</w:t>
            </w: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This condition has been previously partially discharged by virtue of planning approval reference: 3/2019/0788.  The applicant shall note that any non-discharged requirements of the condition remain applicable to the consent hereby approved.</w:t>
            </w: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 xml:space="preserve">Prior to the construction of the site access road full engineering, drainage and constructional details of the streets proposed have been submitted to and approved in writing by the Local Planning Authority. The development shall, thereafter, be constructed in accordance with the approved details, unless otherwise agreed in writing with the Local Planning Authority. </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Reasons: In the interest of highway safety and to ensure a satisfactory appearance to the highways infrastructure serving the development.</w:t>
            </w:r>
          </w:p>
          <w:p w:rsidR="008413CE" w:rsidRDefault="008413CE">
            <w:pPr>
              <w:pStyle w:val="TableText"/>
              <w:rPr>
                <w:rFonts w:ascii="Calibri" w:hAnsi="Calibri"/>
                <w:sz w:val="24"/>
                <w:szCs w:val="24"/>
              </w:rPr>
            </w:pPr>
          </w:p>
          <w:p w:rsidR="008413CE" w:rsidRPr="00DD62CA" w:rsidRDefault="008413CE">
            <w:pPr>
              <w:pStyle w:val="TableText"/>
              <w:rPr>
                <w:rFonts w:ascii="Calibri" w:hAnsi="Calibri"/>
                <w:sz w:val="24"/>
                <w:szCs w:val="24"/>
              </w:rPr>
            </w:pPr>
            <w:r>
              <w:rPr>
                <w:rFonts w:ascii="Calibri" w:hAnsi="Calibri"/>
                <w:sz w:val="24"/>
                <w:szCs w:val="24"/>
              </w:rPr>
              <w:t>P.T.O.</w:t>
            </w: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Prior to the southern access hereby approved being first brought into use for vehicles/pedestrians, the northern access that interfaces with the existing car-parking area shall be permanently closed.  Thereafter the associated hard-surfaced areas shall be removed and replaced by landscaping as indicated on drawing 09011 Rev: A in accordance with a timetable that shall have first been submitted to and agreed in writing by the Local Planning Authority.</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Reasons: In the interest of highway safety and to ensure appropriate phasing for the closure of the temporary access.</w:t>
            </w: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Foul and surface water shall be drained on separate systems.</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To secure proper drainage and to manage the risk of flooding and pollution.</w:t>
            </w: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This condition has been previously partially discharged by virtue of planning approval reference: 3/2019/0420.  The applicant shall note that any non-discharged requirements of the condition remain applicable to the consent hereby approved.</w:t>
            </w:r>
          </w:p>
          <w:p w:rsidR="008413CE" w:rsidRDefault="008413CE">
            <w:pPr>
              <w:pStyle w:val="TableText"/>
              <w:rPr>
                <w:rFonts w:ascii="Calibri" w:hAnsi="Calibri"/>
                <w:sz w:val="24"/>
                <w:szCs w:val="24"/>
              </w:rPr>
            </w:pP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 xml:space="preserve">The development hereby approved shall be carried out in accordance with the approved Construction Phase Method Statement (April 2019 Revision 1) unless otherwise agreed in writing with the Council. </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Reasons: In the interests of highway safety and to protect nearby residential amenity during the construction phase of the development hereby approved.</w:t>
            </w:r>
          </w:p>
          <w:p w:rsidR="008413CE" w:rsidRDefault="008413CE">
            <w:pPr>
              <w:pStyle w:val="TableText"/>
              <w:rPr>
                <w:rFonts w:ascii="Calibri" w:hAnsi="Calibri"/>
                <w:sz w:val="24"/>
                <w:szCs w:val="24"/>
              </w:rPr>
            </w:pP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No demolition or construction works relating to the development hereby approved shall take place outside the hours of 08:00 hours to 18:00 hours Mondays to Fridays and 08:00 hours to 14:00 hours on Saturdays nor at any time on Sundays or Bank Holidays.</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To protect the amenities of the nearby residents.</w:t>
            </w:r>
          </w:p>
          <w:p w:rsidR="008413CE" w:rsidRPr="00DD62CA" w:rsidRDefault="008413CE">
            <w:pPr>
              <w:pStyle w:val="TableText"/>
              <w:rPr>
                <w:rFonts w:ascii="Calibri" w:hAnsi="Calibri"/>
                <w:sz w:val="24"/>
                <w:szCs w:val="24"/>
              </w:rPr>
            </w:pPr>
          </w:p>
        </w:tc>
      </w:tr>
      <w:tr w:rsidR="008413CE" w:rsidRPr="00DD62CA">
        <w:trPr>
          <w:cantSplit/>
          <w:trHeight w:val="527"/>
        </w:trPr>
        <w:tc>
          <w:tcPr>
            <w:tcW w:w="988" w:type="dxa"/>
          </w:tcPr>
          <w:p w:rsidR="008413CE" w:rsidRPr="00DD62CA" w:rsidRDefault="008413CE">
            <w:pPr>
              <w:pStyle w:val="TableText"/>
              <w:numPr>
                <w:ilvl w:val="0"/>
                <w:numId w:val="3"/>
              </w:numPr>
              <w:rPr>
                <w:rFonts w:ascii="Calibri" w:hAnsi="Calibri"/>
                <w:sz w:val="24"/>
                <w:szCs w:val="24"/>
              </w:rPr>
            </w:pPr>
          </w:p>
        </w:tc>
        <w:tc>
          <w:tcPr>
            <w:tcW w:w="9365" w:type="dxa"/>
            <w:gridSpan w:val="2"/>
          </w:tcPr>
          <w:p w:rsidR="008413CE" w:rsidRDefault="008413CE">
            <w:pPr>
              <w:pStyle w:val="TableText"/>
              <w:rPr>
                <w:rFonts w:ascii="Calibri" w:hAnsi="Calibri"/>
                <w:sz w:val="24"/>
                <w:szCs w:val="24"/>
              </w:rPr>
            </w:pPr>
            <w:r>
              <w:rPr>
                <w:rFonts w:ascii="Calibri" w:hAnsi="Calibri"/>
                <w:sz w:val="24"/>
                <w:szCs w:val="24"/>
              </w:rPr>
              <w:t>No removal of vegetation including trees or hedges shall be undertaken within the nesting bird season of 1st March - 31st August unless pre-ceded by a pre-clearance check by a licensed ecologist on the day of removal to ensure that removal does not result in unacceptable impacts upon nesting birds or other species of conservation concern.</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r>
              <w:rPr>
                <w:rFonts w:ascii="Calibri" w:hAnsi="Calibri"/>
                <w:sz w:val="24"/>
                <w:szCs w:val="24"/>
              </w:rPr>
              <w:t>Reason:  To ensure that there are no adverse effects on the favourable conservation status of birds, to protect the bird population and species of importance or conservation concern from the potential impacts of the development.</w:t>
            </w:r>
          </w:p>
          <w:p w:rsidR="008413CE" w:rsidRPr="00DD62CA" w:rsidRDefault="008413CE">
            <w:pPr>
              <w:pStyle w:val="TableText"/>
              <w:rPr>
                <w:rFonts w:ascii="Calibri" w:hAnsi="Calibri"/>
                <w:sz w:val="24"/>
                <w:szCs w:val="24"/>
              </w:rPr>
            </w:pPr>
          </w:p>
        </w:tc>
      </w:tr>
    </w:tbl>
    <w:bookmarkEnd w:id="1"/>
    <w:p w:rsidR="002F3ADA" w:rsidRDefault="008413CE">
      <w:pPr>
        <w:pStyle w:val="TableText"/>
        <w:rPr>
          <w:rFonts w:ascii="Calibri" w:hAnsi="Calibri"/>
          <w:sz w:val="24"/>
          <w:szCs w:val="24"/>
        </w:rPr>
      </w:pPr>
      <w:r>
        <w:rPr>
          <w:rFonts w:ascii="Calibri" w:hAnsi="Calibri"/>
          <w:sz w:val="24"/>
          <w:szCs w:val="24"/>
        </w:rPr>
        <w:t>P.T.O.</w:t>
      </w: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8413CE" w:rsidRDefault="008413CE">
      <w:pPr>
        <w:pStyle w:val="TableText"/>
        <w:rPr>
          <w:rFonts w:ascii="Calibri" w:hAnsi="Calibri"/>
          <w:sz w:val="24"/>
          <w:szCs w:val="24"/>
        </w:rPr>
      </w:pPr>
    </w:p>
    <w:p w:rsidR="008413CE" w:rsidRPr="00DD62CA" w:rsidRDefault="008413CE">
      <w:pPr>
        <w:pStyle w:val="TableText"/>
        <w:rPr>
          <w:rFonts w:ascii="Calibri" w:hAnsi="Calibri"/>
          <w:sz w:val="24"/>
          <w:szCs w:val="24"/>
        </w:rPr>
      </w:pPr>
    </w:p>
    <w:p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p w:rsidR="002F3ADA" w:rsidRPr="00DD62CA" w:rsidRDefault="002F3ADA">
            <w:pPr>
              <w:pStyle w:val="TableText"/>
              <w:rPr>
                <w:rFonts w:ascii="Calibri" w:hAnsi="Calibri"/>
                <w:sz w:val="24"/>
                <w:szCs w:val="24"/>
              </w:rPr>
            </w:pPr>
          </w:p>
        </w:tc>
      </w:tr>
      <w:tr w:rsidR="002F3ADA" w:rsidRPr="00DD62CA">
        <w:tc>
          <w:tcPr>
            <w:tcW w:w="993" w:type="dxa"/>
          </w:tcPr>
          <w:p w:rsidR="002F3ADA" w:rsidRPr="00DD62CA" w:rsidRDefault="002F3ADA">
            <w:pPr>
              <w:pStyle w:val="TableText"/>
              <w:numPr>
                <w:ilvl w:val="0"/>
                <w:numId w:val="1"/>
              </w:numPr>
              <w:rPr>
                <w:rFonts w:ascii="Calibri" w:hAnsi="Calibri"/>
                <w:sz w:val="24"/>
                <w:szCs w:val="24"/>
              </w:rPr>
            </w:pPr>
          </w:p>
        </w:tc>
        <w:tc>
          <w:tcPr>
            <w:tcW w:w="9583" w:type="dxa"/>
          </w:tcPr>
          <w:p w:rsidR="002F3AD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p w:rsidR="008413CE" w:rsidRPr="00DD62CA" w:rsidRDefault="008413CE">
            <w:pPr>
              <w:pStyle w:val="TableText"/>
              <w:rPr>
                <w:rFonts w:ascii="Calibri" w:hAnsi="Calibri"/>
                <w:sz w:val="24"/>
                <w:szCs w:val="24"/>
              </w:rPr>
            </w:pPr>
          </w:p>
        </w:tc>
      </w:tr>
      <w:tr w:rsidR="0070149C" w:rsidRPr="00DD62CA">
        <w:tc>
          <w:tcPr>
            <w:tcW w:w="993" w:type="dxa"/>
          </w:tcPr>
          <w:p w:rsidR="0070149C" w:rsidRPr="00DD62CA" w:rsidRDefault="0070149C">
            <w:pPr>
              <w:pStyle w:val="TableText"/>
              <w:numPr>
                <w:ilvl w:val="0"/>
                <w:numId w:val="1"/>
              </w:numPr>
              <w:rPr>
                <w:rFonts w:ascii="Calibri" w:hAnsi="Calibri"/>
                <w:sz w:val="24"/>
                <w:szCs w:val="24"/>
              </w:rPr>
            </w:pPr>
          </w:p>
        </w:tc>
        <w:tc>
          <w:tcPr>
            <w:tcW w:w="9583" w:type="dxa"/>
          </w:tcPr>
          <w:p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r w:rsidR="002F3ADA" w:rsidRPr="00DD62CA">
        <w:tc>
          <w:tcPr>
            <w:tcW w:w="993" w:type="dxa"/>
          </w:tcPr>
          <w:p w:rsidR="002F3ADA" w:rsidRPr="00DD62CA" w:rsidRDefault="002F3ADA" w:rsidP="008413CE">
            <w:pPr>
              <w:pStyle w:val="TableText"/>
              <w:ind w:left="720"/>
              <w:rPr>
                <w:rFonts w:ascii="Calibri" w:hAnsi="Calibri"/>
                <w:sz w:val="24"/>
                <w:szCs w:val="24"/>
              </w:rPr>
            </w:pPr>
          </w:p>
        </w:tc>
        <w:tc>
          <w:tcPr>
            <w:tcW w:w="9583" w:type="dxa"/>
          </w:tcPr>
          <w:p w:rsidR="002F3ADA" w:rsidRPr="00DD62CA" w:rsidRDefault="002F3ADA">
            <w:pPr>
              <w:pStyle w:val="TableText"/>
              <w:rPr>
                <w:rFonts w:ascii="Calibri" w:hAnsi="Calibri"/>
                <w:sz w:val="24"/>
                <w:szCs w:val="24"/>
              </w:rPr>
            </w:pPr>
          </w:p>
        </w:tc>
      </w:tr>
    </w:tbl>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p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rsidTr="002C337D">
        <w:trPr>
          <w:cantSplit/>
        </w:trPr>
        <w:tc>
          <w:tcPr>
            <w:tcW w:w="10403" w:type="dxa"/>
          </w:tcPr>
          <w:p w:rsidR="0081123F" w:rsidRDefault="00E83FE1" w:rsidP="002C337D">
            <w:pPr>
              <w:rPr>
                <w:rFonts w:ascii="Calibri" w:hAnsi="Calibri"/>
                <w:b/>
                <w:sz w:val="24"/>
                <w:szCs w:val="24"/>
              </w:rPr>
            </w:pPr>
            <w:r>
              <w:rPr>
                <w:rFonts w:ascii="Calibri" w:hAnsi="Calibri"/>
                <w:b/>
                <w:sz w:val="24"/>
                <w:szCs w:val="24"/>
              </w:rPr>
              <w:t>NICOLA HOPKINS</w:t>
            </w:r>
          </w:p>
          <w:p w:rsidR="00E83FE1" w:rsidRPr="00641E0F" w:rsidRDefault="00E83FE1" w:rsidP="002C337D">
            <w:pPr>
              <w:rPr>
                <w:rFonts w:ascii="Calibri" w:hAnsi="Calibri"/>
                <w:b/>
                <w:bCs/>
                <w:sz w:val="24"/>
                <w:szCs w:val="24"/>
              </w:rPr>
            </w:pPr>
            <w:r>
              <w:rPr>
                <w:rFonts w:ascii="Calibri" w:hAnsi="Calibri"/>
                <w:b/>
                <w:sz w:val="24"/>
                <w:szCs w:val="24"/>
              </w:rPr>
              <w:t>DIRECTOR ECONOMIC DEVELOPMENT &amp; PLANNING</w:t>
            </w:r>
          </w:p>
        </w:tc>
      </w:tr>
    </w:tbl>
    <w:p w:rsidR="0081123F" w:rsidRDefault="0081123F" w:rsidP="0081123F">
      <w:pPr>
        <w:pStyle w:val="TableText"/>
      </w:pPr>
    </w:p>
    <w:p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3CE" w:rsidRDefault="008413CE">
      <w:r>
        <w:separator/>
      </w:r>
    </w:p>
  </w:endnote>
  <w:endnote w:type="continuationSeparator" w:id="0">
    <w:p w:rsidR="008413CE" w:rsidRDefault="0084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3CE" w:rsidRDefault="008413CE">
      <w:r>
        <w:separator/>
      </w:r>
    </w:p>
  </w:footnote>
  <w:footnote w:type="continuationSeparator" w:id="0">
    <w:p w:rsidR="008413CE" w:rsidRDefault="00841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3ADA" w:rsidRDefault="002F3ADA">
    <w:r>
      <w:t>RIBBLE VALLEY BOROUGH COUNCIL</w:t>
    </w:r>
  </w:p>
  <w:p w:rsidR="002F3ADA" w:rsidRDefault="002F3ADA">
    <w:pPr>
      <w:pStyle w:val="Heading1"/>
    </w:pPr>
    <w:r>
      <w:rPr>
        <w:b w:val="0"/>
        <w:bCs w:val="0"/>
      </w:rPr>
      <w:t>PLANNING PERMISSION CONTINUED</w:t>
    </w:r>
  </w:p>
  <w:p w:rsidR="002F3ADA" w:rsidRDefault="002F3ADA">
    <w:pPr>
      <w:pStyle w:val="addresses"/>
    </w:pPr>
  </w:p>
  <w:p w:rsidR="002F3ADA" w:rsidRDefault="002F3ADA">
    <w:pPr>
      <w:rPr>
        <w:b/>
        <w:bCs/>
      </w:rPr>
    </w:pPr>
    <w:r>
      <w:rPr>
        <w:b/>
        <w:bCs/>
      </w:rPr>
      <w:t xml:space="preserve">APPLICATION NO.  </w:t>
    </w:r>
    <w:r w:rsidR="008413CE">
      <w:rPr>
        <w:b/>
        <w:bCs/>
      </w:rPr>
      <w:t>3/2020/0305</w:t>
    </w:r>
    <w:r>
      <w:rPr>
        <w:b/>
        <w:bCs/>
      </w:rPr>
      <w:t xml:space="preserve">                                  DECISION DATE: </w:t>
    </w:r>
    <w:r w:rsidR="008413CE">
      <w:rPr>
        <w:b/>
        <w:bCs/>
      </w:rPr>
      <w:t xml:space="preserve">  27 May 2020</w:t>
    </w:r>
  </w:p>
  <w:p w:rsidR="002F3ADA" w:rsidRDefault="002F3ADA">
    <w:pPr>
      <w:pBdr>
        <w:bottom w:val="single" w:sz="4" w:space="1" w:color="auto"/>
      </w:pBdr>
    </w:pPr>
  </w:p>
  <w:p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3CE"/>
    <w:rsid w:val="001613C3"/>
    <w:rsid w:val="00172E52"/>
    <w:rsid w:val="002C337D"/>
    <w:rsid w:val="002D5D44"/>
    <w:rsid w:val="002F3ADA"/>
    <w:rsid w:val="004B764D"/>
    <w:rsid w:val="0070149C"/>
    <w:rsid w:val="007C793E"/>
    <w:rsid w:val="0081123F"/>
    <w:rsid w:val="008413CE"/>
    <w:rsid w:val="008B3D71"/>
    <w:rsid w:val="00AA358D"/>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934BE4-0D41-4B05-AC4A-5A85999F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10A0E-3988-4E07-8C7A-0E0AD770C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RVDECPP</Template>
  <TotalTime>0</TotalTime>
  <Pages>5</Pages>
  <Words>1311</Words>
  <Characters>7210</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2004-01-27T17:21:00Z</cp:lastPrinted>
  <dcterms:created xsi:type="dcterms:W3CDTF">2020-05-27T13:19:00Z</dcterms:created>
  <dcterms:modified xsi:type="dcterms:W3CDTF">2020-05-27T13:19:00Z</dcterms:modified>
</cp:coreProperties>
</file>