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0618E2" w:rsidP="008F6B58">
            <w:pPr>
              <w:rPr>
                <w:rFonts w:ascii="Calibri" w:hAnsi="Calibri"/>
                <w:szCs w:val="22"/>
              </w:rPr>
            </w:pPr>
            <w:r>
              <w:rPr>
                <w:rFonts w:ascii="Calibri" w:hAnsi="Calibri"/>
                <w:szCs w:val="22"/>
              </w:rPr>
              <w:t>3/2020/0328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0618E2" w:rsidP="002C6277">
            <w:pPr>
              <w:rPr>
                <w:rFonts w:ascii="Calibri" w:hAnsi="Calibri"/>
                <w:szCs w:val="22"/>
              </w:rPr>
            </w:pPr>
            <w:r>
              <w:rPr>
                <w:rFonts w:ascii="Calibri" w:hAnsi="Calibri"/>
                <w:szCs w:val="22"/>
              </w:rPr>
              <w:t>3 June 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0618E2" w:rsidRDefault="000618E2" w:rsidP="00811771">
            <w:pPr>
              <w:rPr>
                <w:rFonts w:ascii="Calibri" w:hAnsi="Calibri"/>
                <w:szCs w:val="22"/>
              </w:rPr>
            </w:pPr>
            <w:r w:rsidRPr="000618E2">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0618E2"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0731A3" w:rsidRPr="000731A3" w:rsidRDefault="000731A3" w:rsidP="000731A3">
            <w:pPr>
              <w:overflowPunct/>
              <w:autoSpaceDE/>
              <w:autoSpaceDN/>
              <w:adjustRightInd/>
              <w:textAlignment w:val="auto"/>
              <w:rPr>
                <w:rFonts w:asciiTheme="minorHAnsi" w:hAnsiTheme="minorHAnsi" w:cstheme="minorHAnsi"/>
                <w:szCs w:val="22"/>
                <w:lang w:eastAsia="en-GB"/>
              </w:rPr>
            </w:pPr>
            <w:r w:rsidRPr="000731A3">
              <w:rPr>
                <w:rFonts w:asciiTheme="minorHAnsi" w:hAnsiTheme="minorHAnsi" w:cstheme="minorHAnsi"/>
                <w:szCs w:val="22"/>
                <w:shd w:val="clear" w:color="auto" w:fill="FFFFFF"/>
                <w:lang w:eastAsia="en-GB"/>
              </w:rPr>
              <w:t>Conversion and extension of outbuildings to enlarge existing house. Construction of annexe. Construction of home office and plant room mower store.</w:t>
            </w:r>
          </w:p>
          <w:p w:rsidR="004A5EA9" w:rsidRPr="008C75E4" w:rsidRDefault="004A5EA9">
            <w:pPr>
              <w:rPr>
                <w:rFonts w:ascii="Calibri" w:hAnsi="Calibri"/>
                <w:szCs w:val="22"/>
              </w:rPr>
            </w:pP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0731A3" w:rsidRDefault="000731A3" w:rsidP="00A42E82">
            <w:pPr>
              <w:rPr>
                <w:rFonts w:asciiTheme="minorHAnsi" w:hAnsiTheme="minorHAnsi" w:cstheme="minorHAnsi"/>
                <w:b/>
                <w:szCs w:val="22"/>
              </w:rPr>
            </w:pPr>
            <w:r w:rsidRPr="000731A3">
              <w:rPr>
                <w:rStyle w:val="Strong"/>
                <w:rFonts w:asciiTheme="minorHAnsi" w:hAnsiTheme="minorHAnsi" w:cstheme="minorHAnsi"/>
                <w:b w:val="0"/>
                <w:color w:val="333333"/>
                <w:szCs w:val="22"/>
                <w:bdr w:val="none" w:sz="0" w:space="0" w:color="auto" w:frame="1"/>
                <w:shd w:val="clear" w:color="auto" w:fill="FFFFFF"/>
              </w:rPr>
              <w:t xml:space="preserve">Black House Farm Hole House Lane </w:t>
            </w:r>
            <w:proofErr w:type="spellStart"/>
            <w:r w:rsidRPr="000731A3">
              <w:rPr>
                <w:rStyle w:val="Strong"/>
                <w:rFonts w:asciiTheme="minorHAnsi" w:hAnsiTheme="minorHAnsi" w:cstheme="minorHAnsi"/>
                <w:b w:val="0"/>
                <w:color w:val="333333"/>
                <w:szCs w:val="22"/>
                <w:bdr w:val="none" w:sz="0" w:space="0" w:color="auto" w:frame="1"/>
                <w:shd w:val="clear" w:color="auto" w:fill="FFFFFF"/>
              </w:rPr>
              <w:t>Slaidburn</w:t>
            </w:r>
            <w:proofErr w:type="spellEnd"/>
            <w:r w:rsidRPr="000731A3">
              <w:rPr>
                <w:rStyle w:val="Strong"/>
                <w:rFonts w:asciiTheme="minorHAnsi" w:hAnsiTheme="minorHAnsi" w:cstheme="minorHAnsi"/>
                <w:b w:val="0"/>
                <w:color w:val="333333"/>
                <w:szCs w:val="22"/>
                <w:bdr w:val="none" w:sz="0" w:space="0" w:color="auto" w:frame="1"/>
                <w:shd w:val="clear" w:color="auto" w:fill="FFFFFF"/>
              </w:rPr>
              <w:t xml:space="preserve"> BB7 4TS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7B65B0" w:rsidP="009825FF">
            <w:pPr>
              <w:jc w:val="both"/>
              <w:rPr>
                <w:rFonts w:ascii="Calibri" w:hAnsi="Calibri"/>
                <w:szCs w:val="22"/>
              </w:rPr>
            </w:pPr>
            <w:r>
              <w:rPr>
                <w:rFonts w:ascii="Calibri" w:hAnsi="Calibri"/>
                <w:szCs w:val="22"/>
              </w:rPr>
              <w:t xml:space="preserve">Recommend </w:t>
            </w:r>
            <w:r w:rsidR="00A46BB2">
              <w:rPr>
                <w:rFonts w:ascii="Calibri" w:hAnsi="Calibri"/>
                <w:szCs w:val="22"/>
              </w:rPr>
              <w:t>stone roof slate (rather than blue slate).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Default="00A46BB2" w:rsidP="00FC046F">
            <w:pPr>
              <w:jc w:val="both"/>
              <w:rPr>
                <w:rFonts w:ascii="Calibri" w:hAnsi="Calibri"/>
                <w:szCs w:val="22"/>
              </w:rPr>
            </w:pPr>
            <w:r>
              <w:rPr>
                <w:rFonts w:ascii="Calibri" w:hAnsi="Calibri"/>
                <w:szCs w:val="22"/>
              </w:rPr>
              <w:t xml:space="preserve">No highway concerns but obstruction of public footpath 317-FP14 (notwithstanding any comment of LCC Public Rights of Way section, </w:t>
            </w:r>
            <w:r w:rsidR="005929CB">
              <w:rPr>
                <w:rFonts w:ascii="Calibri" w:hAnsi="Calibri"/>
                <w:szCs w:val="22"/>
              </w:rPr>
              <w:t>note</w:t>
            </w:r>
            <w:r>
              <w:rPr>
                <w:rFonts w:ascii="Calibri" w:hAnsi="Calibri"/>
                <w:szCs w:val="22"/>
              </w:rPr>
              <w:t xml:space="preserve"> recommended).</w:t>
            </w:r>
          </w:p>
          <w:p w:rsidR="008F2CF4" w:rsidRDefault="008F2CF4" w:rsidP="00FC046F">
            <w:pPr>
              <w:jc w:val="both"/>
              <w:rPr>
                <w:rFonts w:ascii="Calibri" w:hAnsi="Calibri"/>
                <w:szCs w:val="22"/>
              </w:rPr>
            </w:pPr>
          </w:p>
          <w:p w:rsidR="008F2CF4" w:rsidRDefault="008F2CF4" w:rsidP="00FC046F">
            <w:pPr>
              <w:jc w:val="both"/>
              <w:rPr>
                <w:rFonts w:ascii="Calibri" w:hAnsi="Calibri"/>
                <w:b/>
                <w:szCs w:val="22"/>
              </w:rPr>
            </w:pPr>
            <w:r w:rsidRPr="008F2CF4">
              <w:rPr>
                <w:rFonts w:ascii="Calibri" w:hAnsi="Calibri"/>
                <w:b/>
                <w:szCs w:val="22"/>
              </w:rPr>
              <w:t>LCC Archaeology:</w:t>
            </w:r>
          </w:p>
          <w:p w:rsidR="008F2CF4" w:rsidRPr="008F2CF4" w:rsidRDefault="00162260" w:rsidP="00FC046F">
            <w:pPr>
              <w:jc w:val="both"/>
              <w:rPr>
                <w:rFonts w:ascii="Calibri" w:hAnsi="Calibri"/>
                <w:szCs w:val="22"/>
              </w:rPr>
            </w:pPr>
            <w:r w:rsidRPr="00162260">
              <w:rPr>
                <w:rFonts w:ascii="Calibri" w:hAnsi="Calibri"/>
                <w:szCs w:val="22"/>
              </w:rPr>
              <w:t xml:space="preserve">The proposed extension of the current building to the west has the potential to encounter below-ground remains of </w:t>
            </w:r>
            <w:r>
              <w:rPr>
                <w:rFonts w:ascii="Calibri" w:hAnsi="Calibri"/>
                <w:szCs w:val="22"/>
              </w:rPr>
              <w:t>an</w:t>
            </w:r>
            <w:r w:rsidRPr="00162260">
              <w:rPr>
                <w:rFonts w:ascii="Calibri" w:hAnsi="Calibri"/>
                <w:szCs w:val="22"/>
              </w:rPr>
              <w:t xml:space="preserve"> earlier structure (or structures) on the site, and deposits that might date to the early-mid 16th century.</w:t>
            </w:r>
            <w:r>
              <w:t xml:space="preserve"> G</w:t>
            </w:r>
            <w:r w:rsidRPr="00162260">
              <w:rPr>
                <w:rFonts w:ascii="Calibri" w:hAnsi="Calibri"/>
                <w:szCs w:val="22"/>
              </w:rPr>
              <w:t>roundworks formal archaeological watching brief and record</w:t>
            </w:r>
            <w:r w:rsidR="002E6039">
              <w:rPr>
                <w:rFonts w:ascii="Calibri" w:hAnsi="Calibri"/>
                <w:szCs w:val="22"/>
              </w:rPr>
              <w:t>ing condition suggested.</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290CE3"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1E62CC" w:rsidRPr="009F2017" w:rsidRDefault="001E62CC" w:rsidP="001E62CC">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rsidR="001E62CC" w:rsidRDefault="001E62CC" w:rsidP="001E62CC">
            <w:pPr>
              <w:pStyle w:val="PLANNING"/>
              <w:rPr>
                <w:rFonts w:ascii="Calibri" w:hAnsi="Calibri"/>
                <w:b/>
                <w:szCs w:val="22"/>
              </w:rPr>
            </w:pPr>
          </w:p>
          <w:p w:rsidR="001E62CC" w:rsidRPr="009F2017" w:rsidRDefault="001E62CC" w:rsidP="001E62CC">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rsidR="001E62CC" w:rsidRPr="009F2017" w:rsidRDefault="001E62CC" w:rsidP="001E62C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rsidR="001E62CC" w:rsidRPr="009F2017" w:rsidRDefault="001E62CC" w:rsidP="001E62CC">
            <w:pPr>
              <w:jc w:val="both"/>
              <w:rPr>
                <w:rFonts w:asciiTheme="minorHAnsi" w:hAnsiTheme="minorHAnsi" w:cs="Arial"/>
                <w:bCs/>
                <w:szCs w:val="22"/>
              </w:rPr>
            </w:pPr>
            <w:r w:rsidRPr="009F2017">
              <w:rPr>
                <w:rFonts w:asciiTheme="minorHAnsi" w:hAnsiTheme="minorHAnsi" w:cs="Arial"/>
                <w:bCs/>
                <w:szCs w:val="22"/>
              </w:rPr>
              <w:t>Key Statement EN2 – Landscape</w:t>
            </w:r>
          </w:p>
          <w:p w:rsidR="001E62CC" w:rsidRPr="009F2017" w:rsidRDefault="001E62CC" w:rsidP="001E62C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rsidR="001E62CC" w:rsidRPr="009F2017" w:rsidRDefault="001E62CC" w:rsidP="001E62C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rsidR="001E62CC" w:rsidRPr="009F2017" w:rsidRDefault="001E62CC" w:rsidP="001E62CC">
            <w:pPr>
              <w:overflowPunct/>
              <w:textAlignment w:val="auto"/>
              <w:rPr>
                <w:rFonts w:asciiTheme="minorHAnsi" w:eastAsia="Calibri" w:hAnsiTheme="minorHAnsi" w:cs="Arial"/>
                <w:color w:val="000000"/>
                <w:szCs w:val="22"/>
              </w:rPr>
            </w:pPr>
          </w:p>
          <w:p w:rsidR="001E62CC" w:rsidRPr="009F2017" w:rsidRDefault="001E62CC" w:rsidP="001E62C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rsidR="001946E0" w:rsidRPr="008C75E4" w:rsidRDefault="001E62CC" w:rsidP="001E62C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Default="00290CE3" w:rsidP="00454754">
            <w:pPr>
              <w:pStyle w:val="PLANNING"/>
              <w:rPr>
                <w:rFonts w:ascii="Calibri" w:hAnsi="Calibri"/>
                <w:bCs/>
                <w:szCs w:val="22"/>
              </w:rPr>
            </w:pPr>
            <w:r>
              <w:rPr>
                <w:rFonts w:ascii="Calibri" w:hAnsi="Calibri"/>
                <w:bCs/>
                <w:szCs w:val="22"/>
              </w:rPr>
              <w:t>No Pre-application advice sought.</w:t>
            </w:r>
          </w:p>
          <w:p w:rsidR="001E62CC" w:rsidRDefault="001E62CC" w:rsidP="00454754">
            <w:pPr>
              <w:pStyle w:val="PLANNING"/>
              <w:rPr>
                <w:rFonts w:ascii="Calibri" w:hAnsi="Calibri"/>
                <w:bCs/>
                <w:szCs w:val="22"/>
              </w:rPr>
            </w:pPr>
          </w:p>
          <w:p w:rsidR="001E62CC" w:rsidRDefault="001E62CC" w:rsidP="00454754">
            <w:pPr>
              <w:pStyle w:val="PLANNING"/>
              <w:rPr>
                <w:rFonts w:ascii="Calibri" w:hAnsi="Calibri"/>
                <w:bCs/>
                <w:szCs w:val="22"/>
              </w:rPr>
            </w:pPr>
            <w:r>
              <w:rPr>
                <w:rFonts w:ascii="Calibri" w:hAnsi="Calibri"/>
                <w:bCs/>
                <w:szCs w:val="22"/>
              </w:rPr>
              <w:t xml:space="preserve">3/2014/0615 – </w:t>
            </w:r>
            <w:r w:rsidR="005947C6" w:rsidRPr="005947C6">
              <w:rPr>
                <w:rFonts w:ascii="Calibri" w:hAnsi="Calibri"/>
                <w:bCs/>
                <w:szCs w:val="22"/>
              </w:rPr>
              <w:t>Proposed farm access track between Dale head Church and Black House Farm</w:t>
            </w:r>
            <w:r w:rsidR="005947C6">
              <w:rPr>
                <w:rFonts w:ascii="Calibri" w:hAnsi="Calibri"/>
                <w:bCs/>
                <w:szCs w:val="22"/>
              </w:rPr>
              <w:t>. Agricultural Determination - no permission required 8 August 20214.</w:t>
            </w:r>
          </w:p>
          <w:p w:rsidR="001E62CC" w:rsidRDefault="001E62CC" w:rsidP="00454754">
            <w:pPr>
              <w:pStyle w:val="PLANNING"/>
              <w:rPr>
                <w:rFonts w:ascii="Calibri" w:hAnsi="Calibri"/>
                <w:bCs/>
                <w:szCs w:val="22"/>
              </w:rPr>
            </w:pPr>
          </w:p>
          <w:p w:rsidR="001E62CC" w:rsidRDefault="001E62CC" w:rsidP="00454754">
            <w:pPr>
              <w:pStyle w:val="PLANNING"/>
              <w:rPr>
                <w:rFonts w:ascii="Calibri" w:hAnsi="Calibri"/>
                <w:bCs/>
                <w:szCs w:val="22"/>
              </w:rPr>
            </w:pPr>
            <w:r>
              <w:rPr>
                <w:rFonts w:ascii="Calibri" w:hAnsi="Calibri"/>
                <w:bCs/>
                <w:szCs w:val="22"/>
              </w:rPr>
              <w:t xml:space="preserve">3/1998/0784 </w:t>
            </w:r>
            <w:r w:rsidR="005947C6">
              <w:rPr>
                <w:rFonts w:ascii="Calibri" w:hAnsi="Calibri"/>
                <w:bCs/>
                <w:szCs w:val="22"/>
              </w:rPr>
              <w:t>–</w:t>
            </w:r>
            <w:r>
              <w:rPr>
                <w:rFonts w:ascii="Calibri" w:hAnsi="Calibri"/>
                <w:bCs/>
                <w:szCs w:val="22"/>
              </w:rPr>
              <w:t xml:space="preserve"> </w:t>
            </w:r>
            <w:r w:rsidR="005947C6">
              <w:rPr>
                <w:rFonts w:ascii="Calibri" w:hAnsi="Calibri"/>
                <w:bCs/>
                <w:szCs w:val="22"/>
              </w:rPr>
              <w:t>D</w:t>
            </w:r>
            <w:r w:rsidR="005947C6" w:rsidRPr="005947C6">
              <w:rPr>
                <w:rFonts w:ascii="Calibri" w:hAnsi="Calibri"/>
                <w:bCs/>
                <w:szCs w:val="22"/>
              </w:rPr>
              <w:t>emolish fire damaged structure with a timber framed livestock building</w:t>
            </w:r>
            <w:r w:rsidR="005947C6">
              <w:rPr>
                <w:rFonts w:ascii="Calibri" w:hAnsi="Calibri"/>
                <w:bCs/>
                <w:szCs w:val="22"/>
              </w:rPr>
              <w:t>. PP granted 8 February 1999.</w:t>
            </w:r>
          </w:p>
          <w:p w:rsidR="005947C6" w:rsidRDefault="005947C6" w:rsidP="00454754">
            <w:pPr>
              <w:pStyle w:val="PLANNING"/>
              <w:rPr>
                <w:rFonts w:ascii="Calibri" w:hAnsi="Calibri"/>
                <w:bCs/>
                <w:szCs w:val="22"/>
              </w:rPr>
            </w:pPr>
          </w:p>
          <w:p w:rsidR="005947C6" w:rsidRPr="001946E0" w:rsidRDefault="005947C6" w:rsidP="00454754">
            <w:pPr>
              <w:pStyle w:val="PLANNING"/>
              <w:rPr>
                <w:rFonts w:ascii="Calibri" w:hAnsi="Calibri"/>
                <w:bCs/>
                <w:szCs w:val="22"/>
              </w:rPr>
            </w:pPr>
            <w:r>
              <w:rPr>
                <w:rFonts w:ascii="Calibri" w:hAnsi="Calibri"/>
                <w:bCs/>
                <w:szCs w:val="22"/>
              </w:rPr>
              <w:t xml:space="preserve">3/1998/023N - </w:t>
            </w:r>
            <w:r w:rsidR="00C00282">
              <w:rPr>
                <w:rFonts w:ascii="Calibri" w:hAnsi="Calibri"/>
                <w:bCs/>
                <w:szCs w:val="22"/>
              </w:rPr>
              <w:t>E</w:t>
            </w:r>
            <w:r w:rsidR="00C00282" w:rsidRPr="00475697">
              <w:rPr>
                <w:rFonts w:ascii="Calibri" w:hAnsi="Calibri"/>
                <w:bCs/>
                <w:szCs w:val="22"/>
              </w:rPr>
              <w:t>rection of an open fronted timber framed storage building</w:t>
            </w:r>
            <w:r w:rsidR="00C00282">
              <w:rPr>
                <w:rFonts w:ascii="Calibri" w:hAnsi="Calibri"/>
                <w:bCs/>
                <w:szCs w:val="22"/>
              </w:rPr>
              <w:t>.</w:t>
            </w:r>
            <w:r w:rsidR="00475697" w:rsidRPr="00475697">
              <w:rPr>
                <w:rFonts w:ascii="Calibri" w:hAnsi="Calibri"/>
                <w:bCs/>
                <w:szCs w:val="22"/>
              </w:rPr>
              <w:t xml:space="preserve">  </w:t>
            </w:r>
            <w:r w:rsidR="00C00282">
              <w:rPr>
                <w:rFonts w:ascii="Calibri" w:hAnsi="Calibri"/>
                <w:bCs/>
                <w:szCs w:val="22"/>
              </w:rPr>
              <w:t xml:space="preserve">Agricultural Determination </w:t>
            </w:r>
            <w:r w:rsidR="00C31283">
              <w:rPr>
                <w:rFonts w:ascii="Calibri" w:hAnsi="Calibri"/>
                <w:bCs/>
                <w:szCs w:val="22"/>
              </w:rPr>
              <w:t>–</w:t>
            </w:r>
            <w:r w:rsidR="00C00282">
              <w:rPr>
                <w:rFonts w:ascii="Calibri" w:hAnsi="Calibri"/>
                <w:bCs/>
                <w:szCs w:val="22"/>
              </w:rPr>
              <w:t xml:space="preserve"> </w:t>
            </w:r>
            <w:r w:rsidR="00C31283">
              <w:rPr>
                <w:rFonts w:ascii="Calibri" w:hAnsi="Calibri"/>
                <w:bCs/>
                <w:szCs w:val="22"/>
              </w:rPr>
              <w:t>approved 2 November 1998.</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EB72FC" w:rsidRDefault="00EB72FC"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EB72FC">
              <w:rPr>
                <w:rFonts w:ascii="Calibri" w:hAnsi="Calibri"/>
                <w:szCs w:val="22"/>
              </w:rPr>
              <w:t>‘Black House Farmhouse’ is a Grade II listed house of the</w:t>
            </w:r>
            <w:r>
              <w:rPr>
                <w:rFonts w:ascii="Source Sans Pro" w:hAnsi="Source Sans Pro"/>
                <w:color w:val="000000"/>
                <w:sz w:val="27"/>
                <w:szCs w:val="27"/>
                <w:shd w:val="clear" w:color="auto" w:fill="FFFFFF"/>
              </w:rPr>
              <w:t xml:space="preserve"> </w:t>
            </w:r>
            <w:r w:rsidRPr="00EB72FC">
              <w:rPr>
                <w:rFonts w:asciiTheme="minorHAnsi" w:hAnsiTheme="minorHAnsi" w:cstheme="minorHAnsi"/>
                <w:color w:val="000000"/>
                <w:szCs w:val="22"/>
                <w:shd w:val="clear" w:color="auto" w:fill="FFFFFF"/>
              </w:rPr>
              <w:t>early-to-mid C19th</w:t>
            </w:r>
            <w:r>
              <w:rPr>
                <w:rFonts w:asciiTheme="minorHAnsi" w:hAnsiTheme="minorHAnsi" w:cstheme="minorHAnsi"/>
                <w:color w:val="000000"/>
                <w:szCs w:val="22"/>
                <w:shd w:val="clear" w:color="auto" w:fill="FFFFFF"/>
              </w:rPr>
              <w:t xml:space="preserve"> in an isolated location within the Forest of Bowland AONB</w:t>
            </w:r>
            <w:r w:rsidR="007D2CF1">
              <w:rPr>
                <w:rFonts w:asciiTheme="minorHAnsi" w:hAnsiTheme="minorHAnsi" w:cstheme="minorHAnsi"/>
                <w:color w:val="000000"/>
                <w:szCs w:val="22"/>
                <w:shd w:val="clear" w:color="auto" w:fill="FFFFFF"/>
              </w:rPr>
              <w:t>. However, it is</w:t>
            </w:r>
            <w:r>
              <w:rPr>
                <w:rFonts w:asciiTheme="minorHAnsi" w:hAnsiTheme="minorHAnsi" w:cstheme="minorHAnsi"/>
                <w:color w:val="000000"/>
                <w:szCs w:val="22"/>
                <w:shd w:val="clear" w:color="auto" w:fill="FFFFFF"/>
              </w:rPr>
              <w:t xml:space="preserve"> prominent in views </w:t>
            </w:r>
            <w:r w:rsidR="007D2CF1">
              <w:rPr>
                <w:rFonts w:asciiTheme="minorHAnsi" w:hAnsiTheme="minorHAnsi" w:cstheme="minorHAnsi"/>
                <w:color w:val="000000"/>
                <w:szCs w:val="22"/>
                <w:shd w:val="clear" w:color="auto" w:fill="FFFFFF"/>
              </w:rPr>
              <w:t>as a</w:t>
            </w:r>
            <w:r w:rsidR="00C7540C">
              <w:rPr>
                <w:rFonts w:asciiTheme="minorHAnsi" w:hAnsiTheme="minorHAnsi" w:cstheme="minorHAnsi"/>
                <w:color w:val="000000"/>
                <w:szCs w:val="22"/>
                <w:shd w:val="clear" w:color="auto" w:fill="FFFFFF"/>
              </w:rPr>
              <w:t xml:space="preserve"> nod</w:t>
            </w:r>
            <w:r w:rsidR="007D2CF1">
              <w:rPr>
                <w:rFonts w:asciiTheme="minorHAnsi" w:hAnsiTheme="minorHAnsi" w:cstheme="minorHAnsi"/>
                <w:color w:val="000000"/>
                <w:szCs w:val="22"/>
                <w:shd w:val="clear" w:color="auto" w:fill="FFFFFF"/>
              </w:rPr>
              <w:t>al point</w:t>
            </w:r>
            <w:r w:rsidR="00C7540C">
              <w:rPr>
                <w:rFonts w:asciiTheme="minorHAnsi" w:hAnsiTheme="minorHAnsi" w:cstheme="minorHAnsi"/>
                <w:color w:val="000000"/>
                <w:szCs w:val="22"/>
                <w:shd w:val="clear" w:color="auto" w:fill="FFFFFF"/>
              </w:rPr>
              <w:t xml:space="preserve"> in the public rights of way network.</w:t>
            </w:r>
            <w:r>
              <w:rPr>
                <w:rFonts w:asciiTheme="minorHAnsi" w:hAnsiTheme="minorHAnsi" w:cstheme="minorHAnsi"/>
                <w:color w:val="000000"/>
                <w:szCs w:val="22"/>
                <w:shd w:val="clear" w:color="auto" w:fill="FFFFFF"/>
              </w:rPr>
              <w:t xml:space="preserve"> </w:t>
            </w:r>
          </w:p>
          <w:p w:rsidR="00FD221E" w:rsidRDefault="00FD221E" w:rsidP="00454754">
            <w:pPr>
              <w:pStyle w:val="Header"/>
              <w:tabs>
                <w:tab w:val="clear" w:pos="4153"/>
                <w:tab w:val="clear" w:pos="8306"/>
              </w:tabs>
              <w:contextualSpacing/>
              <w:jc w:val="both"/>
              <w:rPr>
                <w:rFonts w:ascii="Calibri" w:hAnsi="Calibri"/>
                <w:b/>
                <w:szCs w:val="22"/>
              </w:rPr>
            </w:pPr>
          </w:p>
          <w:p w:rsidR="00FD221E" w:rsidRDefault="00FD221E" w:rsidP="00454754">
            <w:pPr>
              <w:pStyle w:val="Header"/>
              <w:tabs>
                <w:tab w:val="clear" w:pos="4153"/>
                <w:tab w:val="clear" w:pos="8306"/>
              </w:tabs>
              <w:contextualSpacing/>
              <w:jc w:val="both"/>
              <w:rPr>
                <w:rFonts w:asciiTheme="minorHAnsi" w:hAnsiTheme="minorHAnsi" w:cstheme="minorHAnsi"/>
                <w:szCs w:val="22"/>
              </w:rPr>
            </w:pPr>
            <w:r w:rsidRPr="00FD221E">
              <w:rPr>
                <w:rFonts w:asciiTheme="minorHAnsi" w:hAnsiTheme="minorHAnsi" w:cstheme="minorHAnsi"/>
                <w:szCs w:val="22"/>
              </w:rPr>
              <w:t xml:space="preserve">The list description identifies the </w:t>
            </w:r>
            <w:r w:rsidR="00C91C1A" w:rsidRPr="00FD221E">
              <w:rPr>
                <w:rFonts w:asciiTheme="minorHAnsi" w:hAnsiTheme="minorHAnsi" w:cstheme="minorHAnsi"/>
                <w:color w:val="000000"/>
                <w:szCs w:val="22"/>
                <w:shd w:val="clear" w:color="auto" w:fill="FFFFFF"/>
              </w:rPr>
              <w:t>projecting furrowed quoins</w:t>
            </w:r>
            <w:r w:rsidR="00C91C1A" w:rsidRPr="00FD221E">
              <w:rPr>
                <w:rFonts w:asciiTheme="minorHAnsi" w:hAnsiTheme="minorHAnsi" w:cstheme="minorHAnsi"/>
                <w:szCs w:val="22"/>
              </w:rPr>
              <w:t xml:space="preserve"> </w:t>
            </w:r>
            <w:r w:rsidR="00C91C1A">
              <w:rPr>
                <w:rFonts w:asciiTheme="minorHAnsi" w:hAnsiTheme="minorHAnsi" w:cstheme="minorHAnsi"/>
                <w:szCs w:val="22"/>
              </w:rPr>
              <w:t xml:space="preserve">and typical Georgian neo-classical features of </w:t>
            </w:r>
            <w:r w:rsidRPr="00FD221E">
              <w:rPr>
                <w:rFonts w:asciiTheme="minorHAnsi" w:hAnsiTheme="minorHAnsi" w:cstheme="minorHAnsi"/>
                <w:szCs w:val="22"/>
              </w:rPr>
              <w:t>d</w:t>
            </w:r>
            <w:r w:rsidRPr="00FD221E">
              <w:rPr>
                <w:rFonts w:asciiTheme="minorHAnsi" w:hAnsiTheme="minorHAnsi" w:cstheme="minorHAnsi"/>
                <w:color w:val="000000"/>
                <w:szCs w:val="22"/>
                <w:shd w:val="clear" w:color="auto" w:fill="FFFFFF"/>
              </w:rPr>
              <w:t>ouble-pile plan</w:t>
            </w:r>
            <w:r w:rsidR="00C91C1A">
              <w:rPr>
                <w:rFonts w:asciiTheme="minorHAnsi" w:hAnsiTheme="minorHAnsi" w:cstheme="minorHAnsi"/>
                <w:color w:val="000000"/>
                <w:szCs w:val="22"/>
                <w:shd w:val="clear" w:color="auto" w:fill="FFFFFF"/>
              </w:rPr>
              <w:t xml:space="preserve"> and </w:t>
            </w:r>
            <w:r w:rsidRPr="00FD221E">
              <w:rPr>
                <w:rFonts w:asciiTheme="minorHAnsi" w:hAnsiTheme="minorHAnsi" w:cstheme="minorHAnsi"/>
                <w:color w:val="000000"/>
                <w:szCs w:val="22"/>
                <w:shd w:val="clear" w:color="auto" w:fill="FFFFFF"/>
              </w:rPr>
              <w:t>windows sashed with glazing bars</w:t>
            </w:r>
            <w:r w:rsidR="00C91C1A">
              <w:rPr>
                <w:rFonts w:asciiTheme="minorHAnsi" w:hAnsiTheme="minorHAnsi" w:cstheme="minorHAnsi"/>
                <w:color w:val="000000"/>
                <w:szCs w:val="22"/>
                <w:shd w:val="clear" w:color="auto" w:fill="FFFFFF"/>
              </w:rPr>
              <w:t>. T</w:t>
            </w:r>
            <w:r w:rsidRPr="00FD221E">
              <w:rPr>
                <w:rFonts w:asciiTheme="minorHAnsi" w:hAnsiTheme="minorHAnsi" w:cstheme="minorHAnsi"/>
                <w:szCs w:val="22"/>
              </w:rPr>
              <w:t xml:space="preserve">he south elevation </w:t>
            </w:r>
            <w:r w:rsidR="00C91C1A">
              <w:rPr>
                <w:rFonts w:asciiTheme="minorHAnsi" w:hAnsiTheme="minorHAnsi" w:cstheme="minorHAnsi"/>
                <w:szCs w:val="22"/>
              </w:rPr>
              <w:t xml:space="preserve">is confirmed to be </w:t>
            </w:r>
            <w:r w:rsidRPr="00FD221E">
              <w:rPr>
                <w:rFonts w:asciiTheme="minorHAnsi" w:hAnsiTheme="minorHAnsi" w:cstheme="minorHAnsi"/>
                <w:szCs w:val="22"/>
              </w:rPr>
              <w:t>the main façade.</w:t>
            </w:r>
          </w:p>
          <w:p w:rsidR="00013DA1" w:rsidRDefault="00013DA1" w:rsidP="00454754">
            <w:pPr>
              <w:pStyle w:val="Header"/>
              <w:tabs>
                <w:tab w:val="clear" w:pos="4153"/>
                <w:tab w:val="clear" w:pos="8306"/>
              </w:tabs>
              <w:contextualSpacing/>
              <w:jc w:val="both"/>
              <w:rPr>
                <w:rFonts w:asciiTheme="minorHAnsi" w:hAnsiTheme="minorHAnsi" w:cstheme="minorHAnsi"/>
                <w:szCs w:val="22"/>
              </w:rPr>
            </w:pPr>
          </w:p>
          <w:p w:rsidR="00013DA1" w:rsidRDefault="00013DA1"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6B62E4">
              <w:rPr>
                <w:rFonts w:asciiTheme="minorHAnsi" w:hAnsiTheme="minorHAnsi" w:cstheme="minorHAnsi"/>
                <w:szCs w:val="22"/>
                <w:u w:val="single"/>
              </w:rPr>
              <w:t>Heritage Statement</w:t>
            </w:r>
            <w:r>
              <w:rPr>
                <w:rFonts w:asciiTheme="minorHAnsi" w:hAnsiTheme="minorHAnsi" w:cstheme="minorHAnsi"/>
                <w:szCs w:val="22"/>
              </w:rPr>
              <w:t xml:space="preserve"> identifies:</w:t>
            </w:r>
          </w:p>
          <w:p w:rsidR="00013DA1" w:rsidRDefault="00013DA1" w:rsidP="00454754">
            <w:pPr>
              <w:pStyle w:val="Header"/>
              <w:tabs>
                <w:tab w:val="clear" w:pos="4153"/>
                <w:tab w:val="clear" w:pos="8306"/>
              </w:tabs>
              <w:contextualSpacing/>
              <w:jc w:val="both"/>
              <w:rPr>
                <w:rFonts w:asciiTheme="minorHAnsi" w:hAnsiTheme="minorHAnsi" w:cstheme="minorHAnsi"/>
                <w:szCs w:val="22"/>
              </w:rPr>
            </w:pPr>
          </w:p>
          <w:p w:rsidR="00013DA1" w:rsidRDefault="001E4744"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house </w:t>
            </w:r>
            <w:r w:rsidR="0020276E">
              <w:rPr>
                <w:rFonts w:asciiTheme="minorHAnsi" w:hAnsiTheme="minorHAnsi" w:cstheme="minorHAnsi"/>
                <w:szCs w:val="22"/>
              </w:rPr>
              <w:t>to be</w:t>
            </w:r>
            <w:r>
              <w:rPr>
                <w:rFonts w:asciiTheme="minorHAnsi" w:hAnsiTheme="minorHAnsi" w:cstheme="minorHAnsi"/>
                <w:szCs w:val="22"/>
              </w:rPr>
              <w:t xml:space="preserve"> a complete replacement of an earlier house which is shown on the 1847 OS map</w:t>
            </w:r>
            <w:r w:rsidR="00516342">
              <w:rPr>
                <w:rFonts w:asciiTheme="minorHAnsi" w:hAnsiTheme="minorHAnsi" w:cstheme="minorHAnsi"/>
                <w:szCs w:val="22"/>
              </w:rPr>
              <w:t>;</w:t>
            </w:r>
          </w:p>
          <w:p w:rsidR="0020276E" w:rsidRDefault="0020276E" w:rsidP="00454754">
            <w:pPr>
              <w:pStyle w:val="Header"/>
              <w:tabs>
                <w:tab w:val="clear" w:pos="4153"/>
                <w:tab w:val="clear" w:pos="8306"/>
              </w:tabs>
              <w:contextualSpacing/>
              <w:jc w:val="both"/>
              <w:rPr>
                <w:rFonts w:asciiTheme="minorHAnsi" w:hAnsiTheme="minorHAnsi" w:cstheme="minorHAnsi"/>
                <w:szCs w:val="22"/>
              </w:rPr>
            </w:pPr>
          </w:p>
          <w:p w:rsidR="00D125DE" w:rsidRDefault="0020276E"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little change to farmstead building layout – </w:t>
            </w:r>
            <w:r w:rsidR="000F1C56">
              <w:rPr>
                <w:rFonts w:asciiTheme="minorHAnsi" w:hAnsiTheme="minorHAnsi" w:cstheme="minorHAnsi"/>
                <w:szCs w:val="22"/>
              </w:rPr>
              <w:t xml:space="preserve">a </w:t>
            </w:r>
            <w:r>
              <w:rPr>
                <w:rFonts w:asciiTheme="minorHAnsi" w:hAnsiTheme="minorHAnsi" w:cstheme="minorHAnsi"/>
                <w:szCs w:val="22"/>
              </w:rPr>
              <w:t>shed</w:t>
            </w:r>
            <w:r w:rsidR="000F1C56">
              <w:rPr>
                <w:rFonts w:asciiTheme="minorHAnsi" w:hAnsiTheme="minorHAnsi" w:cstheme="minorHAnsi"/>
                <w:szCs w:val="22"/>
              </w:rPr>
              <w:t xml:space="preserve"> </w:t>
            </w:r>
            <w:r>
              <w:rPr>
                <w:rFonts w:asciiTheme="minorHAnsi" w:hAnsiTheme="minorHAnsi" w:cstheme="minorHAnsi"/>
                <w:szCs w:val="22"/>
              </w:rPr>
              <w:t>was added between 1893 to 1907</w:t>
            </w:r>
            <w:r w:rsidR="000F1C56">
              <w:rPr>
                <w:rFonts w:asciiTheme="minorHAnsi" w:hAnsiTheme="minorHAnsi" w:cstheme="minorHAnsi"/>
                <w:szCs w:val="22"/>
              </w:rPr>
              <w:t xml:space="preserve"> (predecessor of existing concrete block garage?)</w:t>
            </w:r>
            <w:r>
              <w:rPr>
                <w:rFonts w:asciiTheme="minorHAnsi" w:hAnsiTheme="minorHAnsi" w:cstheme="minorHAnsi"/>
                <w:szCs w:val="22"/>
              </w:rPr>
              <w:t>. The shelter proposed for conversion to office does not appear in the historic map regression</w:t>
            </w:r>
            <w:r w:rsidR="00D125DE">
              <w:rPr>
                <w:rFonts w:asciiTheme="minorHAnsi" w:hAnsiTheme="minorHAnsi" w:cstheme="minorHAnsi"/>
                <w:szCs w:val="22"/>
              </w:rPr>
              <w:t>;</w:t>
            </w:r>
          </w:p>
          <w:p w:rsidR="00D125DE" w:rsidRDefault="00D125DE" w:rsidP="00454754">
            <w:pPr>
              <w:pStyle w:val="Header"/>
              <w:tabs>
                <w:tab w:val="clear" w:pos="4153"/>
                <w:tab w:val="clear" w:pos="8306"/>
              </w:tabs>
              <w:contextualSpacing/>
              <w:jc w:val="both"/>
              <w:rPr>
                <w:rFonts w:asciiTheme="minorHAnsi" w:hAnsiTheme="minorHAnsi" w:cstheme="minorHAnsi"/>
                <w:szCs w:val="22"/>
              </w:rPr>
            </w:pPr>
          </w:p>
          <w:p w:rsidR="00527E66" w:rsidRDefault="00527E6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“very close to the west of the house is a small group of single </w:t>
            </w:r>
            <w:proofErr w:type="gramStart"/>
            <w:r>
              <w:rPr>
                <w:rFonts w:asciiTheme="minorHAnsi" w:hAnsiTheme="minorHAnsi" w:cstheme="minorHAnsi"/>
                <w:szCs w:val="22"/>
              </w:rPr>
              <w:t>storey</w:t>
            </w:r>
            <w:proofErr w:type="gramEnd"/>
            <w:r>
              <w:rPr>
                <w:rFonts w:asciiTheme="minorHAnsi" w:hAnsiTheme="minorHAnsi" w:cstheme="minorHAnsi"/>
                <w:szCs w:val="22"/>
              </w:rPr>
              <w:t>, stone-built domestic and agricultural outbuildings, perhaps including wash-house and dairy originally, which are contemporaneous with, or post-date the house”;</w:t>
            </w:r>
          </w:p>
          <w:p w:rsidR="00527E66" w:rsidRDefault="00527E66" w:rsidP="00454754">
            <w:pPr>
              <w:pStyle w:val="Header"/>
              <w:tabs>
                <w:tab w:val="clear" w:pos="4153"/>
                <w:tab w:val="clear" w:pos="8306"/>
              </w:tabs>
              <w:contextualSpacing/>
              <w:jc w:val="both"/>
              <w:rPr>
                <w:rFonts w:asciiTheme="minorHAnsi" w:hAnsiTheme="minorHAnsi" w:cstheme="minorHAnsi"/>
                <w:szCs w:val="22"/>
              </w:rPr>
            </w:pPr>
          </w:p>
          <w:p w:rsidR="000F1C56" w:rsidRDefault="00527E6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“farmhouse’s external appearance and plan-form display many aspects very typical of the centrally-planned, double pile farmhouses … square plan and nearly symmetrical frontage are characteristic of such houses. The front openings are large and essentially classical in proportion … but there is relatively little ornamentation otherwise”</w:t>
            </w:r>
            <w:r w:rsidR="000F1C56">
              <w:rPr>
                <w:rFonts w:asciiTheme="minorHAnsi" w:hAnsiTheme="minorHAnsi" w:cstheme="minorHAnsi"/>
                <w:szCs w:val="22"/>
              </w:rPr>
              <w:t>;</w:t>
            </w:r>
          </w:p>
          <w:p w:rsidR="00BF00B0" w:rsidRDefault="00BF00B0" w:rsidP="00454754">
            <w:pPr>
              <w:pStyle w:val="Header"/>
              <w:tabs>
                <w:tab w:val="clear" w:pos="4153"/>
                <w:tab w:val="clear" w:pos="8306"/>
              </w:tabs>
              <w:contextualSpacing/>
              <w:jc w:val="both"/>
              <w:rPr>
                <w:rFonts w:asciiTheme="minorHAnsi" w:hAnsiTheme="minorHAnsi" w:cstheme="minorHAnsi"/>
                <w:szCs w:val="22"/>
              </w:rPr>
            </w:pPr>
          </w:p>
          <w:p w:rsidR="00BF00B0" w:rsidRDefault="00BF00B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“Outbuildings … the north room may have been a dairy and the south room appears to have been a wash-house … to the west of the domestic range, and may have been a pigsty”;</w:t>
            </w:r>
          </w:p>
          <w:p w:rsidR="00BF00B0" w:rsidRDefault="00BF00B0" w:rsidP="00454754">
            <w:pPr>
              <w:pStyle w:val="Header"/>
              <w:tabs>
                <w:tab w:val="clear" w:pos="4153"/>
                <w:tab w:val="clear" w:pos="8306"/>
              </w:tabs>
              <w:contextualSpacing/>
              <w:jc w:val="both"/>
              <w:rPr>
                <w:rFonts w:asciiTheme="minorHAnsi" w:hAnsiTheme="minorHAnsi" w:cstheme="minorHAnsi"/>
                <w:szCs w:val="22"/>
              </w:rPr>
            </w:pPr>
          </w:p>
          <w:p w:rsidR="00BF00B0" w:rsidRDefault="00BF00B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“detached outbuilding … crudely built, open-fronted shed, likely to date from the second half of the twentieth century”.</w:t>
            </w:r>
          </w:p>
          <w:p w:rsidR="007C1B09" w:rsidRDefault="007C1B09" w:rsidP="00454754">
            <w:pPr>
              <w:pStyle w:val="Header"/>
              <w:tabs>
                <w:tab w:val="clear" w:pos="4153"/>
                <w:tab w:val="clear" w:pos="8306"/>
              </w:tabs>
              <w:contextualSpacing/>
              <w:jc w:val="both"/>
              <w:rPr>
                <w:rFonts w:asciiTheme="minorHAnsi" w:hAnsiTheme="minorHAnsi" w:cstheme="minorHAnsi"/>
                <w:szCs w:val="22"/>
              </w:rPr>
            </w:pPr>
          </w:p>
          <w:p w:rsidR="007C1B09" w:rsidRDefault="007C1B09"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“range of domestic buildings … contributes to the farmstead, as a mainly nineteenth century, traditionally-built group … similarly, the likely pigsty beyond it is traditionally-built and of a similar date”;</w:t>
            </w:r>
          </w:p>
          <w:p w:rsidR="006B62E4" w:rsidRDefault="006B62E4" w:rsidP="00454754">
            <w:pPr>
              <w:pStyle w:val="Header"/>
              <w:tabs>
                <w:tab w:val="clear" w:pos="4153"/>
                <w:tab w:val="clear" w:pos="8306"/>
              </w:tabs>
              <w:contextualSpacing/>
              <w:jc w:val="both"/>
              <w:rPr>
                <w:rFonts w:asciiTheme="minorHAnsi" w:hAnsiTheme="minorHAnsi" w:cstheme="minorHAnsi"/>
                <w:szCs w:val="22"/>
              </w:rPr>
            </w:pPr>
          </w:p>
          <w:p w:rsidR="006B62E4" w:rsidRDefault="006B62E4"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detached open-fronted shed … is not of heritage significance”.</w:t>
            </w:r>
          </w:p>
          <w:p w:rsidR="00516342" w:rsidRPr="00FD221E" w:rsidRDefault="00516342" w:rsidP="00454754">
            <w:pPr>
              <w:pStyle w:val="Header"/>
              <w:tabs>
                <w:tab w:val="clear" w:pos="4153"/>
                <w:tab w:val="clear" w:pos="8306"/>
              </w:tabs>
              <w:contextualSpacing/>
              <w:jc w:val="both"/>
              <w:rPr>
                <w:rFonts w:asciiTheme="minorHAnsi" w:hAnsiTheme="minorHAnsi" w:cstheme="minorHAnsi"/>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045015" w:rsidRDefault="00045015" w:rsidP="00454754">
            <w:pPr>
              <w:pStyle w:val="Header"/>
              <w:tabs>
                <w:tab w:val="clear" w:pos="4153"/>
                <w:tab w:val="clear" w:pos="8306"/>
              </w:tabs>
              <w:jc w:val="both"/>
              <w:rPr>
                <w:rFonts w:ascii="Calibri" w:hAnsi="Calibri"/>
                <w:szCs w:val="22"/>
              </w:rPr>
            </w:pPr>
            <w:r>
              <w:rPr>
                <w:rFonts w:ascii="Calibri" w:hAnsi="Calibri"/>
                <w:szCs w:val="22"/>
              </w:rPr>
              <w:t xml:space="preserve">It is proposed to amalgamate and extend the domestic and agricultural outbuildings to the west/south-west of the house front façade and construct new outbuildings along the garden wall and in place of the C20 open-front shed. </w:t>
            </w:r>
          </w:p>
          <w:p w:rsidR="00045015" w:rsidRDefault="00045015" w:rsidP="00454754">
            <w:pPr>
              <w:pStyle w:val="Header"/>
              <w:tabs>
                <w:tab w:val="clear" w:pos="4153"/>
                <w:tab w:val="clear" w:pos="8306"/>
              </w:tabs>
              <w:jc w:val="both"/>
              <w:rPr>
                <w:rFonts w:ascii="Calibri" w:hAnsi="Calibri"/>
                <w:szCs w:val="22"/>
              </w:rPr>
            </w:pPr>
          </w:p>
          <w:p w:rsidR="00454754" w:rsidRDefault="00045015" w:rsidP="00454754">
            <w:pPr>
              <w:pStyle w:val="Header"/>
              <w:tabs>
                <w:tab w:val="clear" w:pos="4153"/>
                <w:tab w:val="clear" w:pos="8306"/>
              </w:tabs>
              <w:jc w:val="both"/>
              <w:rPr>
                <w:rFonts w:ascii="Calibri" w:hAnsi="Calibri"/>
                <w:szCs w:val="22"/>
              </w:rPr>
            </w:pPr>
            <w:r>
              <w:rPr>
                <w:rFonts w:ascii="Calibri" w:hAnsi="Calibri"/>
                <w:szCs w:val="22"/>
              </w:rPr>
              <w:t>LCC Highways and Public Rights of Way have been informed of the proximity of development to footpaths.</w:t>
            </w:r>
          </w:p>
          <w:p w:rsidR="00681287" w:rsidRDefault="00681287" w:rsidP="00454754">
            <w:pPr>
              <w:pStyle w:val="Header"/>
              <w:tabs>
                <w:tab w:val="clear" w:pos="4153"/>
                <w:tab w:val="clear" w:pos="8306"/>
              </w:tabs>
              <w:jc w:val="both"/>
              <w:rPr>
                <w:rFonts w:ascii="Calibri" w:hAnsi="Calibri"/>
                <w:szCs w:val="22"/>
              </w:rPr>
            </w:pPr>
          </w:p>
          <w:p w:rsidR="00045015" w:rsidRDefault="00681287" w:rsidP="00E36761">
            <w:pPr>
              <w:pStyle w:val="Header"/>
              <w:tabs>
                <w:tab w:val="clear" w:pos="4153"/>
                <w:tab w:val="clear" w:pos="8306"/>
              </w:tabs>
              <w:jc w:val="both"/>
              <w:rPr>
                <w:rFonts w:ascii="Calibri" w:hAnsi="Calibri"/>
                <w:szCs w:val="22"/>
              </w:rPr>
            </w:pPr>
            <w:r>
              <w:rPr>
                <w:rFonts w:ascii="Calibri" w:hAnsi="Calibri"/>
                <w:szCs w:val="22"/>
              </w:rPr>
              <w:t xml:space="preserve">A Preliminary Bat Roost Assessment Report identifies </w:t>
            </w:r>
            <w:r w:rsidR="00253787">
              <w:rPr>
                <w:rFonts w:ascii="Calibri" w:hAnsi="Calibri"/>
                <w:szCs w:val="22"/>
              </w:rPr>
              <w:t>that a bat license is not required before commencement.</w:t>
            </w:r>
          </w:p>
          <w:p w:rsidR="00E36761" w:rsidRPr="00E36761" w:rsidRDefault="00E36761" w:rsidP="00E36761">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Default="00290CE3" w:rsidP="006D7624">
            <w:pPr>
              <w:pStyle w:val="Header"/>
              <w:jc w:val="both"/>
              <w:rPr>
                <w:rFonts w:ascii="Calibri" w:hAnsi="Calibri"/>
                <w:b/>
                <w:szCs w:val="22"/>
              </w:rPr>
            </w:pPr>
            <w:r>
              <w:rPr>
                <w:rFonts w:ascii="Calibri" w:hAnsi="Calibri"/>
                <w:b/>
                <w:szCs w:val="22"/>
              </w:rPr>
              <w:t>Impact upon the special architectural and historic interest and setting of the listed building and the cultural heritage of the Forest of Bowland AONB</w:t>
            </w:r>
            <w:r w:rsidR="006D7624" w:rsidRPr="006D7624">
              <w:rPr>
                <w:rFonts w:ascii="Calibri" w:hAnsi="Calibri"/>
                <w:b/>
                <w:szCs w:val="22"/>
              </w:rPr>
              <w:t>:</w:t>
            </w:r>
          </w:p>
          <w:p w:rsidR="00B736F9" w:rsidRDefault="00B736F9" w:rsidP="006D7624">
            <w:pPr>
              <w:pStyle w:val="Header"/>
              <w:jc w:val="both"/>
              <w:rPr>
                <w:rFonts w:ascii="Calibri" w:hAnsi="Calibri"/>
                <w:b/>
                <w:szCs w:val="22"/>
              </w:rPr>
            </w:pPr>
          </w:p>
          <w:p w:rsidR="00B736F9" w:rsidRDefault="00B736F9" w:rsidP="006D7624">
            <w:pPr>
              <w:pStyle w:val="Header"/>
              <w:jc w:val="both"/>
              <w:rPr>
                <w:rFonts w:ascii="Calibri" w:hAnsi="Calibri"/>
                <w:szCs w:val="22"/>
              </w:rPr>
            </w:pPr>
            <w:r w:rsidRPr="00B736F9">
              <w:rPr>
                <w:rFonts w:ascii="Calibri" w:hAnsi="Calibri"/>
                <w:szCs w:val="22"/>
              </w:rPr>
              <w:t xml:space="preserve">The proposal is harmful to the special architectural and historic interest and setting of the listed building and the cultural heritage </w:t>
            </w:r>
            <w:r w:rsidR="00345C45">
              <w:rPr>
                <w:rFonts w:ascii="Calibri" w:hAnsi="Calibri"/>
                <w:szCs w:val="22"/>
              </w:rPr>
              <w:t xml:space="preserve">(see NPPF 172, </w:t>
            </w:r>
            <w:r w:rsidR="00345C45" w:rsidRPr="00C85C61">
              <w:rPr>
                <w:rFonts w:asciiTheme="minorHAnsi" w:hAnsiTheme="minorHAnsi" w:cstheme="minorHAnsi"/>
              </w:rPr>
              <w:t>The Forest of Bowland AONB Management Plan</w:t>
            </w:r>
            <w:r w:rsidR="00345C45" w:rsidRPr="00C85C61">
              <w:rPr>
                <w:rFonts w:asciiTheme="minorHAnsi" w:hAnsiTheme="minorHAnsi" w:cstheme="minorHAnsi"/>
                <w:color w:val="555555"/>
              </w:rPr>
              <w:t xml:space="preserve"> </w:t>
            </w:r>
            <w:r w:rsidR="00345C45" w:rsidRPr="00C85C61">
              <w:rPr>
                <w:rFonts w:asciiTheme="minorHAnsi" w:hAnsiTheme="minorHAnsi" w:cstheme="minorHAnsi"/>
              </w:rPr>
              <w:t>April 2019 - March 2024 and Policy DMG2)</w:t>
            </w:r>
            <w:r w:rsidR="00345C45" w:rsidRPr="00B736F9">
              <w:rPr>
                <w:rFonts w:ascii="Calibri" w:hAnsi="Calibri"/>
                <w:szCs w:val="22"/>
              </w:rPr>
              <w:t xml:space="preserve"> </w:t>
            </w:r>
            <w:r w:rsidRPr="00B736F9">
              <w:rPr>
                <w:rFonts w:ascii="Calibri" w:hAnsi="Calibri"/>
                <w:szCs w:val="22"/>
              </w:rPr>
              <w:t xml:space="preserve">of the Forest of Bowland AONB because of the </w:t>
            </w:r>
            <w:r w:rsidR="00437F9A">
              <w:rPr>
                <w:rFonts w:ascii="Calibri" w:hAnsi="Calibri"/>
                <w:szCs w:val="22"/>
              </w:rPr>
              <w:t>prom</w:t>
            </w:r>
            <w:r w:rsidR="00E36761">
              <w:rPr>
                <w:rFonts w:ascii="Calibri" w:hAnsi="Calibri"/>
                <w:szCs w:val="22"/>
              </w:rPr>
              <w:t>i</w:t>
            </w:r>
            <w:r w:rsidR="00437F9A">
              <w:rPr>
                <w:rFonts w:ascii="Calibri" w:hAnsi="Calibri"/>
                <w:szCs w:val="22"/>
              </w:rPr>
              <w:t>nence</w:t>
            </w:r>
            <w:r w:rsidR="00E36761">
              <w:rPr>
                <w:rFonts w:ascii="Calibri" w:hAnsi="Calibri"/>
                <w:szCs w:val="22"/>
              </w:rPr>
              <w:t>, incongruity and conspicuousness of extension and new build in respect to important architectural features</w:t>
            </w:r>
            <w:r w:rsidR="00CD79BC">
              <w:rPr>
                <w:rFonts w:ascii="Calibri" w:hAnsi="Calibri"/>
                <w:szCs w:val="22"/>
              </w:rPr>
              <w:t xml:space="preserve"> and</w:t>
            </w:r>
            <w:r w:rsidR="00E36761">
              <w:rPr>
                <w:rFonts w:ascii="Calibri" w:hAnsi="Calibri"/>
                <w:szCs w:val="22"/>
              </w:rPr>
              <w:t xml:space="preserve"> forms</w:t>
            </w:r>
            <w:r w:rsidR="00CD79BC">
              <w:rPr>
                <w:rFonts w:ascii="Calibri" w:hAnsi="Calibri"/>
                <w:szCs w:val="22"/>
              </w:rPr>
              <w:t xml:space="preserve">, the </w:t>
            </w:r>
            <w:r w:rsidR="00E36761">
              <w:rPr>
                <w:rFonts w:ascii="Calibri" w:hAnsi="Calibri"/>
                <w:szCs w:val="22"/>
              </w:rPr>
              <w:t>spaces between buildings and their harmonic agricultural setting.</w:t>
            </w:r>
          </w:p>
          <w:p w:rsidR="00345C45" w:rsidRDefault="00345C45" w:rsidP="006D7624">
            <w:pPr>
              <w:pStyle w:val="Header"/>
              <w:jc w:val="both"/>
              <w:rPr>
                <w:rFonts w:ascii="Calibri" w:hAnsi="Calibri"/>
                <w:szCs w:val="22"/>
              </w:rPr>
            </w:pPr>
          </w:p>
          <w:p w:rsidR="00E36761" w:rsidRDefault="00E36761" w:rsidP="00E36761">
            <w:pPr>
              <w:pStyle w:val="Header"/>
              <w:tabs>
                <w:tab w:val="clear" w:pos="4153"/>
                <w:tab w:val="clear" w:pos="8306"/>
              </w:tabs>
              <w:jc w:val="both"/>
              <w:rPr>
                <w:rFonts w:ascii="Calibri" w:hAnsi="Calibri"/>
                <w:szCs w:val="22"/>
              </w:rPr>
            </w:pPr>
            <w:r>
              <w:rPr>
                <w:rFonts w:ascii="Calibri" w:hAnsi="Calibri"/>
                <w:szCs w:val="22"/>
              </w:rPr>
              <w:t>The agent was advised 24 June 2020:</w:t>
            </w:r>
          </w:p>
          <w:p w:rsidR="00E36761" w:rsidRDefault="00E36761" w:rsidP="00E36761">
            <w:pPr>
              <w:pStyle w:val="Header"/>
              <w:tabs>
                <w:tab w:val="clear" w:pos="4153"/>
                <w:tab w:val="clear" w:pos="8306"/>
              </w:tabs>
              <w:jc w:val="both"/>
              <w:rPr>
                <w:rFonts w:ascii="Calibri" w:hAnsi="Calibri"/>
                <w:szCs w:val="22"/>
              </w:rPr>
            </w:pPr>
          </w:p>
          <w:p w:rsidR="00E36761" w:rsidRPr="009D4472" w:rsidRDefault="00E36761" w:rsidP="00E36761">
            <w:pPr>
              <w:rPr>
                <w:rFonts w:asciiTheme="minorHAnsi" w:hAnsiTheme="minorHAnsi" w:cstheme="minorHAnsi"/>
                <w:i/>
                <w:lang w:val="en-US"/>
              </w:rPr>
            </w:pPr>
            <w:r w:rsidRPr="00275E21">
              <w:rPr>
                <w:rFonts w:asciiTheme="minorHAnsi" w:hAnsiTheme="minorHAnsi" w:cstheme="minorHAnsi"/>
                <w:szCs w:val="22"/>
              </w:rPr>
              <w:t>“</w:t>
            </w:r>
            <w:r w:rsidRPr="00275E21">
              <w:rPr>
                <w:rFonts w:asciiTheme="minorHAnsi" w:hAnsiTheme="minorHAnsi" w:cstheme="minorHAnsi"/>
                <w:lang w:val="en-US"/>
              </w:rPr>
              <w:t>‘</w:t>
            </w:r>
            <w:r w:rsidRPr="009D4472">
              <w:rPr>
                <w:rFonts w:asciiTheme="minorHAnsi" w:hAnsiTheme="minorHAnsi" w:cstheme="minorHAnsi"/>
                <w:i/>
                <w:lang w:val="en-US"/>
              </w:rPr>
              <w:t>Making changes to heritage assets’ (Historic England, 2016, paragraph 41) identifies:</w:t>
            </w:r>
          </w:p>
          <w:p w:rsidR="00E36761" w:rsidRPr="009D4472" w:rsidRDefault="00E36761" w:rsidP="00E36761">
            <w:pPr>
              <w:rPr>
                <w:rFonts w:asciiTheme="minorHAnsi" w:hAnsiTheme="minorHAnsi" w:cstheme="minorHAnsi"/>
                <w:i/>
                <w:lang w:val="en-US"/>
              </w:rPr>
            </w:pPr>
          </w:p>
          <w:p w:rsidR="00E36761" w:rsidRPr="009D4472" w:rsidRDefault="00E36761" w:rsidP="00E36761">
            <w:pPr>
              <w:rPr>
                <w:rFonts w:asciiTheme="minorHAnsi" w:hAnsiTheme="minorHAnsi" w:cstheme="minorHAnsi"/>
                <w:i/>
              </w:rPr>
            </w:pPr>
            <w:r w:rsidRPr="009D4472">
              <w:rPr>
                <w:rFonts w:asciiTheme="minorHAnsi" w:hAnsiTheme="minorHAnsi" w:cstheme="minorHAnsi"/>
                <w:i/>
                <w:lang w:val="en-US"/>
              </w:rPr>
              <w:t>“</w:t>
            </w:r>
            <w:r w:rsidRPr="009D4472">
              <w:rPr>
                <w:rFonts w:asciiTheme="minorHAnsi" w:hAnsiTheme="minorHAnsi" w:cstheme="minorHAnsi"/>
                <w:i/>
              </w:rPr>
              <w:t>The main issues to consider in proposals for additions to heritage assets … massing, bulk, use of materials … enclosure, relationship with adjacent assets and definition of spaces … and treatment of setting … It would not normally be good practice for new work to dominate the original asset or its setting in either scale, material or as a result of its siting”.</w:t>
            </w:r>
          </w:p>
          <w:p w:rsidR="00E36761" w:rsidRPr="009D4472" w:rsidRDefault="00E36761" w:rsidP="00E36761">
            <w:pPr>
              <w:rPr>
                <w:rFonts w:asciiTheme="minorHAnsi" w:hAnsiTheme="minorHAnsi" w:cstheme="minorHAnsi"/>
                <w:i/>
              </w:rPr>
            </w:pPr>
          </w:p>
          <w:p w:rsidR="00E36761" w:rsidRPr="009D4472" w:rsidRDefault="00E36761" w:rsidP="00E36761">
            <w:pPr>
              <w:rPr>
                <w:rFonts w:asciiTheme="minorHAnsi" w:hAnsiTheme="minorHAnsi" w:cstheme="minorHAnsi"/>
                <w:i/>
              </w:rPr>
            </w:pPr>
            <w:r w:rsidRPr="009D4472">
              <w:rPr>
                <w:rFonts w:asciiTheme="minorHAnsi" w:hAnsiTheme="minorHAnsi" w:cstheme="minorHAnsi"/>
                <w:i/>
              </w:rPr>
              <w:t>In this respect, I have the following initial concerns in respect to proposed works to the early -mid C19 house (neo-classical):</w:t>
            </w:r>
          </w:p>
          <w:p w:rsidR="00E36761" w:rsidRPr="009D4472" w:rsidRDefault="00E36761" w:rsidP="00E36761">
            <w:pPr>
              <w:pStyle w:val="ListParagraph"/>
              <w:numPr>
                <w:ilvl w:val="0"/>
                <w:numId w:val="11"/>
              </w:numPr>
              <w:overflowPunct/>
              <w:autoSpaceDE/>
              <w:autoSpaceDN/>
              <w:adjustRightInd/>
              <w:spacing w:after="160" w:line="259" w:lineRule="auto"/>
              <w:textAlignment w:val="auto"/>
              <w:rPr>
                <w:rFonts w:asciiTheme="minorHAnsi" w:hAnsiTheme="minorHAnsi" w:cstheme="minorHAnsi"/>
                <w:i/>
              </w:rPr>
            </w:pPr>
            <w:r w:rsidRPr="009D4472">
              <w:rPr>
                <w:rFonts w:asciiTheme="minorHAnsi" w:hAnsiTheme="minorHAnsi" w:cstheme="minorHAnsi"/>
                <w:i/>
              </w:rPr>
              <w:t>The projection of extensions to the front of the principle listed building main façade (including some wrap-around of the front elevation at the quoins);</w:t>
            </w:r>
          </w:p>
          <w:p w:rsidR="00E36761" w:rsidRPr="009D4472" w:rsidRDefault="00E36761" w:rsidP="00E36761">
            <w:pPr>
              <w:pStyle w:val="ListParagraph"/>
              <w:numPr>
                <w:ilvl w:val="0"/>
                <w:numId w:val="11"/>
              </w:numPr>
              <w:overflowPunct/>
              <w:autoSpaceDE/>
              <w:autoSpaceDN/>
              <w:adjustRightInd/>
              <w:spacing w:after="160" w:line="259" w:lineRule="auto"/>
              <w:textAlignment w:val="auto"/>
              <w:rPr>
                <w:rFonts w:asciiTheme="minorHAnsi" w:hAnsiTheme="minorHAnsi" w:cstheme="minorHAnsi"/>
                <w:i/>
              </w:rPr>
            </w:pPr>
            <w:r w:rsidRPr="009D4472">
              <w:rPr>
                <w:rFonts w:asciiTheme="minorHAnsi" w:hAnsiTheme="minorHAnsi" w:cstheme="minorHAnsi"/>
                <w:i/>
              </w:rPr>
              <w:t>The encapsulation of historic outbuildings with the loss of views of interesting elevation treatments and important and characterful spaces;</w:t>
            </w:r>
          </w:p>
          <w:p w:rsidR="00D102D9" w:rsidRDefault="00E36761" w:rsidP="00E36761">
            <w:pPr>
              <w:pStyle w:val="ListParagraph"/>
              <w:numPr>
                <w:ilvl w:val="0"/>
                <w:numId w:val="11"/>
              </w:numPr>
              <w:overflowPunct/>
              <w:autoSpaceDE/>
              <w:autoSpaceDN/>
              <w:adjustRightInd/>
              <w:spacing w:after="160" w:line="259" w:lineRule="auto"/>
              <w:textAlignment w:val="auto"/>
              <w:rPr>
                <w:rFonts w:asciiTheme="minorHAnsi" w:hAnsiTheme="minorHAnsi" w:cstheme="minorHAnsi"/>
              </w:rPr>
            </w:pPr>
            <w:r w:rsidRPr="009D4472">
              <w:rPr>
                <w:rFonts w:asciiTheme="minorHAnsi" w:hAnsiTheme="minorHAnsi" w:cstheme="minorHAnsi"/>
                <w:i/>
              </w:rPr>
              <w:t>The prominence of proposed outbuildings (glazed front to office; size of mower/plant/oil – can these be accommodated in other steading buildings?)</w:t>
            </w:r>
            <w:r w:rsidRPr="00275E21">
              <w:rPr>
                <w:rFonts w:asciiTheme="minorHAnsi" w:hAnsiTheme="minorHAnsi" w:cstheme="minorHAnsi"/>
              </w:rPr>
              <w:t>”.</w:t>
            </w:r>
          </w:p>
          <w:p w:rsidR="000738A1" w:rsidRDefault="000738A1" w:rsidP="000738A1">
            <w:pPr>
              <w:pStyle w:val="Header"/>
              <w:jc w:val="both"/>
              <w:rPr>
                <w:rFonts w:ascii="Calibri" w:hAnsi="Calibri"/>
                <w:szCs w:val="22"/>
              </w:rPr>
            </w:pPr>
            <w:r>
              <w:rPr>
                <w:rFonts w:ascii="Calibri" w:hAnsi="Calibri"/>
                <w:szCs w:val="22"/>
              </w:rPr>
              <w:t>‘</w:t>
            </w:r>
            <w:r w:rsidRPr="00203884">
              <w:rPr>
                <w:rFonts w:ascii="Calibri" w:hAnsi="Calibri"/>
                <w:szCs w:val="22"/>
                <w:u w:val="single"/>
              </w:rPr>
              <w:t>Adapting Traditional Farm Buildings’</w:t>
            </w:r>
            <w:r>
              <w:rPr>
                <w:rFonts w:ascii="Calibri" w:hAnsi="Calibri"/>
                <w:szCs w:val="22"/>
              </w:rPr>
              <w:t xml:space="preserve"> (Historic England, 2017) identifies:</w:t>
            </w:r>
          </w:p>
          <w:p w:rsidR="00345C45" w:rsidRDefault="00345C45" w:rsidP="00345C45">
            <w:pPr>
              <w:overflowPunct/>
              <w:autoSpaceDE/>
              <w:autoSpaceDN/>
              <w:adjustRightInd/>
              <w:spacing w:after="160" w:line="259" w:lineRule="auto"/>
              <w:textAlignment w:val="auto"/>
              <w:rPr>
                <w:rFonts w:asciiTheme="minorHAnsi" w:hAnsiTheme="minorHAnsi" w:cstheme="minorHAnsi"/>
              </w:rPr>
            </w:pPr>
          </w:p>
          <w:p w:rsidR="000738A1" w:rsidRDefault="000738A1" w:rsidP="000738A1">
            <w:pPr>
              <w:pStyle w:val="Header"/>
              <w:jc w:val="both"/>
              <w:rPr>
                <w:rFonts w:ascii="Calibri" w:hAnsi="Calibri"/>
                <w:szCs w:val="22"/>
              </w:rPr>
            </w:pPr>
            <w:r>
              <w:rPr>
                <w:rFonts w:ascii="Calibri" w:hAnsi="Calibri"/>
                <w:szCs w:val="22"/>
              </w:rPr>
              <w:t>“</w:t>
            </w:r>
            <w:r w:rsidRPr="007C78A8">
              <w:rPr>
                <w:rFonts w:ascii="Calibri" w:hAnsi="Calibri"/>
                <w:i/>
                <w:szCs w:val="22"/>
              </w:rPr>
              <w:t>Avoid the construction of extensions that compromise the character and setting of the farm building. Instead, consider extensions and new buildings that work with and enhance the historic plan form of the farmstead</w:t>
            </w:r>
            <w:r>
              <w:rPr>
                <w:rFonts w:ascii="Calibri" w:hAnsi="Calibri"/>
                <w:szCs w:val="22"/>
              </w:rPr>
              <w:t>”.</w:t>
            </w:r>
          </w:p>
          <w:p w:rsidR="000738A1" w:rsidRDefault="000738A1" w:rsidP="000738A1">
            <w:pPr>
              <w:pStyle w:val="Header"/>
              <w:jc w:val="both"/>
              <w:rPr>
                <w:rFonts w:ascii="Calibri" w:hAnsi="Calibri"/>
                <w:szCs w:val="22"/>
              </w:rPr>
            </w:pPr>
            <w:r>
              <w:rPr>
                <w:rFonts w:ascii="Calibri" w:hAnsi="Calibri"/>
                <w:szCs w:val="22"/>
              </w:rPr>
              <w:t xml:space="preserve"> </w:t>
            </w:r>
          </w:p>
          <w:p w:rsidR="000738A1" w:rsidRDefault="000738A1" w:rsidP="000738A1">
            <w:pPr>
              <w:pStyle w:val="Header"/>
              <w:jc w:val="both"/>
              <w:rPr>
                <w:rFonts w:ascii="Calibri" w:hAnsi="Calibri"/>
                <w:szCs w:val="22"/>
              </w:rPr>
            </w:pPr>
            <w:r>
              <w:rPr>
                <w:rFonts w:ascii="Calibri" w:hAnsi="Calibri"/>
                <w:szCs w:val="22"/>
              </w:rPr>
              <w:t>“</w:t>
            </w:r>
            <w:r w:rsidRPr="007C78A8">
              <w:rPr>
                <w:rFonts w:ascii="Calibri" w:hAnsi="Calibri"/>
                <w:i/>
                <w:szCs w:val="22"/>
              </w:rPr>
              <w:t>Minor outbuildings provide important evidence of how a farmstead evolved over time and should be retained if they contribute to the farmstead group</w:t>
            </w:r>
            <w:r>
              <w:rPr>
                <w:rFonts w:ascii="Calibri" w:hAnsi="Calibri"/>
                <w:szCs w:val="22"/>
              </w:rPr>
              <w:t>”.</w:t>
            </w:r>
          </w:p>
          <w:p w:rsidR="000738A1" w:rsidRDefault="000738A1" w:rsidP="000738A1">
            <w:pPr>
              <w:pStyle w:val="Header"/>
              <w:jc w:val="both"/>
              <w:rPr>
                <w:rFonts w:ascii="Calibri" w:hAnsi="Calibri"/>
                <w:szCs w:val="22"/>
              </w:rPr>
            </w:pPr>
          </w:p>
          <w:p w:rsidR="000738A1" w:rsidRDefault="000738A1" w:rsidP="000738A1">
            <w:pPr>
              <w:pStyle w:val="Header"/>
              <w:jc w:val="both"/>
              <w:rPr>
                <w:rFonts w:ascii="Calibri" w:hAnsi="Calibri"/>
                <w:szCs w:val="22"/>
              </w:rPr>
            </w:pPr>
            <w:r>
              <w:rPr>
                <w:rFonts w:ascii="Calibri" w:hAnsi="Calibri"/>
                <w:szCs w:val="22"/>
              </w:rPr>
              <w:t>“</w:t>
            </w:r>
            <w:r w:rsidRPr="00AC4D33">
              <w:rPr>
                <w:rFonts w:ascii="Calibri" w:hAnsi="Calibri"/>
                <w:i/>
                <w:szCs w:val="22"/>
              </w:rPr>
              <w:t>Minimising the impact on the setting is an important aspect of a successful project. This often requires a light touch and an understanding of what features characterise the setting, including other buildings and spaces in the farmstead and their relationship to the landscape and any surrounding heritage assets. Considering the public views of the farmstead is particularly important in areas of high landscape value</w:t>
            </w:r>
            <w:r>
              <w:rPr>
                <w:rFonts w:ascii="Calibri" w:hAnsi="Calibri"/>
                <w:szCs w:val="22"/>
              </w:rPr>
              <w:t>” (page 17-18).</w:t>
            </w:r>
          </w:p>
          <w:p w:rsidR="000738A1" w:rsidRDefault="000738A1" w:rsidP="00345C45">
            <w:pPr>
              <w:overflowPunct/>
              <w:autoSpaceDE/>
              <w:autoSpaceDN/>
              <w:adjustRightInd/>
              <w:spacing w:after="160" w:line="259" w:lineRule="auto"/>
              <w:textAlignment w:val="auto"/>
              <w:rPr>
                <w:rFonts w:asciiTheme="minorHAnsi" w:hAnsiTheme="minorHAnsi" w:cstheme="minorHAnsi"/>
              </w:rPr>
            </w:pPr>
          </w:p>
          <w:p w:rsidR="000738A1" w:rsidRDefault="000738A1" w:rsidP="000738A1">
            <w:pPr>
              <w:pStyle w:val="Header"/>
              <w:jc w:val="both"/>
              <w:rPr>
                <w:rFonts w:ascii="Calibri" w:hAnsi="Calibri"/>
                <w:szCs w:val="22"/>
              </w:rPr>
            </w:pPr>
            <w:r>
              <w:rPr>
                <w:rFonts w:ascii="Calibri" w:hAnsi="Calibri"/>
                <w:szCs w:val="22"/>
              </w:rPr>
              <w:lastRenderedPageBreak/>
              <w:t>“</w:t>
            </w:r>
            <w:r w:rsidRPr="008911FC">
              <w:rPr>
                <w:rFonts w:ascii="Calibri" w:hAnsi="Calibri"/>
                <w:i/>
                <w:szCs w:val="22"/>
              </w:rPr>
              <w:t>extensions and new buildings should be subordinate in scale and relate to the massing and character of the existing farmstead group</w:t>
            </w:r>
            <w:r>
              <w:rPr>
                <w:rFonts w:ascii="Calibri" w:hAnsi="Calibri"/>
                <w:szCs w:val="22"/>
              </w:rPr>
              <w:t>” (page 37).</w:t>
            </w:r>
          </w:p>
          <w:p w:rsidR="00A93647" w:rsidRPr="00A75798" w:rsidRDefault="00A93647" w:rsidP="00A93647">
            <w:pPr>
              <w:contextualSpacing/>
              <w:rPr>
                <w:rFonts w:cs="Arial"/>
                <w:szCs w:val="22"/>
                <w:lang w:val="en-US"/>
              </w:rPr>
            </w:pPr>
          </w:p>
          <w:p w:rsidR="00A93647" w:rsidRDefault="00A93647" w:rsidP="005012DE">
            <w:pPr>
              <w:contextualSpacing/>
              <w:rPr>
                <w:rFonts w:asciiTheme="minorHAnsi" w:hAnsiTheme="minorHAnsi" w:cstheme="minorHAnsi"/>
                <w:szCs w:val="22"/>
                <w:lang w:val="en-US"/>
              </w:rPr>
            </w:pPr>
            <w:r w:rsidRPr="009268D5">
              <w:rPr>
                <w:rFonts w:asciiTheme="minorHAnsi" w:hAnsiTheme="minorHAnsi" w:cstheme="minorHAnsi"/>
                <w:szCs w:val="22"/>
                <w:lang w:val="en-US"/>
              </w:rPr>
              <w:t xml:space="preserve">Consideration has been made to the National Design Guide (MHCLG, 2019). </w:t>
            </w:r>
            <w:r w:rsidRPr="009268D5">
              <w:rPr>
                <w:rFonts w:asciiTheme="minorHAnsi" w:hAnsiTheme="minorHAnsi" w:cstheme="minorHAnsi"/>
                <w:szCs w:val="22"/>
                <w:lang w:eastAsia="en-GB"/>
              </w:rPr>
              <w:t xml:space="preserve">The development is contrary to the </w:t>
            </w:r>
            <w:r w:rsidRPr="009268D5">
              <w:rPr>
                <w:rFonts w:asciiTheme="minorHAnsi" w:hAnsiTheme="minorHAnsi" w:cstheme="minorHAnsi"/>
                <w:szCs w:val="22"/>
                <w:lang w:val="en-US"/>
              </w:rPr>
              <w:t>‘Ten characteristics’ of a well-designed place (page 8) particularly in respect to consideration of Context (enhancement of surroundings)</w:t>
            </w:r>
            <w:r w:rsidR="005012DE">
              <w:rPr>
                <w:rFonts w:asciiTheme="minorHAnsi" w:hAnsiTheme="minorHAnsi" w:cstheme="minorHAnsi"/>
                <w:szCs w:val="22"/>
                <w:lang w:val="en-US"/>
              </w:rPr>
              <w:t>.</w:t>
            </w:r>
          </w:p>
          <w:p w:rsidR="004644AB" w:rsidRDefault="004644AB" w:rsidP="005012DE">
            <w:pPr>
              <w:contextualSpacing/>
              <w:rPr>
                <w:rFonts w:asciiTheme="minorHAnsi" w:hAnsiTheme="minorHAnsi" w:cstheme="minorHAnsi"/>
              </w:rPr>
            </w:pPr>
          </w:p>
          <w:p w:rsidR="004644AB" w:rsidRPr="004644AB" w:rsidRDefault="004644AB" w:rsidP="005012DE">
            <w:pPr>
              <w:contextualSpacing/>
              <w:rPr>
                <w:rFonts w:asciiTheme="minorHAnsi" w:hAnsiTheme="minorHAnsi" w:cstheme="minorHAnsi"/>
              </w:rPr>
            </w:pPr>
            <w:r w:rsidRPr="004644AB">
              <w:rPr>
                <w:rFonts w:asciiTheme="minorHAnsi" w:hAnsiTheme="minorHAnsi" w:cstheme="minorHAnsi"/>
                <w:szCs w:val="22"/>
              </w:rPr>
              <w:t>NPPG states that “</w:t>
            </w:r>
            <w:r w:rsidRPr="004644AB">
              <w:rPr>
                <w:rFonts w:asciiTheme="minorHAnsi" w:hAnsiTheme="minorHAnsi" w:cstheme="minorHAnsi"/>
                <w:color w:val="0B0C0C"/>
                <w:szCs w:val="22"/>
                <w:shd w:val="clear" w:color="auto" w:fill="FFFFFF"/>
              </w:rPr>
              <w:t xml:space="preserve">In general terms, substantial harm is a high test, so it may not arise in many cases”. The proposals result in little loss of historic fabric (openings in walls to conjoin outbuildings) and harm is therefore </w:t>
            </w:r>
            <w:r w:rsidRPr="004644AB">
              <w:rPr>
                <w:rFonts w:asciiTheme="minorHAnsi" w:hAnsiTheme="minorHAnsi" w:cstheme="minorHAnsi"/>
                <w:color w:val="000000"/>
                <w:szCs w:val="22"/>
                <w:shd w:val="clear" w:color="auto" w:fill="FFFFFF"/>
              </w:rPr>
              <w:t>‘less than substantial’ engaging NPPF 196 and a need to consider any public benefits of the scheme.</w:t>
            </w:r>
            <w:r w:rsidR="004933CD">
              <w:rPr>
                <w:rFonts w:asciiTheme="minorHAnsi" w:hAnsiTheme="minorHAnsi" w:cstheme="minorHAnsi"/>
                <w:color w:val="000000"/>
                <w:szCs w:val="22"/>
                <w:shd w:val="clear" w:color="auto" w:fill="FFFFFF"/>
              </w:rPr>
              <w:t xml:space="preserve"> </w:t>
            </w:r>
            <w:r w:rsidR="0059169E">
              <w:rPr>
                <w:rFonts w:asciiTheme="minorHAnsi" w:hAnsiTheme="minorHAnsi" w:cstheme="minorHAnsi"/>
                <w:color w:val="000000"/>
                <w:szCs w:val="22"/>
                <w:shd w:val="clear" w:color="auto" w:fill="FFFFFF"/>
              </w:rPr>
              <w:t>The removal of the flat-roofed porch (11.1 of Heritage Statement) and contractor employment does not outweigh the harm above.</w:t>
            </w:r>
          </w:p>
        </w:tc>
      </w:tr>
      <w:tr w:rsidR="008C75E4" w:rsidRPr="008C75E4" w:rsidTr="00504440">
        <w:trPr>
          <w:trHeight w:val="864"/>
          <w:jc w:val="center"/>
        </w:trPr>
        <w:tc>
          <w:tcPr>
            <w:tcW w:w="9555" w:type="dxa"/>
            <w:gridSpan w:val="14"/>
            <w:tcMar>
              <w:top w:w="57" w:type="dxa"/>
              <w:bottom w:w="57" w:type="dxa"/>
            </w:tcMar>
          </w:tcPr>
          <w:p w:rsidR="00290CE3" w:rsidRDefault="00290CE3" w:rsidP="00290CE3">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rsidR="00C6456D" w:rsidRPr="00D23470" w:rsidRDefault="004936F4" w:rsidP="00290CE3">
            <w:pPr>
              <w:contextualSpacing/>
              <w:jc w:val="both"/>
              <w:rPr>
                <w:rFonts w:ascii="Calibri" w:hAnsi="Calibri"/>
                <w:szCs w:val="22"/>
              </w:rPr>
            </w:pPr>
            <w:r>
              <w:rPr>
                <w:rFonts w:ascii="Calibri" w:hAnsi="Calibri"/>
                <w:szCs w:val="22"/>
              </w:rPr>
              <w:t xml:space="preserve">No comment received from LCC Footpaths. </w:t>
            </w:r>
            <w:r w:rsidR="008B7180">
              <w:rPr>
                <w:rFonts w:ascii="Calibri" w:hAnsi="Calibri"/>
                <w:szCs w:val="22"/>
              </w:rPr>
              <w:t>The comment of LCC Highways suggest</w:t>
            </w:r>
            <w:r>
              <w:rPr>
                <w:rFonts w:ascii="Calibri" w:hAnsi="Calibri"/>
                <w:szCs w:val="22"/>
              </w:rPr>
              <w:t>s</w:t>
            </w:r>
            <w:r w:rsidR="008B7180">
              <w:rPr>
                <w:rFonts w:ascii="Calibri" w:hAnsi="Calibri"/>
                <w:szCs w:val="22"/>
              </w:rPr>
              <w:t xml:space="preserve"> </w:t>
            </w:r>
            <w:r>
              <w:rPr>
                <w:rFonts w:ascii="Calibri" w:hAnsi="Calibri"/>
                <w:szCs w:val="22"/>
              </w:rPr>
              <w:t xml:space="preserve">any potential </w:t>
            </w:r>
            <w:r w:rsidR="00ED0AA8">
              <w:rPr>
                <w:rFonts w:ascii="Calibri" w:hAnsi="Calibri"/>
                <w:szCs w:val="22"/>
              </w:rPr>
              <w:t>impact on the public footpath c</w:t>
            </w:r>
            <w:r w:rsidR="00533BEA">
              <w:rPr>
                <w:rFonts w:ascii="Calibri" w:hAnsi="Calibri"/>
                <w:szCs w:val="22"/>
              </w:rPr>
              <w:t>an</w:t>
            </w:r>
            <w:r w:rsidR="00ED0AA8">
              <w:rPr>
                <w:rFonts w:ascii="Calibri" w:hAnsi="Calibri"/>
                <w:szCs w:val="22"/>
              </w:rPr>
              <w:t xml:space="preserve"> be addressed </w:t>
            </w:r>
            <w:r>
              <w:rPr>
                <w:rFonts w:ascii="Calibri" w:hAnsi="Calibri"/>
                <w:szCs w:val="22"/>
              </w:rPr>
              <w:t xml:space="preserve">at this stage </w:t>
            </w:r>
            <w:r w:rsidR="00ED0AA8">
              <w:rPr>
                <w:rFonts w:ascii="Calibri" w:hAnsi="Calibri"/>
                <w:szCs w:val="22"/>
              </w:rPr>
              <w:t xml:space="preserve">by means of a note. </w:t>
            </w:r>
          </w:p>
        </w:tc>
      </w:tr>
      <w:tr w:rsidR="008C75E4" w:rsidRPr="008C75E4" w:rsidTr="00504440">
        <w:trPr>
          <w:trHeight w:val="864"/>
          <w:jc w:val="center"/>
        </w:trPr>
        <w:tc>
          <w:tcPr>
            <w:tcW w:w="9555" w:type="dxa"/>
            <w:gridSpan w:val="14"/>
            <w:tcMar>
              <w:top w:w="57" w:type="dxa"/>
              <w:bottom w:w="57" w:type="dxa"/>
            </w:tcMar>
          </w:tcPr>
          <w:p w:rsidR="00C50517" w:rsidRDefault="00290CE3" w:rsidP="00290CE3">
            <w:pPr>
              <w:contextualSpacing/>
              <w:jc w:val="both"/>
              <w:rPr>
                <w:rFonts w:ascii="Calibri" w:hAnsi="Calibri"/>
                <w:b/>
                <w:szCs w:val="22"/>
              </w:rPr>
            </w:pPr>
            <w:r w:rsidRPr="00290CE3">
              <w:rPr>
                <w:rFonts w:ascii="Calibri" w:hAnsi="Calibri"/>
                <w:b/>
                <w:szCs w:val="22"/>
              </w:rPr>
              <w:t>Ecology:</w:t>
            </w:r>
          </w:p>
          <w:p w:rsidR="00A5512B" w:rsidRPr="00A5512B" w:rsidRDefault="00A5512B" w:rsidP="00290CE3">
            <w:pPr>
              <w:contextualSpacing/>
              <w:jc w:val="both"/>
              <w:rPr>
                <w:rFonts w:ascii="Calibri" w:hAnsi="Calibri"/>
                <w:szCs w:val="22"/>
              </w:rPr>
            </w:pPr>
            <w:r w:rsidRPr="00A5512B">
              <w:rPr>
                <w:rFonts w:ascii="Calibri" w:hAnsi="Calibri"/>
                <w:szCs w:val="22"/>
              </w:rPr>
              <w:t>The</w:t>
            </w:r>
            <w:r>
              <w:rPr>
                <w:rFonts w:ascii="Calibri" w:hAnsi="Calibri"/>
                <w:szCs w:val="22"/>
              </w:rPr>
              <w:t xml:space="preserve"> Preliminary Bat Roost Assessment Report suggests that any impact or potential impact on protected species could be addressed by condition.</w:t>
            </w:r>
          </w:p>
        </w:tc>
      </w:tr>
      <w:tr w:rsidR="008C75E4" w:rsidRPr="008C75E4" w:rsidTr="00504440">
        <w:trPr>
          <w:trHeight w:val="864"/>
          <w:jc w:val="center"/>
        </w:trPr>
        <w:tc>
          <w:tcPr>
            <w:tcW w:w="9555" w:type="dxa"/>
            <w:gridSpan w:val="14"/>
            <w:tcMar>
              <w:top w:w="57" w:type="dxa"/>
              <w:bottom w:w="57" w:type="dxa"/>
            </w:tcMar>
          </w:tcPr>
          <w:p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345C45" w:rsidRPr="00345C45" w:rsidRDefault="00345C45" w:rsidP="00345C45">
            <w:pPr>
              <w:contextualSpacing/>
              <w:rPr>
                <w:rFonts w:asciiTheme="minorHAnsi" w:hAnsiTheme="minorHAnsi" w:cstheme="minorHAnsi"/>
                <w:b/>
                <w:bCs/>
                <w:szCs w:val="22"/>
              </w:rPr>
            </w:pPr>
            <w:r w:rsidRPr="00345C45">
              <w:rPr>
                <w:rFonts w:asciiTheme="minorHAnsi" w:hAnsiTheme="minorHAnsi" w:cstheme="minorHAnsi"/>
                <w:szCs w:val="22"/>
              </w:rPr>
              <w:t xml:space="preserve">Therefore, in giving considerable importance and weight to the duty at section 66 of the Planning (Listed Buildings and Conservation Areas) Act 1990 and in consideration to NPPF (2018) and Key Statements EN5 and EN2 and Policies DME4, DMG1 and DMG2 of the </w:t>
            </w:r>
            <w:proofErr w:type="spellStart"/>
            <w:r w:rsidRPr="00345C45">
              <w:rPr>
                <w:rFonts w:asciiTheme="minorHAnsi" w:hAnsiTheme="minorHAnsi" w:cstheme="minorHAnsi"/>
                <w:szCs w:val="22"/>
              </w:rPr>
              <w:t>Ribble</w:t>
            </w:r>
            <w:proofErr w:type="spellEnd"/>
            <w:r w:rsidRPr="00345C45">
              <w:rPr>
                <w:rFonts w:asciiTheme="minorHAnsi" w:hAnsiTheme="minorHAnsi" w:cstheme="minorHAnsi"/>
                <w:szCs w:val="22"/>
              </w:rPr>
              <w:t xml:space="preserve"> Valley Core Strategy it is recommended that planning permission be refused.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Default="00CC1F2F" w:rsidP="006126D1">
            <w:pPr>
              <w:jc w:val="both"/>
              <w:rPr>
                <w:rFonts w:ascii="Calibri" w:hAnsi="Calibri"/>
                <w:bCs/>
                <w:szCs w:val="22"/>
              </w:rPr>
            </w:pPr>
            <w:r>
              <w:rPr>
                <w:rFonts w:ascii="Calibri" w:hAnsi="Calibri"/>
                <w:bCs/>
                <w:szCs w:val="22"/>
              </w:rPr>
              <w:t>That planning permission be refused for the following reason:</w:t>
            </w:r>
          </w:p>
          <w:p w:rsidR="00CC1F2F" w:rsidRDefault="00CC1F2F" w:rsidP="006126D1">
            <w:pPr>
              <w:jc w:val="both"/>
              <w:rPr>
                <w:rFonts w:ascii="Calibri" w:hAnsi="Calibri"/>
                <w:bCs/>
                <w:szCs w:val="22"/>
              </w:rPr>
            </w:pPr>
          </w:p>
          <w:p w:rsidR="00CC1F2F" w:rsidRPr="00CC1F2F" w:rsidRDefault="00424C76" w:rsidP="006126D1">
            <w:pPr>
              <w:jc w:val="both"/>
              <w:rPr>
                <w:rFonts w:ascii="Calibri" w:hAnsi="Calibri"/>
                <w:bCs/>
                <w:szCs w:val="22"/>
              </w:rPr>
            </w:pPr>
            <w:r w:rsidRPr="00424C76">
              <w:rPr>
                <w:rFonts w:ascii="Calibri" w:hAnsi="Calibri"/>
                <w:bCs/>
                <w:szCs w:val="22"/>
              </w:rPr>
              <w:t>The proposal is harmful to the special architectural and historic interest and setting of the listed building and the cultural heritage of the Forest of Bowland AONB because of the prominence, incongruity and conspicuousness of extension and new buildings resulting from</w:t>
            </w:r>
            <w:r>
              <w:rPr>
                <w:rFonts w:ascii="Calibri" w:hAnsi="Calibri"/>
                <w:bCs/>
                <w:szCs w:val="22"/>
              </w:rPr>
              <w:t>:</w:t>
            </w:r>
            <w:r w:rsidRPr="00424C76">
              <w:rPr>
                <w:rFonts w:ascii="Calibri" w:hAnsi="Calibri"/>
                <w:bCs/>
                <w:szCs w:val="22"/>
              </w:rPr>
              <w:t xml:space="preserve"> extension form (including projection to the front of the principle listed building main façade), location and materials</w:t>
            </w:r>
            <w:r>
              <w:rPr>
                <w:rFonts w:ascii="Calibri" w:hAnsi="Calibri"/>
                <w:bCs/>
                <w:szCs w:val="22"/>
              </w:rPr>
              <w:t>;</w:t>
            </w:r>
            <w:r w:rsidRPr="00424C76">
              <w:rPr>
                <w:rFonts w:ascii="Calibri" w:hAnsi="Calibri"/>
                <w:bCs/>
                <w:szCs w:val="22"/>
              </w:rPr>
              <w:t xml:space="preserve"> the encapsulation of historic outbuildings with the loss of views of interesting elevation treatments and important and characterful spaces and the extent of glazing to and size of proposed buildings. This is contrary to Key Statements EN5 and EN2 and Policies DME4, DMG1 </w:t>
            </w:r>
            <w:proofErr w:type="gramStart"/>
            <w:r w:rsidRPr="00424C76">
              <w:rPr>
                <w:rFonts w:ascii="Calibri" w:hAnsi="Calibri"/>
                <w:bCs/>
                <w:szCs w:val="22"/>
              </w:rPr>
              <w:t>and  DMG</w:t>
            </w:r>
            <w:proofErr w:type="gramEnd"/>
            <w:r w:rsidRPr="00424C76">
              <w:rPr>
                <w:rFonts w:ascii="Calibri" w:hAnsi="Calibri"/>
                <w:bCs/>
                <w:szCs w:val="22"/>
              </w:rPr>
              <w:t xml:space="preserve">2 of the </w:t>
            </w:r>
            <w:proofErr w:type="spellStart"/>
            <w:r w:rsidRPr="00424C76">
              <w:rPr>
                <w:rFonts w:ascii="Calibri" w:hAnsi="Calibri"/>
                <w:bCs/>
                <w:szCs w:val="22"/>
              </w:rPr>
              <w:t>Ribble</w:t>
            </w:r>
            <w:proofErr w:type="spellEnd"/>
            <w:r w:rsidRPr="00424C76">
              <w:rPr>
                <w:rFonts w:ascii="Calibri" w:hAnsi="Calibri"/>
                <w:bCs/>
                <w:szCs w:val="22"/>
              </w:rPr>
              <w:t xml:space="preserve"> Valley Core Strategy.</w:t>
            </w:r>
          </w:p>
        </w:tc>
      </w:tr>
    </w:tbl>
    <w:p w:rsidR="0031197A" w:rsidRPr="008C75E4" w:rsidRDefault="002038D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59D" w:rsidRDefault="002A059D" w:rsidP="006D0B5F">
      <w:r>
        <w:separator/>
      </w:r>
    </w:p>
  </w:endnote>
  <w:endnote w:type="continuationSeparator" w:id="0">
    <w:p w:rsidR="002A059D" w:rsidRDefault="002A059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59D" w:rsidRDefault="002A059D" w:rsidP="006D0B5F">
      <w:r>
        <w:separator/>
      </w:r>
    </w:p>
  </w:footnote>
  <w:footnote w:type="continuationSeparator" w:id="0">
    <w:p w:rsidR="002A059D" w:rsidRDefault="002A059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87E3C"/>
    <w:multiLevelType w:val="hybridMultilevel"/>
    <w:tmpl w:val="A88EC0BC"/>
    <w:lvl w:ilvl="0" w:tplc="2D1A8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DA1"/>
    <w:rsid w:val="00016A73"/>
    <w:rsid w:val="00041FBF"/>
    <w:rsid w:val="00045015"/>
    <w:rsid w:val="00055B13"/>
    <w:rsid w:val="000618E2"/>
    <w:rsid w:val="000731A3"/>
    <w:rsid w:val="000738A1"/>
    <w:rsid w:val="0008638E"/>
    <w:rsid w:val="000A0D00"/>
    <w:rsid w:val="000B5CB5"/>
    <w:rsid w:val="000C7A57"/>
    <w:rsid w:val="000F1C56"/>
    <w:rsid w:val="00101855"/>
    <w:rsid w:val="0010371E"/>
    <w:rsid w:val="00106932"/>
    <w:rsid w:val="00130035"/>
    <w:rsid w:val="00141512"/>
    <w:rsid w:val="00162260"/>
    <w:rsid w:val="0016428F"/>
    <w:rsid w:val="00174004"/>
    <w:rsid w:val="001946E0"/>
    <w:rsid w:val="00196722"/>
    <w:rsid w:val="001B769B"/>
    <w:rsid w:val="001C1453"/>
    <w:rsid w:val="001D4F7A"/>
    <w:rsid w:val="001D5ADD"/>
    <w:rsid w:val="001E4744"/>
    <w:rsid w:val="001E62CC"/>
    <w:rsid w:val="0020276E"/>
    <w:rsid w:val="002038DE"/>
    <w:rsid w:val="00203F50"/>
    <w:rsid w:val="00206E24"/>
    <w:rsid w:val="00237DA1"/>
    <w:rsid w:val="00250879"/>
    <w:rsid w:val="00253787"/>
    <w:rsid w:val="00275E21"/>
    <w:rsid w:val="00284480"/>
    <w:rsid w:val="0028751A"/>
    <w:rsid w:val="00290CE3"/>
    <w:rsid w:val="0029334A"/>
    <w:rsid w:val="002A01CF"/>
    <w:rsid w:val="002A059D"/>
    <w:rsid w:val="002A7DF7"/>
    <w:rsid w:val="002B7854"/>
    <w:rsid w:val="002C6277"/>
    <w:rsid w:val="002D4346"/>
    <w:rsid w:val="002E2952"/>
    <w:rsid w:val="002E6039"/>
    <w:rsid w:val="002E7CC1"/>
    <w:rsid w:val="002F041D"/>
    <w:rsid w:val="002F2580"/>
    <w:rsid w:val="002F7502"/>
    <w:rsid w:val="003137E0"/>
    <w:rsid w:val="00320A6F"/>
    <w:rsid w:val="00321B6E"/>
    <w:rsid w:val="003359D0"/>
    <w:rsid w:val="00341E8D"/>
    <w:rsid w:val="00343937"/>
    <w:rsid w:val="00345C45"/>
    <w:rsid w:val="00347F5E"/>
    <w:rsid w:val="003634D9"/>
    <w:rsid w:val="0036759A"/>
    <w:rsid w:val="003825D5"/>
    <w:rsid w:val="003A4376"/>
    <w:rsid w:val="003C28E1"/>
    <w:rsid w:val="003E2151"/>
    <w:rsid w:val="003F16AA"/>
    <w:rsid w:val="003F16B4"/>
    <w:rsid w:val="003F3DB5"/>
    <w:rsid w:val="003F481A"/>
    <w:rsid w:val="00404C72"/>
    <w:rsid w:val="00424C76"/>
    <w:rsid w:val="00435FC9"/>
    <w:rsid w:val="00437F9A"/>
    <w:rsid w:val="0044039F"/>
    <w:rsid w:val="00440CB6"/>
    <w:rsid w:val="00454754"/>
    <w:rsid w:val="004644AB"/>
    <w:rsid w:val="004654DD"/>
    <w:rsid w:val="00475697"/>
    <w:rsid w:val="00482854"/>
    <w:rsid w:val="004854EC"/>
    <w:rsid w:val="004933CD"/>
    <w:rsid w:val="004936A6"/>
    <w:rsid w:val="004936F4"/>
    <w:rsid w:val="004947BB"/>
    <w:rsid w:val="004A5EA9"/>
    <w:rsid w:val="004C2434"/>
    <w:rsid w:val="004D6FC7"/>
    <w:rsid w:val="004E58E3"/>
    <w:rsid w:val="004F0649"/>
    <w:rsid w:val="004F1043"/>
    <w:rsid w:val="004F1E99"/>
    <w:rsid w:val="005012DE"/>
    <w:rsid w:val="0050432D"/>
    <w:rsid w:val="00504440"/>
    <w:rsid w:val="00510DBF"/>
    <w:rsid w:val="00510FA2"/>
    <w:rsid w:val="00510FE3"/>
    <w:rsid w:val="00516342"/>
    <w:rsid w:val="00521ABA"/>
    <w:rsid w:val="00525341"/>
    <w:rsid w:val="00527A31"/>
    <w:rsid w:val="00527E66"/>
    <w:rsid w:val="00533BEA"/>
    <w:rsid w:val="00534611"/>
    <w:rsid w:val="00545D8C"/>
    <w:rsid w:val="00556ECD"/>
    <w:rsid w:val="005631B3"/>
    <w:rsid w:val="005633B0"/>
    <w:rsid w:val="005635FF"/>
    <w:rsid w:val="00573B90"/>
    <w:rsid w:val="005878FE"/>
    <w:rsid w:val="0059169E"/>
    <w:rsid w:val="005929CB"/>
    <w:rsid w:val="00593040"/>
    <w:rsid w:val="005947C6"/>
    <w:rsid w:val="005B0A0E"/>
    <w:rsid w:val="005D3432"/>
    <w:rsid w:val="005E1C6C"/>
    <w:rsid w:val="005E65DF"/>
    <w:rsid w:val="006126D1"/>
    <w:rsid w:val="006201A1"/>
    <w:rsid w:val="006326A2"/>
    <w:rsid w:val="00665C24"/>
    <w:rsid w:val="00681287"/>
    <w:rsid w:val="00690EC3"/>
    <w:rsid w:val="00692B60"/>
    <w:rsid w:val="00695F88"/>
    <w:rsid w:val="006A71AD"/>
    <w:rsid w:val="006B62E4"/>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B65B0"/>
    <w:rsid w:val="007C1B09"/>
    <w:rsid w:val="007C5713"/>
    <w:rsid w:val="007C791C"/>
    <w:rsid w:val="007D2CF1"/>
    <w:rsid w:val="007D6D02"/>
    <w:rsid w:val="007D7DF4"/>
    <w:rsid w:val="007E0D23"/>
    <w:rsid w:val="007F196D"/>
    <w:rsid w:val="00805895"/>
    <w:rsid w:val="008075CB"/>
    <w:rsid w:val="00810025"/>
    <w:rsid w:val="00811771"/>
    <w:rsid w:val="008154DD"/>
    <w:rsid w:val="008365AF"/>
    <w:rsid w:val="008542DE"/>
    <w:rsid w:val="008638DE"/>
    <w:rsid w:val="00891182"/>
    <w:rsid w:val="008A28C8"/>
    <w:rsid w:val="008B7180"/>
    <w:rsid w:val="008C75E4"/>
    <w:rsid w:val="008F2CF4"/>
    <w:rsid w:val="008F6B58"/>
    <w:rsid w:val="0090282C"/>
    <w:rsid w:val="009051AE"/>
    <w:rsid w:val="00906D0C"/>
    <w:rsid w:val="00934B34"/>
    <w:rsid w:val="009565F5"/>
    <w:rsid w:val="009825FF"/>
    <w:rsid w:val="00985097"/>
    <w:rsid w:val="00994EF1"/>
    <w:rsid w:val="009C4BCF"/>
    <w:rsid w:val="009C7F61"/>
    <w:rsid w:val="009D4472"/>
    <w:rsid w:val="009E6A8B"/>
    <w:rsid w:val="00A04A96"/>
    <w:rsid w:val="00A40070"/>
    <w:rsid w:val="00A42E82"/>
    <w:rsid w:val="00A46BB2"/>
    <w:rsid w:val="00A46EE9"/>
    <w:rsid w:val="00A5512B"/>
    <w:rsid w:val="00A55E83"/>
    <w:rsid w:val="00A579BB"/>
    <w:rsid w:val="00A63D55"/>
    <w:rsid w:val="00A8441B"/>
    <w:rsid w:val="00A9088C"/>
    <w:rsid w:val="00A9168C"/>
    <w:rsid w:val="00A93328"/>
    <w:rsid w:val="00A93647"/>
    <w:rsid w:val="00A95D89"/>
    <w:rsid w:val="00AB3243"/>
    <w:rsid w:val="00AB5232"/>
    <w:rsid w:val="00AF3159"/>
    <w:rsid w:val="00B14DDC"/>
    <w:rsid w:val="00B30A5E"/>
    <w:rsid w:val="00B31505"/>
    <w:rsid w:val="00B6269C"/>
    <w:rsid w:val="00B67525"/>
    <w:rsid w:val="00B736F9"/>
    <w:rsid w:val="00B74C73"/>
    <w:rsid w:val="00B93EB5"/>
    <w:rsid w:val="00B96F5A"/>
    <w:rsid w:val="00BA2247"/>
    <w:rsid w:val="00BA5D97"/>
    <w:rsid w:val="00BA6B19"/>
    <w:rsid w:val="00BB1C52"/>
    <w:rsid w:val="00BB2A50"/>
    <w:rsid w:val="00BC1E48"/>
    <w:rsid w:val="00BD3F03"/>
    <w:rsid w:val="00BF00B0"/>
    <w:rsid w:val="00C00282"/>
    <w:rsid w:val="00C0704D"/>
    <w:rsid w:val="00C214A6"/>
    <w:rsid w:val="00C24A51"/>
    <w:rsid w:val="00C25722"/>
    <w:rsid w:val="00C31283"/>
    <w:rsid w:val="00C44E40"/>
    <w:rsid w:val="00C50517"/>
    <w:rsid w:val="00C618DB"/>
    <w:rsid w:val="00C6456D"/>
    <w:rsid w:val="00C7540C"/>
    <w:rsid w:val="00C85C61"/>
    <w:rsid w:val="00C905EA"/>
    <w:rsid w:val="00C91C1A"/>
    <w:rsid w:val="00C93384"/>
    <w:rsid w:val="00CA28BA"/>
    <w:rsid w:val="00CC1F2F"/>
    <w:rsid w:val="00CD1729"/>
    <w:rsid w:val="00CD2E03"/>
    <w:rsid w:val="00CD38B1"/>
    <w:rsid w:val="00CD79BC"/>
    <w:rsid w:val="00D102D9"/>
    <w:rsid w:val="00D1063F"/>
    <w:rsid w:val="00D11007"/>
    <w:rsid w:val="00D125DE"/>
    <w:rsid w:val="00D1420C"/>
    <w:rsid w:val="00D23470"/>
    <w:rsid w:val="00D2449B"/>
    <w:rsid w:val="00D54384"/>
    <w:rsid w:val="00D54E67"/>
    <w:rsid w:val="00D54F48"/>
    <w:rsid w:val="00D56383"/>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1C3"/>
    <w:rsid w:val="00E36761"/>
    <w:rsid w:val="00E46243"/>
    <w:rsid w:val="00E66534"/>
    <w:rsid w:val="00E719D1"/>
    <w:rsid w:val="00E71A35"/>
    <w:rsid w:val="00E72F6C"/>
    <w:rsid w:val="00E80113"/>
    <w:rsid w:val="00EA09F9"/>
    <w:rsid w:val="00EA1673"/>
    <w:rsid w:val="00EB72FC"/>
    <w:rsid w:val="00EB7D74"/>
    <w:rsid w:val="00EC23C7"/>
    <w:rsid w:val="00ED00B7"/>
    <w:rsid w:val="00ED0AA8"/>
    <w:rsid w:val="00EF1341"/>
    <w:rsid w:val="00EF44E6"/>
    <w:rsid w:val="00F012FA"/>
    <w:rsid w:val="00F055D3"/>
    <w:rsid w:val="00F129DD"/>
    <w:rsid w:val="00F16D0F"/>
    <w:rsid w:val="00F32789"/>
    <w:rsid w:val="00F71D53"/>
    <w:rsid w:val="00F731F5"/>
    <w:rsid w:val="00F75F59"/>
    <w:rsid w:val="00F8201E"/>
    <w:rsid w:val="00F94619"/>
    <w:rsid w:val="00FA2805"/>
    <w:rsid w:val="00FC046F"/>
    <w:rsid w:val="00FC6A11"/>
    <w:rsid w:val="00FC77EC"/>
    <w:rsid w:val="00FD221E"/>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731A3"/>
    <w:rPr>
      <w:b/>
      <w:bCs/>
    </w:rPr>
  </w:style>
  <w:style w:type="paragraph" w:customStyle="1" w:styleId="PLANNING2">
    <w:name w:val="PLANNING 2"/>
    <w:basedOn w:val="Normal"/>
    <w:qFormat/>
    <w:rsid w:val="00345C45"/>
    <w:pPr>
      <w:overflowPunct/>
      <w:autoSpaceDE/>
      <w:autoSpaceDN/>
      <w:adjustRightInd/>
      <w:ind w:left="1440" w:hanging="720"/>
      <w:jc w:val="both"/>
      <w:textAlignment w:val="auto"/>
    </w:pPr>
    <w:rPr>
      <w:szCs w:val="24"/>
    </w:rPr>
  </w:style>
  <w:style w:type="paragraph" w:customStyle="1" w:styleId="Default">
    <w:name w:val="Default"/>
    <w:rsid w:val="00A936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A93647"/>
    <w:rPr>
      <w:rFonts w:cs="Robot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0435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38D5-F870-4B49-B17F-AA0D1361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2020-07-20T10:59:00Z</cp:lastPrinted>
  <dcterms:created xsi:type="dcterms:W3CDTF">2020-07-20T10:59:00Z</dcterms:created>
  <dcterms:modified xsi:type="dcterms:W3CDTF">2020-07-20T10:59:00Z</dcterms:modified>
</cp:coreProperties>
</file>