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3635E0" w:rsidP="008F6B58">
            <w:pPr>
              <w:rPr>
                <w:rFonts w:ascii="Calibri" w:hAnsi="Calibri"/>
                <w:szCs w:val="22"/>
              </w:rPr>
            </w:pPr>
            <w:r>
              <w:rPr>
                <w:rFonts w:ascii="Calibri" w:hAnsi="Calibri"/>
                <w:szCs w:val="22"/>
              </w:rPr>
              <w:t>3/2020/0329</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3635E0" w:rsidP="002C6277">
            <w:pPr>
              <w:rPr>
                <w:rFonts w:ascii="Calibri" w:hAnsi="Calibri"/>
                <w:szCs w:val="22"/>
              </w:rPr>
            </w:pPr>
            <w:r>
              <w:rPr>
                <w:rFonts w:ascii="Calibri" w:hAnsi="Calibri"/>
                <w:szCs w:val="22"/>
              </w:rPr>
              <w:t>20/5/20 and previous</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3635E0"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E96EB4" w:rsidP="00FD334A">
            <w:pPr>
              <w:rPr>
                <w:rFonts w:ascii="Calibri" w:hAnsi="Calibri"/>
                <w:b/>
                <w:szCs w:val="22"/>
              </w:rPr>
            </w:pPr>
            <w:r>
              <w:rPr>
                <w:rFonts w:ascii="Calibri" w:hAnsi="Calibri"/>
                <w:b/>
                <w:szCs w:val="22"/>
              </w:rPr>
              <w:t>Refusal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3635E0" w:rsidRDefault="003635E0">
            <w:pPr>
              <w:rPr>
                <w:rFonts w:asciiTheme="minorHAnsi" w:hAnsiTheme="minorHAnsi" w:cstheme="minorHAnsi"/>
                <w:szCs w:val="22"/>
              </w:rPr>
            </w:pPr>
            <w:r w:rsidRPr="003635E0">
              <w:rPr>
                <w:rFonts w:asciiTheme="minorHAnsi" w:hAnsiTheme="minorHAnsi" w:cstheme="minorHAnsi"/>
                <w:szCs w:val="22"/>
                <w:shd w:val="clear" w:color="auto" w:fill="FFFFFF"/>
              </w:rPr>
              <w:t>Proposed single storey building at the rear of the public house to create an additional guest bedroom. Resubmission of application 3/2019/0554.</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3635E0" w:rsidRDefault="003635E0" w:rsidP="00A42E82">
            <w:pPr>
              <w:rPr>
                <w:rFonts w:asciiTheme="minorHAnsi" w:hAnsiTheme="minorHAnsi" w:cstheme="minorHAnsi"/>
                <w:b/>
                <w:szCs w:val="22"/>
              </w:rPr>
            </w:pPr>
            <w:r w:rsidRPr="003635E0">
              <w:rPr>
                <w:rStyle w:val="Strong"/>
                <w:rFonts w:asciiTheme="minorHAnsi" w:hAnsiTheme="minorHAnsi" w:cstheme="minorHAnsi"/>
                <w:b w:val="0"/>
                <w:szCs w:val="22"/>
                <w:bdr w:val="none" w:sz="0" w:space="0" w:color="auto" w:frame="1"/>
                <w:shd w:val="clear" w:color="auto" w:fill="FFFFFF"/>
              </w:rPr>
              <w:t>Three Millstones Inn Waddington Road West Bradford BB7 4SX</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E96EB4" w:rsidP="009825FF">
            <w:pPr>
              <w:jc w:val="both"/>
              <w:rPr>
                <w:rFonts w:ascii="Calibri" w:hAnsi="Calibri"/>
                <w:szCs w:val="22"/>
              </w:rPr>
            </w:pPr>
            <w:r>
              <w:rPr>
                <w:rFonts w:ascii="Calibri" w:hAnsi="Calibri"/>
                <w:szCs w:val="22"/>
              </w:rPr>
              <w:t>No comments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B24736" w:rsidRDefault="00B24736" w:rsidP="00FC046F">
            <w:pPr>
              <w:jc w:val="both"/>
              <w:rPr>
                <w:rFonts w:ascii="Calibri" w:hAnsi="Calibri"/>
                <w:szCs w:val="22"/>
              </w:rPr>
            </w:pPr>
            <w:r>
              <w:rPr>
                <w:rFonts w:ascii="Calibri" w:hAnsi="Calibri"/>
                <w:szCs w:val="22"/>
              </w:rPr>
              <w:t xml:space="preserve">Objection; </w:t>
            </w:r>
            <w:r w:rsidR="00E20649" w:rsidRPr="00E20649">
              <w:rPr>
                <w:rFonts w:ascii="Calibri" w:hAnsi="Calibri"/>
                <w:szCs w:val="22"/>
              </w:rPr>
              <w:t>failed reduction in width to the existing access arrangements and insufficient parking provision which would lead to a reliance for on-street parking to the detriment of highway safety and residential amenity</w:t>
            </w:r>
            <w:r>
              <w:rPr>
                <w:rFonts w:ascii="Calibri" w:hAnsi="Calibri"/>
                <w:szCs w:val="22"/>
              </w:rPr>
              <w:t>.</w:t>
            </w:r>
            <w:r w:rsidR="00A83D83">
              <w:rPr>
                <w:rFonts w:ascii="Calibri" w:hAnsi="Calibri"/>
                <w:szCs w:val="22"/>
              </w:rPr>
              <w:t xml:space="preserve"> </w:t>
            </w:r>
            <w:r>
              <w:rPr>
                <w:rFonts w:ascii="Calibri" w:hAnsi="Calibri"/>
                <w:szCs w:val="22"/>
              </w:rPr>
              <w:t>C</w:t>
            </w:r>
            <w:r w:rsidRPr="00B24736">
              <w:rPr>
                <w:rFonts w:ascii="Calibri" w:hAnsi="Calibri"/>
                <w:szCs w:val="22"/>
              </w:rPr>
              <w:t xml:space="preserve">oncerns back </w:t>
            </w:r>
            <w:r>
              <w:rPr>
                <w:rFonts w:ascii="Calibri" w:hAnsi="Calibri"/>
                <w:szCs w:val="22"/>
              </w:rPr>
              <w:t>to</w:t>
            </w:r>
            <w:r w:rsidRPr="00B24736">
              <w:rPr>
                <w:rFonts w:ascii="Calibri" w:hAnsi="Calibri"/>
                <w:szCs w:val="22"/>
              </w:rPr>
              <w:t xml:space="preserve"> 2014 and remain</w:t>
            </w:r>
            <w:r>
              <w:rPr>
                <w:rFonts w:ascii="Calibri" w:hAnsi="Calibri"/>
                <w:szCs w:val="22"/>
              </w:rPr>
              <w:t xml:space="preserve">; </w:t>
            </w:r>
            <w:r w:rsidRPr="00B24736">
              <w:rPr>
                <w:rFonts w:ascii="Calibri" w:hAnsi="Calibri"/>
                <w:szCs w:val="22"/>
              </w:rPr>
              <w:t>applicant refuses to address</w:t>
            </w:r>
            <w:r w:rsidR="00A83D83">
              <w:rPr>
                <w:rFonts w:ascii="Calibri" w:hAnsi="Calibri"/>
                <w:szCs w:val="22"/>
              </w:rPr>
              <w:t xml:space="preserve">. See </w:t>
            </w:r>
            <w:r w:rsidR="00A83D83" w:rsidRPr="00A83D83">
              <w:rPr>
                <w:rFonts w:ascii="Calibri" w:hAnsi="Calibri"/>
                <w:szCs w:val="22"/>
              </w:rPr>
              <w:t>width of the access to the carpark</w:t>
            </w:r>
            <w:r w:rsidR="00A83D83">
              <w:rPr>
                <w:rFonts w:ascii="Calibri" w:hAnsi="Calibri"/>
                <w:szCs w:val="22"/>
              </w:rPr>
              <w:t xml:space="preserve"> re: </w:t>
            </w:r>
            <w:r w:rsidR="00A83D83" w:rsidRPr="00A83D83">
              <w:rPr>
                <w:rFonts w:ascii="Calibri" w:hAnsi="Calibri"/>
                <w:szCs w:val="22"/>
              </w:rPr>
              <w:t>2 storey holiday let/hotel accommodatio</w:t>
            </w:r>
            <w:r w:rsidR="00A83D83">
              <w:rPr>
                <w:rFonts w:ascii="Calibri" w:hAnsi="Calibri"/>
                <w:szCs w:val="22"/>
              </w:rPr>
              <w:t xml:space="preserve">n and </w:t>
            </w:r>
            <w:r w:rsidR="00A83D83" w:rsidRPr="00A83D83">
              <w:rPr>
                <w:rFonts w:ascii="Calibri" w:hAnsi="Calibri"/>
                <w:szCs w:val="22"/>
              </w:rPr>
              <w:t>width of the access to the carpark</w:t>
            </w:r>
            <w:r w:rsidR="00A83D83">
              <w:rPr>
                <w:rFonts w:ascii="Calibri" w:hAnsi="Calibri"/>
                <w:szCs w:val="22"/>
              </w:rPr>
              <w:t xml:space="preserve"> </w:t>
            </w:r>
            <w:r w:rsidR="00A83D83" w:rsidRPr="00A83D83">
              <w:rPr>
                <w:rFonts w:ascii="Calibri" w:hAnsi="Calibri"/>
                <w:szCs w:val="22"/>
              </w:rPr>
              <w:t xml:space="preserve">and insufficient parking provision </w:t>
            </w:r>
            <w:r w:rsidR="00A83D83">
              <w:rPr>
                <w:rFonts w:ascii="Calibri" w:hAnsi="Calibri"/>
                <w:szCs w:val="22"/>
              </w:rPr>
              <w:t>(</w:t>
            </w:r>
            <w:r w:rsidR="00A83D83" w:rsidRPr="00A83D83">
              <w:rPr>
                <w:rFonts w:ascii="Calibri" w:hAnsi="Calibri"/>
                <w:szCs w:val="22"/>
              </w:rPr>
              <w:t>lead</w:t>
            </w:r>
            <w:r w:rsidR="00A83D83">
              <w:rPr>
                <w:rFonts w:ascii="Calibri" w:hAnsi="Calibri"/>
                <w:szCs w:val="22"/>
              </w:rPr>
              <w:t>ing</w:t>
            </w:r>
            <w:r w:rsidR="00A83D83" w:rsidRPr="00A83D83">
              <w:rPr>
                <w:rFonts w:ascii="Calibri" w:hAnsi="Calibri"/>
                <w:szCs w:val="22"/>
              </w:rPr>
              <w:t xml:space="preserve"> to reliance for on-street parking to the detriment of highway safety and residential amenity, especially given the applicant confirmed in a statement that "any staff who drive to work park on either nearby streets or at the farm just down the road'' which would conclude there is an existing shortfall in parking provision</w:t>
            </w:r>
            <w:r w:rsidR="00A83D83">
              <w:rPr>
                <w:rFonts w:ascii="Calibri" w:hAnsi="Calibri"/>
                <w:szCs w:val="22"/>
              </w:rPr>
              <w:t xml:space="preserve">) re: </w:t>
            </w:r>
            <w:r w:rsidR="00A83D83" w:rsidRPr="00A83D83">
              <w:rPr>
                <w:rFonts w:ascii="Calibri" w:hAnsi="Calibri"/>
                <w:szCs w:val="22"/>
              </w:rPr>
              <w:t>retention of unauthorised alterations at first floor to create five guest bedrooms</w:t>
            </w:r>
            <w:r w:rsidR="00A83D83">
              <w:rPr>
                <w:rFonts w:ascii="Calibri" w:hAnsi="Calibri"/>
                <w:szCs w:val="22"/>
              </w:rPr>
              <w:t xml:space="preserve">. </w:t>
            </w:r>
          </w:p>
          <w:p w:rsidR="00B90A60" w:rsidRDefault="00B90A60" w:rsidP="00FC046F">
            <w:pPr>
              <w:jc w:val="both"/>
              <w:rPr>
                <w:rFonts w:ascii="Calibri" w:hAnsi="Calibri"/>
                <w:szCs w:val="22"/>
              </w:rPr>
            </w:pPr>
          </w:p>
          <w:p w:rsidR="00C47340" w:rsidRDefault="00C47340" w:rsidP="00C47340">
            <w:pPr>
              <w:rPr>
                <w:rFonts w:ascii="Calibri" w:hAnsi="Calibri"/>
                <w:szCs w:val="22"/>
              </w:rPr>
            </w:pPr>
            <w:r w:rsidRPr="00C47340">
              <w:rPr>
                <w:rFonts w:ascii="Calibri" w:hAnsi="Calibri"/>
                <w:szCs w:val="22"/>
              </w:rPr>
              <w:t>The current proposal even reduc</w:t>
            </w:r>
            <w:r w:rsidR="00F57E99">
              <w:rPr>
                <w:rFonts w:ascii="Calibri" w:hAnsi="Calibri"/>
                <w:szCs w:val="22"/>
              </w:rPr>
              <w:t>es</w:t>
            </w:r>
            <w:r w:rsidRPr="00C47340">
              <w:rPr>
                <w:rFonts w:ascii="Calibri" w:hAnsi="Calibri"/>
                <w:szCs w:val="22"/>
              </w:rPr>
              <w:t xml:space="preserve"> the existing number of parking spaces from 17 to 13 parking spaces with no disabled parking provision. </w:t>
            </w:r>
          </w:p>
          <w:p w:rsidR="003635E0" w:rsidRPr="008C75E4" w:rsidRDefault="003635E0"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E96EB4"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660AFA" w:rsidRDefault="00660AFA" w:rsidP="00660AFA">
            <w:pPr>
              <w:jc w:val="both"/>
              <w:rPr>
                <w:rFonts w:ascii="Calibri" w:hAnsi="Calibri" w:cs="Arial"/>
              </w:rPr>
            </w:pPr>
            <w:proofErr w:type="spellStart"/>
            <w:r>
              <w:rPr>
                <w:rFonts w:ascii="Calibri" w:hAnsi="Calibri" w:cs="Arial"/>
              </w:rPr>
              <w:t>Ribble</w:t>
            </w:r>
            <w:proofErr w:type="spellEnd"/>
            <w:r>
              <w:rPr>
                <w:rFonts w:ascii="Calibri" w:hAnsi="Calibri" w:cs="Arial"/>
              </w:rPr>
              <w:t xml:space="preserve"> Valley Core Strategy:</w:t>
            </w:r>
          </w:p>
          <w:p w:rsidR="00660AFA" w:rsidRDefault="00660AFA" w:rsidP="00660AFA">
            <w:pPr>
              <w:overflowPunct/>
              <w:autoSpaceDE/>
              <w:adjustRightInd/>
              <w:ind w:left="720" w:hanging="720"/>
              <w:jc w:val="both"/>
              <w:rPr>
                <w:rFonts w:ascii="Calibri" w:hAnsi="Calibri"/>
              </w:rPr>
            </w:pPr>
            <w:r>
              <w:rPr>
                <w:rFonts w:ascii="Calibri" w:hAnsi="Calibri"/>
              </w:rPr>
              <w:t xml:space="preserve">   </w:t>
            </w:r>
            <w:r>
              <w:rPr>
                <w:rFonts w:ascii="Calibri" w:hAnsi="Calibri"/>
              </w:rPr>
              <w:tab/>
            </w:r>
          </w:p>
          <w:p w:rsidR="00660AFA" w:rsidRDefault="00660AFA" w:rsidP="00660AFA">
            <w:pPr>
              <w:overflowPunct/>
              <w:autoSpaceDE/>
              <w:adjustRightInd/>
              <w:ind w:left="720" w:hanging="720"/>
              <w:jc w:val="both"/>
              <w:rPr>
                <w:rFonts w:ascii="Calibri" w:hAnsi="Calibri"/>
                <w:szCs w:val="24"/>
              </w:rPr>
            </w:pPr>
            <w:r>
              <w:rPr>
                <w:rFonts w:ascii="Calibri" w:hAnsi="Calibri"/>
                <w:szCs w:val="24"/>
              </w:rPr>
              <w:t xml:space="preserve">Key Statement EC1 – Business and Employment Development </w:t>
            </w:r>
          </w:p>
          <w:p w:rsidR="00660AFA" w:rsidRDefault="00660AFA" w:rsidP="00660AFA">
            <w:pPr>
              <w:overflowPunct/>
              <w:autoSpaceDE/>
              <w:adjustRightInd/>
              <w:ind w:left="720" w:hanging="720"/>
              <w:jc w:val="both"/>
              <w:rPr>
                <w:rFonts w:ascii="Calibri" w:hAnsi="Calibri"/>
                <w:szCs w:val="24"/>
              </w:rPr>
            </w:pPr>
            <w:r>
              <w:rPr>
                <w:rFonts w:ascii="Calibri" w:hAnsi="Calibri"/>
                <w:szCs w:val="24"/>
              </w:rPr>
              <w:t xml:space="preserve">Key Statement EC2 - Development of retail, shops and community facilities and services </w:t>
            </w:r>
          </w:p>
          <w:p w:rsidR="00660AFA" w:rsidRDefault="00660AFA" w:rsidP="00660AFA">
            <w:pPr>
              <w:overflowPunct/>
              <w:autoSpaceDE/>
              <w:adjustRightInd/>
              <w:ind w:left="720" w:hanging="720"/>
              <w:jc w:val="both"/>
              <w:rPr>
                <w:rFonts w:ascii="Calibri" w:hAnsi="Calibri"/>
                <w:szCs w:val="24"/>
              </w:rPr>
            </w:pPr>
            <w:r>
              <w:rPr>
                <w:rFonts w:ascii="Calibri" w:hAnsi="Calibri"/>
                <w:szCs w:val="24"/>
              </w:rPr>
              <w:t xml:space="preserve">Key Statement EC3 – Visitor Economy </w:t>
            </w:r>
          </w:p>
          <w:p w:rsidR="00660AFA" w:rsidRDefault="00660AFA" w:rsidP="00660AFA">
            <w:pPr>
              <w:overflowPunct/>
              <w:autoSpaceDE/>
              <w:adjustRightInd/>
              <w:ind w:left="720" w:hanging="720"/>
              <w:jc w:val="both"/>
              <w:rPr>
                <w:rFonts w:ascii="Calibri" w:hAnsi="Calibri"/>
                <w:szCs w:val="24"/>
              </w:rPr>
            </w:pPr>
            <w:r>
              <w:rPr>
                <w:rFonts w:ascii="Calibri" w:hAnsi="Calibri"/>
                <w:szCs w:val="24"/>
              </w:rPr>
              <w:t xml:space="preserve">Key Statement DS1 – Development Strategy </w:t>
            </w:r>
          </w:p>
          <w:p w:rsidR="00660AFA" w:rsidRDefault="00660AFA" w:rsidP="00660AFA">
            <w:pPr>
              <w:overflowPunct/>
              <w:autoSpaceDE/>
              <w:adjustRightInd/>
              <w:ind w:left="720" w:hanging="720"/>
              <w:jc w:val="both"/>
              <w:rPr>
                <w:rFonts w:ascii="Calibri" w:hAnsi="Calibri"/>
                <w:szCs w:val="24"/>
              </w:rPr>
            </w:pPr>
            <w:r>
              <w:rPr>
                <w:rFonts w:ascii="Calibri" w:hAnsi="Calibri"/>
                <w:szCs w:val="24"/>
              </w:rPr>
              <w:t xml:space="preserve">Key Statement EN5 – Protecting Heritage Assets </w:t>
            </w:r>
          </w:p>
          <w:p w:rsidR="00660AFA" w:rsidRDefault="00660AFA" w:rsidP="00660AFA">
            <w:pPr>
              <w:overflowPunct/>
              <w:autoSpaceDE/>
              <w:adjustRightInd/>
              <w:ind w:left="720" w:hanging="720"/>
              <w:jc w:val="both"/>
              <w:rPr>
                <w:rFonts w:ascii="Calibri" w:hAnsi="Calibri" w:cs="Arial"/>
              </w:rPr>
            </w:pPr>
            <w:r>
              <w:rPr>
                <w:rFonts w:ascii="Calibri" w:hAnsi="Calibri" w:cs="Arial"/>
                <w:bCs/>
                <w:szCs w:val="24"/>
              </w:rPr>
              <w:t>Key Statement EN2 – Landscape</w:t>
            </w:r>
          </w:p>
          <w:p w:rsidR="00660AFA" w:rsidRDefault="00660AFA" w:rsidP="00660AFA">
            <w:pPr>
              <w:overflowPunct/>
              <w:autoSpaceDE/>
              <w:adjustRightInd/>
              <w:ind w:left="720" w:hanging="720"/>
              <w:jc w:val="both"/>
              <w:rPr>
                <w:rFonts w:ascii="Calibri" w:hAnsi="Calibri" w:cs="Arial"/>
              </w:rPr>
            </w:pPr>
            <w:r>
              <w:rPr>
                <w:rFonts w:ascii="Calibri" w:hAnsi="Calibri" w:cs="Arial"/>
              </w:rPr>
              <w:t>Policy DMG1</w:t>
            </w:r>
            <w:r>
              <w:rPr>
                <w:rFonts w:ascii="Calibri" w:hAnsi="Calibri" w:cs="Arial"/>
                <w:szCs w:val="24"/>
              </w:rPr>
              <w:t>– General Considerations</w:t>
            </w:r>
          </w:p>
          <w:p w:rsidR="00660AFA" w:rsidRDefault="00660AFA" w:rsidP="00660AFA">
            <w:pPr>
              <w:overflowPunct/>
              <w:autoSpaceDE/>
              <w:adjustRightInd/>
              <w:ind w:left="720" w:hanging="720"/>
              <w:jc w:val="both"/>
              <w:rPr>
                <w:rFonts w:ascii="Calibri" w:hAnsi="Calibri" w:cs="Arial"/>
              </w:rPr>
            </w:pPr>
            <w:r>
              <w:rPr>
                <w:rFonts w:ascii="Calibri" w:hAnsi="Calibri" w:cs="Arial"/>
              </w:rPr>
              <w:lastRenderedPageBreak/>
              <w:t>Policy DME4</w:t>
            </w:r>
            <w:r>
              <w:rPr>
                <w:rFonts w:ascii="Calibri" w:hAnsi="Calibri" w:cs="Arial"/>
                <w:szCs w:val="24"/>
              </w:rPr>
              <w:t>– Protecting Heritage Assets</w:t>
            </w:r>
          </w:p>
          <w:p w:rsidR="00660AFA" w:rsidRDefault="00660AFA" w:rsidP="00660AFA">
            <w:pPr>
              <w:overflowPunct/>
              <w:autoSpaceDE/>
              <w:adjustRightInd/>
              <w:jc w:val="both"/>
              <w:rPr>
                <w:rFonts w:ascii="Calibri" w:hAnsi="Calibri"/>
                <w:szCs w:val="24"/>
              </w:rPr>
            </w:pPr>
            <w:r>
              <w:rPr>
                <w:rFonts w:ascii="Calibri" w:hAnsi="Calibri"/>
                <w:szCs w:val="24"/>
              </w:rPr>
              <w:t xml:space="preserve">Policy DMB1 – Supporting Business Growth and the Local Economy </w:t>
            </w:r>
          </w:p>
          <w:p w:rsidR="00660AFA" w:rsidRDefault="00660AFA" w:rsidP="00660AFA">
            <w:pPr>
              <w:overflowPunct/>
              <w:autoSpaceDE/>
              <w:adjustRightInd/>
              <w:ind w:left="720" w:hanging="720"/>
              <w:jc w:val="both"/>
              <w:rPr>
                <w:rFonts w:ascii="Calibri" w:hAnsi="Calibri"/>
                <w:szCs w:val="24"/>
              </w:rPr>
            </w:pPr>
            <w:r>
              <w:rPr>
                <w:rFonts w:ascii="Calibri" w:hAnsi="Calibri"/>
                <w:szCs w:val="24"/>
              </w:rPr>
              <w:t>Policy DMB2 - T</w:t>
            </w:r>
            <w:r>
              <w:rPr>
                <w:rFonts w:ascii="Calibri" w:hAnsi="Calibri" w:cs="Arial"/>
                <w:bCs/>
                <w:szCs w:val="24"/>
                <w:lang w:eastAsia="en-GB"/>
              </w:rPr>
              <w:t>he Conversion of Barns and other Rural Buildings for Employment</w:t>
            </w:r>
            <w:r>
              <w:rPr>
                <w:rFonts w:ascii="Calibri" w:hAnsi="Calibri"/>
                <w:szCs w:val="24"/>
              </w:rPr>
              <w:t xml:space="preserve"> </w:t>
            </w:r>
            <w:r>
              <w:rPr>
                <w:rFonts w:ascii="Calibri" w:hAnsi="Calibri"/>
                <w:bCs/>
                <w:szCs w:val="24"/>
              </w:rPr>
              <w:t>Uses</w:t>
            </w:r>
          </w:p>
          <w:p w:rsidR="00660AFA" w:rsidRDefault="00660AFA" w:rsidP="00660AFA">
            <w:pPr>
              <w:overflowPunct/>
              <w:autoSpaceDE/>
              <w:adjustRightInd/>
              <w:ind w:left="720" w:hanging="720"/>
              <w:jc w:val="both"/>
              <w:rPr>
                <w:rFonts w:ascii="Calibri" w:hAnsi="Calibri"/>
                <w:szCs w:val="24"/>
              </w:rPr>
            </w:pPr>
            <w:r>
              <w:rPr>
                <w:rFonts w:ascii="Calibri" w:hAnsi="Calibri"/>
                <w:szCs w:val="24"/>
              </w:rPr>
              <w:t xml:space="preserve">Policy DMB3 – Recreation and Tourism Development </w:t>
            </w:r>
          </w:p>
          <w:p w:rsidR="00660AFA" w:rsidRDefault="00660AFA" w:rsidP="00660AFA">
            <w:pPr>
              <w:overflowPunct/>
              <w:autoSpaceDE/>
              <w:adjustRightInd/>
              <w:ind w:left="720" w:hanging="720"/>
              <w:jc w:val="both"/>
              <w:rPr>
                <w:rFonts w:ascii="Calibri" w:hAnsi="Calibri" w:cs="Arial"/>
                <w:szCs w:val="24"/>
              </w:rPr>
            </w:pPr>
            <w:r>
              <w:rPr>
                <w:rFonts w:ascii="Calibri" w:hAnsi="Calibri" w:cs="Arial"/>
                <w:szCs w:val="24"/>
              </w:rPr>
              <w:t>Policy DMG2 – Strategic Considerations</w:t>
            </w:r>
          </w:p>
          <w:p w:rsidR="00660AFA" w:rsidRDefault="00660AFA" w:rsidP="00660AFA">
            <w:pPr>
              <w:overflowPunct/>
              <w:autoSpaceDE/>
              <w:adjustRightInd/>
              <w:ind w:left="720" w:hanging="720"/>
              <w:jc w:val="both"/>
              <w:rPr>
                <w:rFonts w:ascii="Calibri" w:eastAsia="Calibri" w:hAnsi="Calibri" w:cs="Arial"/>
                <w:bCs/>
                <w:szCs w:val="24"/>
              </w:rPr>
            </w:pPr>
            <w:r>
              <w:rPr>
                <w:rFonts w:ascii="Calibri" w:eastAsia="Calibri" w:hAnsi="Calibri" w:cs="Arial"/>
                <w:bCs/>
                <w:szCs w:val="24"/>
              </w:rPr>
              <w:t>Policy DME2 - Landscape and Townscape Protection</w:t>
            </w:r>
          </w:p>
          <w:p w:rsidR="00660AFA" w:rsidRDefault="00660AFA" w:rsidP="00660AFA">
            <w:pPr>
              <w:overflowPunct/>
              <w:autoSpaceDE/>
              <w:adjustRightInd/>
              <w:ind w:left="720" w:hanging="720"/>
              <w:jc w:val="both"/>
              <w:rPr>
                <w:rFonts w:ascii="Calibri" w:hAnsi="Calibri"/>
                <w:szCs w:val="24"/>
              </w:rPr>
            </w:pPr>
          </w:p>
          <w:p w:rsidR="00660AFA" w:rsidRDefault="00660AFA" w:rsidP="00660AFA">
            <w:pPr>
              <w:overflowPunct/>
              <w:autoSpaceDE/>
              <w:adjustRightInd/>
              <w:ind w:left="720" w:hanging="720"/>
              <w:jc w:val="both"/>
              <w:rPr>
                <w:rFonts w:ascii="Calibri" w:hAnsi="Calibri"/>
                <w:szCs w:val="24"/>
              </w:rPr>
            </w:pPr>
            <w:r>
              <w:rPr>
                <w:rFonts w:ascii="Calibri" w:hAnsi="Calibri"/>
                <w:szCs w:val="24"/>
              </w:rPr>
              <w:t>Planning (Listed Buildings and Conservation Areas) Act 1990</w:t>
            </w:r>
          </w:p>
          <w:p w:rsidR="00660AFA" w:rsidRDefault="00660AFA" w:rsidP="00660AFA">
            <w:pPr>
              <w:overflowPunct/>
              <w:autoSpaceDE/>
              <w:adjustRightInd/>
              <w:ind w:left="720" w:hanging="720"/>
              <w:jc w:val="both"/>
              <w:rPr>
                <w:rFonts w:ascii="Calibri" w:hAnsi="Calibri"/>
                <w:szCs w:val="22"/>
              </w:rPr>
            </w:pPr>
            <w:r>
              <w:rPr>
                <w:rFonts w:ascii="Calibri" w:hAnsi="Calibri"/>
                <w:szCs w:val="22"/>
              </w:rPr>
              <w:t>‘Preservation’ in the duties at section 66 of the Act means “doing no harm to” (</w:t>
            </w:r>
            <w:r>
              <w:rPr>
                <w:rFonts w:ascii="Calibri" w:hAnsi="Calibri"/>
                <w:i/>
                <w:iCs/>
                <w:szCs w:val="22"/>
              </w:rPr>
              <w:t xml:space="preserve">South Lakeland DC v. </w:t>
            </w:r>
          </w:p>
          <w:p w:rsidR="00660AFA" w:rsidRDefault="00660AFA" w:rsidP="00660AFA">
            <w:pPr>
              <w:overflowPunct/>
              <w:autoSpaceDE/>
              <w:adjustRightInd/>
              <w:ind w:left="720" w:hanging="720"/>
              <w:jc w:val="both"/>
              <w:rPr>
                <w:rFonts w:ascii="Calibri" w:hAnsi="Calibri"/>
                <w:szCs w:val="24"/>
              </w:rPr>
            </w:pPr>
            <w:r>
              <w:rPr>
                <w:rFonts w:ascii="Calibri" w:hAnsi="Calibri"/>
                <w:i/>
                <w:iCs/>
                <w:szCs w:val="22"/>
              </w:rPr>
              <w:t xml:space="preserve">Secretary of State for the Environment </w:t>
            </w:r>
            <w:r>
              <w:rPr>
                <w:rFonts w:ascii="Calibri" w:hAnsi="Calibri"/>
                <w:szCs w:val="22"/>
              </w:rPr>
              <w:t>[1992]).</w:t>
            </w:r>
          </w:p>
          <w:p w:rsidR="00660AFA" w:rsidRDefault="00660AFA" w:rsidP="00660AFA">
            <w:pPr>
              <w:overflowPunct/>
              <w:autoSpaceDE/>
              <w:adjustRightInd/>
              <w:ind w:left="720" w:hanging="720"/>
              <w:jc w:val="both"/>
              <w:rPr>
                <w:rFonts w:ascii="Calibri" w:hAnsi="Calibri"/>
                <w:szCs w:val="24"/>
              </w:rPr>
            </w:pPr>
            <w:r>
              <w:rPr>
                <w:rFonts w:ascii="Calibri" w:hAnsi="Calibri"/>
                <w:szCs w:val="24"/>
              </w:rPr>
              <w:t xml:space="preserve">            </w:t>
            </w:r>
          </w:p>
          <w:p w:rsidR="00660AFA" w:rsidRDefault="00660AFA" w:rsidP="00660AFA">
            <w:pPr>
              <w:overflowPunct/>
              <w:autoSpaceDE/>
              <w:adjustRightInd/>
              <w:jc w:val="both"/>
              <w:rPr>
                <w:rFonts w:ascii="Calibri" w:hAnsi="Calibri"/>
                <w:szCs w:val="24"/>
              </w:rPr>
            </w:pPr>
            <w:r>
              <w:rPr>
                <w:rFonts w:ascii="Calibri" w:hAnsi="Calibri"/>
                <w:szCs w:val="24"/>
              </w:rPr>
              <w:t>NPPF</w:t>
            </w:r>
          </w:p>
          <w:p w:rsidR="001946E0" w:rsidRPr="008C75E4" w:rsidRDefault="00660AFA" w:rsidP="00660AFA">
            <w:pPr>
              <w:pStyle w:val="PLANNING"/>
              <w:rPr>
                <w:rFonts w:ascii="Calibri" w:hAnsi="Calibri"/>
                <w:b/>
                <w:szCs w:val="22"/>
              </w:rPr>
            </w:pPr>
            <w:r>
              <w:rPr>
                <w:rFonts w:ascii="Calibri" w:hAnsi="Calibri" w:cs="Arial"/>
              </w:rPr>
              <w:t>NPPG</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rsidR="00101855" w:rsidRDefault="00F55B08" w:rsidP="00454754">
            <w:pPr>
              <w:pStyle w:val="PLANNING"/>
              <w:rPr>
                <w:rFonts w:ascii="Calibri" w:hAnsi="Calibri"/>
                <w:bCs/>
                <w:szCs w:val="22"/>
              </w:rPr>
            </w:pPr>
            <w:r>
              <w:rPr>
                <w:rFonts w:ascii="Calibri" w:hAnsi="Calibri"/>
                <w:bCs/>
                <w:szCs w:val="22"/>
              </w:rPr>
              <w:t>No pre-application advice sought following appeal decision.</w:t>
            </w:r>
          </w:p>
          <w:p w:rsidR="00F55B08" w:rsidRDefault="00F55B08" w:rsidP="00454754">
            <w:pPr>
              <w:pStyle w:val="PLANNING"/>
              <w:rPr>
                <w:rFonts w:ascii="Calibri" w:hAnsi="Calibri"/>
                <w:bCs/>
                <w:szCs w:val="22"/>
              </w:rPr>
            </w:pPr>
          </w:p>
          <w:p w:rsidR="00C55777" w:rsidRDefault="00F55B08" w:rsidP="00454754">
            <w:pPr>
              <w:pStyle w:val="PLANNING"/>
              <w:rPr>
                <w:rFonts w:ascii="Verdana" w:hAnsi="Verdana"/>
                <w:color w:val="333333"/>
                <w:sz w:val="18"/>
                <w:szCs w:val="18"/>
                <w:shd w:val="clear" w:color="auto" w:fill="FFFFFF"/>
              </w:rPr>
            </w:pPr>
            <w:r>
              <w:rPr>
                <w:rFonts w:ascii="Calibri" w:hAnsi="Calibri"/>
                <w:bCs/>
                <w:szCs w:val="22"/>
              </w:rPr>
              <w:t xml:space="preserve">3/2019/0554 - </w:t>
            </w:r>
            <w:r>
              <w:rPr>
                <w:rFonts w:ascii="Verdana" w:hAnsi="Verdana"/>
                <w:color w:val="333333"/>
                <w:sz w:val="18"/>
                <w:szCs w:val="18"/>
                <w:shd w:val="clear" w:color="auto" w:fill="FFFFFF"/>
              </w:rPr>
              <w:t>Proposed new single storey building at the rear of the public house to create an additional guest bedroom. PP refused 27/9/2019. Appeal dismissed 24/2/2020.</w:t>
            </w:r>
            <w:r w:rsidR="00051307">
              <w:rPr>
                <w:rFonts w:ascii="Verdana" w:hAnsi="Verdana"/>
                <w:color w:val="333333"/>
                <w:sz w:val="18"/>
                <w:szCs w:val="18"/>
                <w:shd w:val="clear" w:color="auto" w:fill="FFFFFF"/>
              </w:rPr>
              <w:t xml:space="preserve"> The latter identifies</w:t>
            </w:r>
            <w:r w:rsidR="00C55777">
              <w:rPr>
                <w:rFonts w:ascii="Verdana" w:hAnsi="Verdana"/>
                <w:color w:val="333333"/>
                <w:sz w:val="18"/>
                <w:szCs w:val="18"/>
                <w:shd w:val="clear" w:color="auto" w:fill="FFFFFF"/>
              </w:rPr>
              <w:t>:</w:t>
            </w:r>
          </w:p>
          <w:p w:rsidR="00C55777" w:rsidRDefault="00C55777" w:rsidP="00454754">
            <w:pPr>
              <w:pStyle w:val="PLANNING"/>
              <w:rPr>
                <w:rFonts w:ascii="Verdana" w:hAnsi="Verdana"/>
                <w:color w:val="333333"/>
                <w:sz w:val="18"/>
                <w:szCs w:val="18"/>
                <w:shd w:val="clear" w:color="auto" w:fill="FFFFFF"/>
              </w:rPr>
            </w:pPr>
          </w:p>
          <w:p w:rsidR="00C55777" w:rsidRPr="00163ADF" w:rsidRDefault="00C55777" w:rsidP="00454754">
            <w:pPr>
              <w:pStyle w:val="PLANNING"/>
              <w:rPr>
                <w:rFonts w:asciiTheme="minorHAnsi" w:hAnsiTheme="minorHAnsi" w:cstheme="minorHAnsi"/>
                <w:color w:val="333333"/>
                <w:sz w:val="18"/>
                <w:szCs w:val="18"/>
                <w:shd w:val="clear" w:color="auto" w:fill="FFFFFF"/>
              </w:rPr>
            </w:pPr>
            <w:r w:rsidRPr="00163ADF">
              <w:rPr>
                <w:rFonts w:asciiTheme="minorHAnsi" w:hAnsiTheme="minorHAnsi" w:cstheme="minorHAnsi"/>
                <w:color w:val="333333"/>
                <w:sz w:val="18"/>
                <w:szCs w:val="18"/>
                <w:shd w:val="clear" w:color="auto" w:fill="FFFFFF"/>
              </w:rPr>
              <w:t>“</w:t>
            </w:r>
            <w:r w:rsidRPr="00163ADF">
              <w:rPr>
                <w:rFonts w:asciiTheme="minorHAnsi" w:hAnsiTheme="minorHAnsi" w:cstheme="minorHAnsi"/>
                <w:sz w:val="18"/>
                <w:szCs w:val="18"/>
              </w:rPr>
              <w:t>The Council has expressed concerns that there is already a shortfall in parking provision within the site. However, the parking area available within the site appears to be the same as that which existed when the Council recently granted planning permission for 5 guest bedrooms within the existing public house building, in addition to the recently-built accommodation building in the rear part of the site” (</w:t>
            </w:r>
            <w:r w:rsidRPr="00163ADF">
              <w:rPr>
                <w:rFonts w:asciiTheme="minorHAnsi" w:hAnsiTheme="minorHAnsi" w:cstheme="minorHAnsi"/>
                <w:szCs w:val="22"/>
              </w:rPr>
              <w:t>paragraph 17).</w:t>
            </w:r>
          </w:p>
          <w:p w:rsidR="00C55777" w:rsidRPr="00163ADF" w:rsidRDefault="00C55777" w:rsidP="00454754">
            <w:pPr>
              <w:pStyle w:val="PLANNING"/>
              <w:rPr>
                <w:rFonts w:asciiTheme="minorHAnsi" w:hAnsiTheme="minorHAnsi" w:cstheme="minorHAnsi"/>
                <w:color w:val="333333"/>
                <w:sz w:val="18"/>
                <w:szCs w:val="18"/>
                <w:shd w:val="clear" w:color="auto" w:fill="FFFFFF"/>
              </w:rPr>
            </w:pPr>
          </w:p>
          <w:p w:rsidR="00F55B08" w:rsidRPr="00163ADF" w:rsidRDefault="00051307" w:rsidP="00454754">
            <w:pPr>
              <w:pStyle w:val="PLANNING"/>
              <w:rPr>
                <w:rFonts w:asciiTheme="minorHAnsi" w:hAnsiTheme="minorHAnsi" w:cstheme="minorHAnsi"/>
                <w:color w:val="333333"/>
                <w:sz w:val="18"/>
                <w:szCs w:val="18"/>
                <w:shd w:val="clear" w:color="auto" w:fill="FFFFFF"/>
              </w:rPr>
            </w:pPr>
            <w:r w:rsidRPr="00163ADF">
              <w:rPr>
                <w:rFonts w:asciiTheme="minorHAnsi" w:hAnsiTheme="minorHAnsi" w:cstheme="minorHAnsi"/>
                <w:color w:val="333333"/>
                <w:sz w:val="18"/>
                <w:szCs w:val="18"/>
                <w:shd w:val="clear" w:color="auto" w:fill="FFFFFF"/>
              </w:rPr>
              <w:t>“</w:t>
            </w:r>
            <w:r w:rsidR="007745A0" w:rsidRPr="00163ADF">
              <w:rPr>
                <w:rFonts w:asciiTheme="minorHAnsi" w:hAnsiTheme="minorHAnsi" w:cstheme="minorHAnsi"/>
                <w:sz w:val="18"/>
                <w:szCs w:val="18"/>
              </w:rPr>
              <w:t>Nor am I convinced that the single additional unit now proposed would have significant further implications with regard to the likelihood of overspill parking taking place on surrounding streets, compared with the accommodation already permitted on the site” (</w:t>
            </w:r>
            <w:r w:rsidR="007745A0" w:rsidRPr="00163ADF">
              <w:rPr>
                <w:rFonts w:asciiTheme="minorHAnsi" w:hAnsiTheme="minorHAnsi" w:cstheme="minorHAnsi"/>
                <w:szCs w:val="22"/>
              </w:rPr>
              <w:t>paragraph 18).</w:t>
            </w:r>
          </w:p>
          <w:p w:rsidR="00F55B08" w:rsidRPr="00163ADF" w:rsidRDefault="00F55B08" w:rsidP="00454754">
            <w:pPr>
              <w:pStyle w:val="PLANNING"/>
              <w:rPr>
                <w:rFonts w:asciiTheme="minorHAnsi" w:hAnsiTheme="minorHAnsi" w:cstheme="minorHAnsi"/>
                <w:bCs/>
                <w:sz w:val="18"/>
                <w:szCs w:val="18"/>
              </w:rPr>
            </w:pPr>
          </w:p>
          <w:p w:rsidR="00163ADF" w:rsidRPr="00163ADF" w:rsidRDefault="00163ADF" w:rsidP="00454754">
            <w:pPr>
              <w:pStyle w:val="PLANNING"/>
              <w:rPr>
                <w:rFonts w:asciiTheme="minorHAnsi" w:hAnsiTheme="minorHAnsi" w:cstheme="minorHAnsi"/>
                <w:szCs w:val="22"/>
              </w:rPr>
            </w:pPr>
            <w:r w:rsidRPr="00163ADF">
              <w:rPr>
                <w:rFonts w:asciiTheme="minorHAnsi" w:hAnsiTheme="minorHAnsi" w:cstheme="minorHAnsi"/>
                <w:bCs/>
                <w:sz w:val="18"/>
                <w:szCs w:val="18"/>
              </w:rPr>
              <w:t>“</w:t>
            </w:r>
            <w:r w:rsidRPr="00163ADF">
              <w:rPr>
                <w:rFonts w:asciiTheme="minorHAnsi" w:hAnsiTheme="minorHAnsi" w:cstheme="minorHAnsi"/>
                <w:sz w:val="18"/>
                <w:szCs w:val="18"/>
              </w:rPr>
              <w:t>The Council’s concerns regarding the width of the access from the site onto Waddington Road appear to have been raised at the time the detached accommodation building in the rear of the site was permitted and, I am advised, there was a condition on that permission requiring the access to be narrowed. It therefore appears that the Council could pursue enforcement action to address those concerns raised in the event that condition has not been complied with. In any event, since the evidence before me does not suggest that circumstances have changed materially in the intervening period, and as the single unit of accommodation now proposed would not materially increase the number of vehicle movements into or out of that access, I consider that the matter could be satisfactorily addressed by means of a similar condition were I to grant permission in this case” (</w:t>
            </w:r>
            <w:r w:rsidRPr="00163ADF">
              <w:rPr>
                <w:rFonts w:asciiTheme="minorHAnsi" w:hAnsiTheme="minorHAnsi" w:cstheme="minorHAnsi"/>
                <w:szCs w:val="22"/>
              </w:rPr>
              <w:t>paragraph 19).</w:t>
            </w:r>
          </w:p>
          <w:p w:rsidR="00163ADF" w:rsidRPr="00163ADF" w:rsidRDefault="00163ADF" w:rsidP="00454754">
            <w:pPr>
              <w:pStyle w:val="PLANNING"/>
              <w:rPr>
                <w:rFonts w:ascii="Calibri" w:hAnsi="Calibri"/>
                <w:bCs/>
                <w:szCs w:val="22"/>
              </w:rPr>
            </w:pPr>
          </w:p>
          <w:p w:rsidR="00F55B08" w:rsidRDefault="00F55B08" w:rsidP="00F55B08">
            <w:pPr>
              <w:pStyle w:val="PLANNING"/>
              <w:rPr>
                <w:rFonts w:ascii="Calibri" w:hAnsi="Calibri"/>
                <w:szCs w:val="22"/>
              </w:rPr>
            </w:pPr>
            <w:r>
              <w:rPr>
                <w:rFonts w:ascii="Calibri" w:hAnsi="Calibri"/>
                <w:szCs w:val="22"/>
              </w:rPr>
              <w:t xml:space="preserve">3/2019/0587 - </w:t>
            </w:r>
            <w:r>
              <w:rPr>
                <w:rFonts w:ascii="Calibri" w:hAnsi="Calibri" w:cs="Arial"/>
                <w:szCs w:val="22"/>
                <w:lang w:val="en"/>
              </w:rPr>
              <w:t xml:space="preserve">Proposed new single </w:t>
            </w:r>
            <w:proofErr w:type="spellStart"/>
            <w:r>
              <w:rPr>
                <w:rFonts w:ascii="Calibri" w:hAnsi="Calibri" w:cs="Arial"/>
                <w:szCs w:val="22"/>
                <w:lang w:val="en"/>
              </w:rPr>
              <w:t>storey</w:t>
            </w:r>
            <w:proofErr w:type="spellEnd"/>
            <w:r>
              <w:rPr>
                <w:rFonts w:ascii="Calibri" w:hAnsi="Calibri" w:cs="Arial"/>
                <w:szCs w:val="22"/>
                <w:lang w:val="en"/>
              </w:rPr>
              <w:t xml:space="preserve"> building at the rear of the public house to create an additional guest bedroom. LBC withdrawn 7 August 2019.</w:t>
            </w:r>
          </w:p>
          <w:p w:rsidR="00F55B08" w:rsidRDefault="00F55B08" w:rsidP="00F55B08">
            <w:pPr>
              <w:pStyle w:val="PLANNING"/>
              <w:rPr>
                <w:rFonts w:ascii="Calibri" w:hAnsi="Calibri"/>
                <w:b/>
              </w:rPr>
            </w:pPr>
          </w:p>
          <w:p w:rsidR="00F55B08" w:rsidRDefault="00F55B08" w:rsidP="00F55B08">
            <w:pPr>
              <w:tabs>
                <w:tab w:val="left" w:pos="2203"/>
                <w:tab w:val="left" w:pos="5883"/>
                <w:tab w:val="left" w:pos="9513"/>
              </w:tabs>
              <w:rPr>
                <w:rFonts w:ascii="Calibri" w:hAnsi="Calibri" w:cs="Arial"/>
                <w:szCs w:val="22"/>
              </w:rPr>
            </w:pPr>
            <w:r>
              <w:rPr>
                <w:rFonts w:ascii="Calibri" w:hAnsi="Calibri" w:cs="Arial"/>
                <w:bCs/>
                <w:szCs w:val="22"/>
              </w:rPr>
              <w:t>3/2018/0956 -</w:t>
            </w:r>
            <w:r>
              <w:rPr>
                <w:rFonts w:ascii="Calibri" w:hAnsi="Calibri" w:cs="Arial"/>
                <w:b/>
                <w:bCs/>
                <w:szCs w:val="22"/>
              </w:rPr>
              <w:t xml:space="preserve"> </w:t>
            </w:r>
            <w:r>
              <w:rPr>
                <w:rFonts w:ascii="Calibri" w:hAnsi="Calibri" w:cs="Arial"/>
                <w:szCs w:val="22"/>
              </w:rPr>
              <w:t xml:space="preserve">Retention of unauthorised alterations at first floor to create five guest bedrooms at Three Millstones Inn. PP granted </w:t>
            </w:r>
            <w:r w:rsidR="00A32A2F">
              <w:rPr>
                <w:rFonts w:ascii="Calibri" w:hAnsi="Calibri" w:cs="Arial"/>
                <w:szCs w:val="22"/>
              </w:rPr>
              <w:t xml:space="preserve">by Planning and Development Committee </w:t>
            </w:r>
            <w:r>
              <w:rPr>
                <w:rFonts w:ascii="Calibri" w:hAnsi="Calibri" w:cs="Arial"/>
                <w:szCs w:val="22"/>
              </w:rPr>
              <w:t xml:space="preserve">15 March 2019. </w:t>
            </w:r>
          </w:p>
          <w:p w:rsidR="00F55B08" w:rsidRDefault="00F55B08" w:rsidP="00F55B08">
            <w:pPr>
              <w:tabs>
                <w:tab w:val="left" w:pos="2203"/>
                <w:tab w:val="left" w:pos="5883"/>
                <w:tab w:val="left" w:pos="9513"/>
              </w:tabs>
              <w:rPr>
                <w:rFonts w:ascii="Calibri" w:hAnsi="Calibri" w:cs="Arial"/>
                <w:szCs w:val="22"/>
              </w:rPr>
            </w:pPr>
          </w:p>
          <w:p w:rsidR="00F55B08" w:rsidRDefault="00F55B08" w:rsidP="00F55B08">
            <w:pPr>
              <w:tabs>
                <w:tab w:val="left" w:pos="2203"/>
                <w:tab w:val="left" w:pos="5883"/>
                <w:tab w:val="left" w:pos="9513"/>
              </w:tabs>
              <w:rPr>
                <w:rFonts w:ascii="Calibri" w:hAnsi="Calibri" w:cs="Arial"/>
                <w:szCs w:val="22"/>
              </w:rPr>
            </w:pPr>
            <w:r>
              <w:rPr>
                <w:rFonts w:ascii="Calibri" w:hAnsi="Calibri" w:cs="Arial"/>
                <w:szCs w:val="22"/>
              </w:rPr>
              <w:t xml:space="preserve">3/2018/0958 - </w:t>
            </w:r>
            <w:r>
              <w:rPr>
                <w:rFonts w:ascii="Calibri" w:hAnsi="Calibri" w:cs="Helvetica"/>
                <w:szCs w:val="22"/>
                <w:lang w:val="en"/>
              </w:rPr>
              <w:t xml:space="preserve">Application for retention of </w:t>
            </w:r>
            <w:proofErr w:type="spellStart"/>
            <w:r>
              <w:rPr>
                <w:rFonts w:ascii="Calibri" w:hAnsi="Calibri" w:cs="Helvetica"/>
                <w:szCs w:val="22"/>
                <w:lang w:val="en"/>
              </w:rPr>
              <w:t>unauthorised</w:t>
            </w:r>
            <w:proofErr w:type="spellEnd"/>
            <w:r>
              <w:rPr>
                <w:rFonts w:ascii="Calibri" w:hAnsi="Calibri" w:cs="Helvetica"/>
                <w:szCs w:val="22"/>
                <w:lang w:val="en"/>
              </w:rPr>
              <w:t xml:space="preserve"> alterations at first floor to create five guest bedrooms. LBC granted 8 February 2019.</w:t>
            </w:r>
          </w:p>
          <w:p w:rsidR="00F55B08" w:rsidRDefault="00F55B08" w:rsidP="00F55B08">
            <w:pPr>
              <w:pStyle w:val="PLANNING"/>
              <w:rPr>
                <w:rFonts w:ascii="Calibri" w:hAnsi="Calibri"/>
                <w:b/>
                <w:bCs/>
                <w:szCs w:val="22"/>
              </w:rPr>
            </w:pPr>
          </w:p>
          <w:p w:rsidR="00F55B08" w:rsidRDefault="00F55B08" w:rsidP="00F55B08">
            <w:pPr>
              <w:overflowPunct/>
              <w:autoSpaceDE/>
              <w:adjustRightInd/>
              <w:ind w:left="720" w:hanging="720"/>
              <w:jc w:val="both"/>
              <w:rPr>
                <w:rFonts w:ascii="Calibri" w:hAnsi="Calibri"/>
                <w:szCs w:val="24"/>
              </w:rPr>
            </w:pPr>
            <w:r>
              <w:rPr>
                <w:rFonts w:ascii="Calibri" w:hAnsi="Calibri"/>
                <w:szCs w:val="24"/>
              </w:rPr>
              <w:t>Pre-application advice provided 11 October 2018:</w:t>
            </w:r>
          </w:p>
          <w:p w:rsidR="00F55B08" w:rsidRDefault="00F55B08" w:rsidP="00F55B08">
            <w:pPr>
              <w:overflowPunct/>
              <w:autoSpaceDE/>
              <w:adjustRightInd/>
              <w:jc w:val="both"/>
              <w:rPr>
                <w:rFonts w:ascii="Calibri" w:hAnsi="Calibri"/>
                <w:szCs w:val="24"/>
              </w:rPr>
            </w:pPr>
            <w:r>
              <w:rPr>
                <w:rFonts w:ascii="Calibri" w:hAnsi="Calibri"/>
                <w:szCs w:val="24"/>
              </w:rPr>
              <w:tab/>
            </w:r>
          </w:p>
          <w:p w:rsidR="00F55B08" w:rsidRDefault="00F55B08" w:rsidP="00F55B08">
            <w:pPr>
              <w:overflowPunct/>
              <w:autoSpaceDE/>
              <w:adjustRightInd/>
              <w:ind w:left="720" w:hanging="720"/>
              <w:jc w:val="both"/>
              <w:rPr>
                <w:rFonts w:ascii="Calibri" w:hAnsi="Calibri"/>
                <w:szCs w:val="24"/>
              </w:rPr>
            </w:pPr>
            <w:r>
              <w:rPr>
                <w:rFonts w:ascii="Calibri" w:hAnsi="Calibri"/>
                <w:szCs w:val="24"/>
              </w:rPr>
              <w:t xml:space="preserve">“further consideration needs to be given to the location of </w:t>
            </w:r>
            <w:proofErr w:type="gramStart"/>
            <w:r>
              <w:rPr>
                <w:rFonts w:ascii="Calibri" w:hAnsi="Calibri"/>
                <w:szCs w:val="24"/>
              </w:rPr>
              <w:t xml:space="preserve">the  </w:t>
            </w:r>
            <w:proofErr w:type="spellStart"/>
            <w:r>
              <w:rPr>
                <w:rFonts w:ascii="Calibri" w:hAnsi="Calibri"/>
                <w:szCs w:val="24"/>
              </w:rPr>
              <w:t>en</w:t>
            </w:r>
            <w:proofErr w:type="spellEnd"/>
            <w:proofErr w:type="gramEnd"/>
            <w:r>
              <w:rPr>
                <w:rFonts w:ascii="Calibri" w:hAnsi="Calibri"/>
                <w:szCs w:val="24"/>
              </w:rPr>
              <w:t xml:space="preserve">-suite in Room 4, which as shown </w:t>
            </w:r>
          </w:p>
          <w:p w:rsidR="00F55B08" w:rsidRDefault="00F55B08" w:rsidP="00F55B08">
            <w:pPr>
              <w:overflowPunct/>
              <w:autoSpaceDE/>
              <w:adjustRightInd/>
              <w:ind w:left="720" w:hanging="720"/>
              <w:jc w:val="both"/>
              <w:rPr>
                <w:rFonts w:ascii="Calibri" w:hAnsi="Calibri"/>
                <w:szCs w:val="24"/>
              </w:rPr>
            </w:pPr>
            <w:r>
              <w:rPr>
                <w:rFonts w:ascii="Calibri" w:hAnsi="Calibri"/>
                <w:szCs w:val="24"/>
              </w:rPr>
              <w:t xml:space="preserve">would partially enclose the chimney breast”; “roof lights … proposed replacements should seek to be </w:t>
            </w:r>
          </w:p>
          <w:p w:rsidR="00F55B08" w:rsidRDefault="00F55B08" w:rsidP="00F55B08">
            <w:pPr>
              <w:overflowPunct/>
              <w:autoSpaceDE/>
              <w:adjustRightInd/>
              <w:ind w:left="720" w:hanging="720"/>
              <w:jc w:val="both"/>
              <w:rPr>
                <w:rFonts w:ascii="Calibri" w:hAnsi="Calibri"/>
                <w:szCs w:val="24"/>
              </w:rPr>
            </w:pPr>
            <w:r>
              <w:rPr>
                <w:rFonts w:ascii="Calibri" w:hAnsi="Calibri"/>
                <w:szCs w:val="24"/>
              </w:rPr>
              <w:t xml:space="preserve">as discreet … may wish to consider locating any new roof lights to the rear”; “as works are proposed </w:t>
            </w:r>
          </w:p>
          <w:p w:rsidR="00F55B08" w:rsidRDefault="00F55B08" w:rsidP="00F55B08">
            <w:pPr>
              <w:overflowPunct/>
              <w:autoSpaceDE/>
              <w:adjustRightInd/>
              <w:ind w:left="720" w:hanging="720"/>
              <w:jc w:val="both"/>
              <w:rPr>
                <w:rFonts w:ascii="Calibri" w:hAnsi="Calibri"/>
                <w:szCs w:val="24"/>
              </w:rPr>
            </w:pPr>
            <w:r>
              <w:rPr>
                <w:rFonts w:ascii="Calibri" w:hAnsi="Calibri"/>
                <w:szCs w:val="24"/>
              </w:rPr>
              <w:t xml:space="preserve">to the roof, a bat survey would be required”; </w:t>
            </w:r>
            <w:proofErr w:type="gramStart"/>
            <w:r>
              <w:rPr>
                <w:rFonts w:ascii="Calibri" w:hAnsi="Calibri"/>
                <w:szCs w:val="24"/>
              </w:rPr>
              <w:t>“ need</w:t>
            </w:r>
            <w:proofErr w:type="gramEnd"/>
            <w:r>
              <w:rPr>
                <w:rFonts w:ascii="Calibri" w:hAnsi="Calibri"/>
                <w:szCs w:val="24"/>
              </w:rPr>
              <w:t xml:space="preserve"> to ensure that the site can accommodate the </w:t>
            </w:r>
          </w:p>
          <w:p w:rsidR="00F55B08" w:rsidRDefault="00F55B08" w:rsidP="00F55B08">
            <w:pPr>
              <w:overflowPunct/>
              <w:autoSpaceDE/>
              <w:adjustRightInd/>
              <w:ind w:left="720" w:hanging="720"/>
              <w:jc w:val="both"/>
              <w:rPr>
                <w:rFonts w:ascii="Calibri" w:hAnsi="Calibri"/>
                <w:szCs w:val="24"/>
              </w:rPr>
            </w:pPr>
            <w:r>
              <w:rPr>
                <w:rFonts w:ascii="Calibri" w:hAnsi="Calibri"/>
                <w:szCs w:val="24"/>
              </w:rPr>
              <w:t xml:space="preserve">necessary parking spaces to reflect the uplift in the number of letting rooms”. </w:t>
            </w:r>
          </w:p>
          <w:p w:rsidR="00F55B08" w:rsidRDefault="00F55B08" w:rsidP="00F55B08">
            <w:pPr>
              <w:overflowPunct/>
              <w:autoSpaceDE/>
              <w:adjustRightInd/>
              <w:jc w:val="both"/>
              <w:rPr>
                <w:rFonts w:ascii="Calibri" w:hAnsi="Calibri"/>
                <w:szCs w:val="24"/>
              </w:rPr>
            </w:pPr>
          </w:p>
          <w:p w:rsidR="00F55B08" w:rsidRDefault="00F55B08" w:rsidP="00F55B08">
            <w:pPr>
              <w:overflowPunct/>
              <w:autoSpaceDE/>
              <w:adjustRightInd/>
              <w:ind w:left="720" w:hanging="720"/>
              <w:jc w:val="both"/>
              <w:rPr>
                <w:rFonts w:ascii="Calibri" w:hAnsi="Calibri"/>
                <w:szCs w:val="24"/>
              </w:rPr>
            </w:pPr>
            <w:r>
              <w:rPr>
                <w:rFonts w:ascii="Calibri" w:hAnsi="Calibri"/>
                <w:szCs w:val="24"/>
              </w:rPr>
              <w:t>Pre-application advice (conservation specialist) provided 25 May 2018:</w:t>
            </w:r>
          </w:p>
          <w:p w:rsidR="00F55B08" w:rsidRDefault="00F55B08" w:rsidP="00F55B08">
            <w:pPr>
              <w:overflowPunct/>
              <w:autoSpaceDE/>
              <w:adjustRightInd/>
              <w:jc w:val="both"/>
              <w:rPr>
                <w:rFonts w:ascii="Calibri" w:hAnsi="Calibri"/>
                <w:szCs w:val="24"/>
              </w:rPr>
            </w:pPr>
            <w:r>
              <w:rPr>
                <w:rFonts w:ascii="Calibri" w:hAnsi="Calibri"/>
                <w:szCs w:val="24"/>
              </w:rPr>
              <w:tab/>
            </w:r>
          </w:p>
          <w:p w:rsidR="00F55B08" w:rsidRDefault="00F55B08" w:rsidP="00F55B08">
            <w:pPr>
              <w:overflowPunct/>
              <w:autoSpaceDE/>
              <w:adjustRightInd/>
              <w:ind w:left="720" w:hanging="720"/>
              <w:jc w:val="both"/>
              <w:rPr>
                <w:rFonts w:ascii="Calibri" w:hAnsi="Calibri"/>
                <w:szCs w:val="24"/>
              </w:rPr>
            </w:pPr>
            <w:r>
              <w:rPr>
                <w:rFonts w:ascii="Calibri" w:hAnsi="Calibri"/>
                <w:szCs w:val="24"/>
              </w:rPr>
              <w:t xml:space="preserve">“unauthorised work has been undertaken to the listed building including the removal of historic lath </w:t>
            </w:r>
          </w:p>
          <w:p w:rsidR="00F55B08" w:rsidRDefault="00F55B08" w:rsidP="00F55B08">
            <w:pPr>
              <w:overflowPunct/>
              <w:autoSpaceDE/>
              <w:adjustRightInd/>
              <w:ind w:left="720" w:hanging="720"/>
              <w:jc w:val="both"/>
              <w:rPr>
                <w:rFonts w:ascii="Calibri" w:hAnsi="Calibri"/>
                <w:szCs w:val="24"/>
              </w:rPr>
            </w:pPr>
            <w:r>
              <w:rPr>
                <w:rFonts w:ascii="Calibri" w:hAnsi="Calibri"/>
                <w:szCs w:val="24"/>
              </w:rPr>
              <w:lastRenderedPageBreak/>
              <w:t xml:space="preserve">and plaster First Floor corridor walls and associated doors (paint stripped 4-panel and 6-panel doors </w:t>
            </w:r>
          </w:p>
          <w:p w:rsidR="00F55B08" w:rsidRDefault="00F55B08" w:rsidP="00F55B08">
            <w:pPr>
              <w:overflowPunct/>
              <w:autoSpaceDE/>
              <w:adjustRightInd/>
              <w:ind w:left="720" w:hanging="720"/>
              <w:jc w:val="both"/>
              <w:rPr>
                <w:rFonts w:ascii="Calibri" w:hAnsi="Calibri"/>
                <w:szCs w:val="24"/>
              </w:rPr>
            </w:pPr>
            <w:r>
              <w:rPr>
                <w:rFonts w:ascii="Calibri" w:hAnsi="Calibri"/>
                <w:szCs w:val="24"/>
              </w:rPr>
              <w:t xml:space="preserve">have been removed but retained). In my opinion, this has resulted in significant harm to the </w:t>
            </w:r>
          </w:p>
          <w:p w:rsidR="00F55B08" w:rsidRDefault="00F55B08" w:rsidP="00F55B08">
            <w:pPr>
              <w:overflowPunct/>
              <w:autoSpaceDE/>
              <w:adjustRightInd/>
              <w:ind w:left="720" w:hanging="720"/>
              <w:jc w:val="both"/>
              <w:rPr>
                <w:rFonts w:ascii="Calibri" w:hAnsi="Calibri"/>
                <w:szCs w:val="24"/>
              </w:rPr>
            </w:pPr>
            <w:r>
              <w:rPr>
                <w:rFonts w:ascii="Calibri" w:hAnsi="Calibri"/>
                <w:szCs w:val="24"/>
              </w:rPr>
              <w:t>planform and fabric of the oldest element of this nationally important building”.</w:t>
            </w:r>
          </w:p>
          <w:p w:rsidR="00B92B1D" w:rsidRDefault="00B92B1D" w:rsidP="00F55B08">
            <w:pPr>
              <w:overflowPunct/>
              <w:autoSpaceDE/>
              <w:adjustRightInd/>
              <w:ind w:left="720" w:hanging="720"/>
              <w:jc w:val="both"/>
              <w:rPr>
                <w:rFonts w:ascii="Calibri" w:hAnsi="Calibri"/>
                <w:szCs w:val="24"/>
              </w:rPr>
            </w:pPr>
          </w:p>
          <w:p w:rsidR="00FC02FB" w:rsidRDefault="00B92B1D" w:rsidP="00F55B08">
            <w:pPr>
              <w:overflowPunct/>
              <w:autoSpaceDE/>
              <w:adjustRightInd/>
              <w:ind w:left="720" w:hanging="720"/>
              <w:jc w:val="both"/>
              <w:rPr>
                <w:rFonts w:asciiTheme="minorHAnsi" w:hAnsiTheme="minorHAnsi" w:cstheme="minorHAnsi"/>
                <w:szCs w:val="22"/>
                <w:shd w:val="clear" w:color="auto" w:fill="FFFFFF"/>
              </w:rPr>
            </w:pPr>
            <w:r>
              <w:rPr>
                <w:rFonts w:ascii="Calibri" w:hAnsi="Calibri"/>
                <w:szCs w:val="24"/>
              </w:rPr>
              <w:t xml:space="preserve">3/2015/0145 </w:t>
            </w:r>
            <w:r w:rsidR="00D665E2">
              <w:rPr>
                <w:rFonts w:ascii="Calibri" w:hAnsi="Calibri"/>
                <w:szCs w:val="24"/>
              </w:rPr>
              <w:t>–</w:t>
            </w:r>
            <w:r>
              <w:rPr>
                <w:rFonts w:ascii="Calibri" w:hAnsi="Calibri"/>
                <w:szCs w:val="24"/>
              </w:rPr>
              <w:t xml:space="preserve"> </w:t>
            </w:r>
            <w:r w:rsidR="00FC02FB" w:rsidRPr="00FC02FB">
              <w:rPr>
                <w:rFonts w:asciiTheme="minorHAnsi" w:hAnsiTheme="minorHAnsi" w:cstheme="minorHAnsi"/>
                <w:szCs w:val="22"/>
                <w:shd w:val="clear" w:color="auto" w:fill="FFFFFF"/>
              </w:rPr>
              <w:t xml:space="preserve">Discharge of conditions 3 (materials) 4 (sections) 5 (boundary treatments) 6 (landscaping) </w:t>
            </w:r>
          </w:p>
          <w:p w:rsidR="00B92B1D" w:rsidRDefault="00FC02FB" w:rsidP="00F55B08">
            <w:pPr>
              <w:overflowPunct/>
              <w:autoSpaceDE/>
              <w:adjustRightInd/>
              <w:ind w:left="720" w:hanging="720"/>
              <w:jc w:val="both"/>
              <w:rPr>
                <w:rFonts w:asciiTheme="minorHAnsi" w:hAnsiTheme="minorHAnsi" w:cstheme="minorHAnsi"/>
                <w:szCs w:val="22"/>
                <w:shd w:val="clear" w:color="auto" w:fill="FFFFFF"/>
              </w:rPr>
            </w:pPr>
            <w:r w:rsidRPr="00FC02FB">
              <w:rPr>
                <w:rFonts w:asciiTheme="minorHAnsi" w:hAnsiTheme="minorHAnsi" w:cstheme="minorHAnsi"/>
                <w:szCs w:val="22"/>
                <w:shd w:val="clear" w:color="auto" w:fill="FFFFFF"/>
              </w:rPr>
              <w:t>7 (method statement) 8 (lighting) 9 (access) 12 (contaminated land) of planning permission 3/2014/0614.</w:t>
            </w:r>
          </w:p>
          <w:p w:rsidR="00FC02FB" w:rsidRDefault="00FC02FB" w:rsidP="00FC02FB">
            <w:pPr>
              <w:pStyle w:val="TableText"/>
              <w:rPr>
                <w:rFonts w:asciiTheme="minorHAnsi" w:hAnsiTheme="minorHAnsi" w:cstheme="minorHAnsi"/>
                <w:szCs w:val="22"/>
              </w:rPr>
            </w:pPr>
            <w:r>
              <w:rPr>
                <w:rFonts w:asciiTheme="minorHAnsi" w:hAnsiTheme="minorHAnsi" w:cstheme="minorHAnsi"/>
                <w:szCs w:val="22"/>
              </w:rPr>
              <w:t>The Decision Notice states:</w:t>
            </w:r>
          </w:p>
          <w:p w:rsidR="00FC02FB" w:rsidRDefault="00FC02FB" w:rsidP="00FC02FB">
            <w:pPr>
              <w:pStyle w:val="TableText"/>
              <w:rPr>
                <w:rFonts w:asciiTheme="minorHAnsi" w:hAnsiTheme="minorHAnsi" w:cstheme="minorHAnsi"/>
                <w:szCs w:val="22"/>
              </w:rPr>
            </w:pPr>
            <w:r>
              <w:rPr>
                <w:rFonts w:asciiTheme="minorHAnsi" w:hAnsiTheme="minorHAnsi" w:cstheme="minorHAnsi"/>
                <w:szCs w:val="22"/>
              </w:rPr>
              <w:t xml:space="preserve"> </w:t>
            </w:r>
          </w:p>
          <w:p w:rsidR="00FC02FB" w:rsidRPr="00FC02FB" w:rsidRDefault="00FC02FB" w:rsidP="00FC02FB">
            <w:pPr>
              <w:pStyle w:val="TableText"/>
              <w:rPr>
                <w:rFonts w:asciiTheme="minorHAnsi" w:hAnsiTheme="minorHAnsi" w:cstheme="minorHAnsi"/>
                <w:sz w:val="18"/>
                <w:szCs w:val="18"/>
              </w:rPr>
            </w:pPr>
            <w:r w:rsidRPr="00FC02FB">
              <w:rPr>
                <w:rFonts w:asciiTheme="minorHAnsi" w:hAnsiTheme="minorHAnsi" w:cstheme="minorHAnsi"/>
                <w:sz w:val="18"/>
                <w:szCs w:val="18"/>
              </w:rPr>
              <w:t>“Condition 09 is partially discharged insofar that the submitted details are agreed by the Local Planning Authority.  The condition cannot be fully discharged as it requires that the development be carried out in accordance with the approved details.  Full discharge of this condition would be premature given the development is not complete”.</w:t>
            </w:r>
          </w:p>
          <w:p w:rsidR="00FC02FB" w:rsidRPr="00FC02FB" w:rsidRDefault="00FC02FB" w:rsidP="00F55B08">
            <w:pPr>
              <w:overflowPunct/>
              <w:autoSpaceDE/>
              <w:adjustRightInd/>
              <w:ind w:left="720" w:hanging="720"/>
              <w:jc w:val="both"/>
              <w:rPr>
                <w:rFonts w:asciiTheme="minorHAnsi" w:hAnsiTheme="minorHAnsi" w:cstheme="minorHAnsi"/>
                <w:szCs w:val="22"/>
              </w:rPr>
            </w:pPr>
          </w:p>
          <w:p w:rsidR="00D665E2" w:rsidRDefault="00D665E2" w:rsidP="00F55B08">
            <w:pPr>
              <w:overflowPunct/>
              <w:autoSpaceDE/>
              <w:adjustRightInd/>
              <w:ind w:left="720" w:hanging="720"/>
              <w:jc w:val="both"/>
              <w:rPr>
                <w:rFonts w:ascii="Calibri" w:hAnsi="Calibri"/>
                <w:szCs w:val="24"/>
              </w:rPr>
            </w:pPr>
          </w:p>
          <w:p w:rsidR="00644AF3" w:rsidRPr="00644AF3" w:rsidRDefault="00D665E2" w:rsidP="00F55B08">
            <w:pPr>
              <w:overflowPunct/>
              <w:autoSpaceDE/>
              <w:adjustRightInd/>
              <w:ind w:left="720" w:hanging="720"/>
              <w:jc w:val="both"/>
              <w:rPr>
                <w:rFonts w:asciiTheme="minorHAnsi" w:hAnsiTheme="minorHAnsi" w:cstheme="minorHAnsi"/>
                <w:szCs w:val="22"/>
                <w:shd w:val="clear" w:color="auto" w:fill="FFFFFF"/>
              </w:rPr>
            </w:pPr>
            <w:r>
              <w:rPr>
                <w:rFonts w:ascii="Calibri" w:hAnsi="Calibri"/>
                <w:szCs w:val="24"/>
              </w:rPr>
              <w:t xml:space="preserve">3/2014/0614 – </w:t>
            </w:r>
            <w:r w:rsidR="00644AF3" w:rsidRPr="00644AF3">
              <w:rPr>
                <w:rFonts w:asciiTheme="minorHAnsi" w:hAnsiTheme="minorHAnsi" w:cstheme="minorHAnsi"/>
                <w:szCs w:val="22"/>
                <w:shd w:val="clear" w:color="auto" w:fill="FFFFFF"/>
              </w:rPr>
              <w:t xml:space="preserve">Erection of 2 Storey holiday let/hotel accommodation block comprising 5 </w:t>
            </w:r>
            <w:proofErr w:type="spellStart"/>
            <w:r w:rsidR="00644AF3" w:rsidRPr="00644AF3">
              <w:rPr>
                <w:rFonts w:asciiTheme="minorHAnsi" w:hAnsiTheme="minorHAnsi" w:cstheme="minorHAnsi"/>
                <w:szCs w:val="22"/>
                <w:shd w:val="clear" w:color="auto" w:fill="FFFFFF"/>
              </w:rPr>
              <w:t>ensuite</w:t>
            </w:r>
            <w:proofErr w:type="spellEnd"/>
            <w:r w:rsidR="00644AF3" w:rsidRPr="00644AF3">
              <w:rPr>
                <w:rFonts w:asciiTheme="minorHAnsi" w:hAnsiTheme="minorHAnsi" w:cstheme="minorHAnsi"/>
                <w:szCs w:val="22"/>
                <w:shd w:val="clear" w:color="auto" w:fill="FFFFFF"/>
              </w:rPr>
              <w:t xml:space="preserve"> </w:t>
            </w:r>
          </w:p>
          <w:p w:rsidR="00D665E2" w:rsidRPr="00644AF3" w:rsidRDefault="00644AF3" w:rsidP="00F55B08">
            <w:pPr>
              <w:overflowPunct/>
              <w:autoSpaceDE/>
              <w:adjustRightInd/>
              <w:ind w:left="720" w:hanging="720"/>
              <w:jc w:val="both"/>
              <w:rPr>
                <w:rFonts w:asciiTheme="minorHAnsi" w:hAnsiTheme="minorHAnsi" w:cstheme="minorHAnsi"/>
                <w:szCs w:val="22"/>
              </w:rPr>
            </w:pPr>
            <w:r w:rsidRPr="00644AF3">
              <w:rPr>
                <w:rFonts w:asciiTheme="minorHAnsi" w:hAnsiTheme="minorHAnsi" w:cstheme="minorHAnsi"/>
                <w:szCs w:val="22"/>
                <w:shd w:val="clear" w:color="auto" w:fill="FFFFFF"/>
              </w:rPr>
              <w:t>bedrooms to the rear</w:t>
            </w:r>
            <w:r>
              <w:rPr>
                <w:rFonts w:asciiTheme="minorHAnsi" w:hAnsiTheme="minorHAnsi" w:cstheme="minorHAnsi"/>
                <w:szCs w:val="22"/>
                <w:shd w:val="clear" w:color="auto" w:fill="FFFFFF"/>
              </w:rPr>
              <w:t>. PP granted 16/10/2014.</w:t>
            </w:r>
          </w:p>
          <w:p w:rsidR="00D665E2" w:rsidRDefault="00D665E2" w:rsidP="00F55B08">
            <w:pPr>
              <w:overflowPunct/>
              <w:autoSpaceDE/>
              <w:adjustRightInd/>
              <w:ind w:left="720" w:hanging="720"/>
              <w:jc w:val="both"/>
              <w:rPr>
                <w:rFonts w:ascii="Calibri" w:hAnsi="Calibri"/>
                <w:szCs w:val="24"/>
              </w:rPr>
            </w:pPr>
          </w:p>
          <w:p w:rsidR="003C6947" w:rsidRDefault="00D665E2" w:rsidP="00F55B08">
            <w:pPr>
              <w:overflowPunct/>
              <w:autoSpaceDE/>
              <w:adjustRightInd/>
              <w:ind w:left="720" w:hanging="720"/>
              <w:jc w:val="both"/>
              <w:rPr>
                <w:rFonts w:asciiTheme="minorHAnsi" w:hAnsiTheme="minorHAnsi" w:cstheme="minorHAnsi"/>
                <w:szCs w:val="22"/>
                <w:shd w:val="clear" w:color="auto" w:fill="FFFFFF"/>
              </w:rPr>
            </w:pPr>
            <w:r>
              <w:rPr>
                <w:rFonts w:ascii="Calibri" w:hAnsi="Calibri"/>
                <w:szCs w:val="24"/>
              </w:rPr>
              <w:t>3/2006/0399 &amp; 0398 –</w:t>
            </w:r>
            <w:r w:rsidR="003C6947">
              <w:rPr>
                <w:rFonts w:ascii="Calibri" w:hAnsi="Calibri"/>
                <w:szCs w:val="24"/>
              </w:rPr>
              <w:t xml:space="preserve"> </w:t>
            </w:r>
            <w:r w:rsidR="003C6947" w:rsidRPr="003C6947">
              <w:rPr>
                <w:rFonts w:asciiTheme="minorHAnsi" w:hAnsiTheme="minorHAnsi" w:cstheme="minorHAnsi"/>
                <w:szCs w:val="22"/>
                <w:shd w:val="clear" w:color="auto" w:fill="FFFFFF"/>
              </w:rPr>
              <w:t xml:space="preserve">Demolish detached gents toilet block. Build extension to existing kitchen. Build </w:t>
            </w:r>
          </w:p>
          <w:p w:rsidR="003C6947" w:rsidRDefault="003C6947" w:rsidP="00F55B08">
            <w:pPr>
              <w:overflowPunct/>
              <w:autoSpaceDE/>
              <w:adjustRightInd/>
              <w:ind w:left="720" w:hanging="720"/>
              <w:jc w:val="both"/>
              <w:rPr>
                <w:rFonts w:asciiTheme="minorHAnsi" w:hAnsiTheme="minorHAnsi" w:cstheme="minorHAnsi"/>
                <w:szCs w:val="22"/>
                <w:shd w:val="clear" w:color="auto" w:fill="FFFFFF"/>
              </w:rPr>
            </w:pPr>
            <w:r w:rsidRPr="003C6947">
              <w:rPr>
                <w:rFonts w:asciiTheme="minorHAnsi" w:hAnsiTheme="minorHAnsi" w:cstheme="minorHAnsi"/>
                <w:szCs w:val="22"/>
                <w:shd w:val="clear" w:color="auto" w:fill="FFFFFF"/>
              </w:rPr>
              <w:t xml:space="preserve">detached storage facility incorporating a replacement gents toilet block. Extend existing redundant brick </w:t>
            </w:r>
          </w:p>
          <w:p w:rsidR="003C6947" w:rsidRDefault="003C6947" w:rsidP="00F55B08">
            <w:pPr>
              <w:overflowPunct/>
              <w:autoSpaceDE/>
              <w:adjustRightInd/>
              <w:ind w:left="720" w:hanging="720"/>
              <w:jc w:val="both"/>
              <w:rPr>
                <w:rFonts w:asciiTheme="minorHAnsi" w:hAnsiTheme="minorHAnsi" w:cstheme="minorHAnsi"/>
                <w:szCs w:val="22"/>
                <w:shd w:val="clear" w:color="auto" w:fill="FFFFFF"/>
              </w:rPr>
            </w:pPr>
            <w:r w:rsidRPr="003C6947">
              <w:rPr>
                <w:rFonts w:asciiTheme="minorHAnsi" w:hAnsiTheme="minorHAnsi" w:cstheme="minorHAnsi"/>
                <w:szCs w:val="22"/>
                <w:shd w:val="clear" w:color="auto" w:fill="FFFFFF"/>
              </w:rPr>
              <w:t xml:space="preserve">built store to form a new entrance into main building. Replace timber cellar steps. Provide ramped access </w:t>
            </w:r>
          </w:p>
          <w:p w:rsidR="003C6947" w:rsidRDefault="003C6947" w:rsidP="00F55B08">
            <w:pPr>
              <w:overflowPunct/>
              <w:autoSpaceDE/>
              <w:adjustRightInd/>
              <w:ind w:left="720" w:hanging="720"/>
              <w:jc w:val="both"/>
              <w:rPr>
                <w:rFonts w:asciiTheme="minorHAnsi" w:hAnsiTheme="minorHAnsi" w:cstheme="minorHAnsi"/>
                <w:szCs w:val="22"/>
                <w:shd w:val="clear" w:color="auto" w:fill="FFFFFF"/>
              </w:rPr>
            </w:pPr>
            <w:r w:rsidRPr="003C6947">
              <w:rPr>
                <w:rFonts w:asciiTheme="minorHAnsi" w:hAnsiTheme="minorHAnsi" w:cstheme="minorHAnsi"/>
                <w:szCs w:val="22"/>
                <w:shd w:val="clear" w:color="auto" w:fill="FFFFFF"/>
              </w:rPr>
              <w:t>into kitchen. Alterations to bar. Remove various modern stud and semi-stud partitions.</w:t>
            </w:r>
            <w:r w:rsidR="00644AF3" w:rsidRPr="003C6947">
              <w:rPr>
                <w:rFonts w:asciiTheme="minorHAnsi" w:hAnsiTheme="minorHAnsi" w:cstheme="minorHAnsi"/>
                <w:szCs w:val="22"/>
                <w:shd w:val="clear" w:color="auto" w:fill="FFFFFF"/>
              </w:rPr>
              <w:t xml:space="preserve"> PP &amp; LBC granted </w:t>
            </w:r>
          </w:p>
          <w:p w:rsidR="00D665E2" w:rsidRPr="003C6947" w:rsidRDefault="00644AF3" w:rsidP="00F55B08">
            <w:pPr>
              <w:overflowPunct/>
              <w:autoSpaceDE/>
              <w:adjustRightInd/>
              <w:ind w:left="720" w:hanging="720"/>
              <w:jc w:val="both"/>
              <w:rPr>
                <w:rFonts w:asciiTheme="minorHAnsi" w:hAnsiTheme="minorHAnsi" w:cstheme="minorHAnsi"/>
                <w:szCs w:val="22"/>
              </w:rPr>
            </w:pPr>
            <w:r w:rsidRPr="003C6947">
              <w:rPr>
                <w:rFonts w:asciiTheme="minorHAnsi" w:hAnsiTheme="minorHAnsi" w:cstheme="minorHAnsi"/>
                <w:szCs w:val="22"/>
                <w:shd w:val="clear" w:color="auto" w:fill="FFFFFF"/>
              </w:rPr>
              <w:t>6/9/2006</w:t>
            </w:r>
            <w:r w:rsidR="003C6947">
              <w:rPr>
                <w:rFonts w:asciiTheme="minorHAnsi" w:hAnsiTheme="minorHAnsi" w:cstheme="minorHAnsi"/>
                <w:szCs w:val="22"/>
                <w:shd w:val="clear" w:color="auto" w:fill="FFFFFF"/>
              </w:rPr>
              <w:t xml:space="preserve"> &amp; 3/7/2006</w:t>
            </w:r>
            <w:r w:rsidRPr="003C6947">
              <w:rPr>
                <w:rFonts w:asciiTheme="minorHAnsi" w:hAnsiTheme="minorHAnsi" w:cstheme="minorHAnsi"/>
                <w:szCs w:val="22"/>
                <w:shd w:val="clear" w:color="auto" w:fill="FFFFFF"/>
              </w:rPr>
              <w:t>.</w:t>
            </w:r>
          </w:p>
          <w:p w:rsidR="00F55B08" w:rsidRPr="001946E0" w:rsidRDefault="00F55B08" w:rsidP="00454754">
            <w:pPr>
              <w:pStyle w:val="PLANNING"/>
              <w:rPr>
                <w:rFonts w:ascii="Calibri" w:hAnsi="Calibri"/>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5A0D4B" w:rsidRDefault="005A0D4B" w:rsidP="005A0D4B">
            <w:pPr>
              <w:overflowPunct/>
              <w:autoSpaceDE/>
              <w:adjustRightInd/>
              <w:ind w:left="720" w:hanging="720"/>
              <w:jc w:val="both"/>
              <w:rPr>
                <w:rFonts w:ascii="Calibri" w:hAnsi="Calibri"/>
                <w:szCs w:val="24"/>
              </w:rPr>
            </w:pPr>
            <w:r>
              <w:rPr>
                <w:rFonts w:ascii="Calibri" w:hAnsi="Calibri"/>
                <w:szCs w:val="24"/>
              </w:rPr>
              <w:t xml:space="preserve">The Three Millstones Inn is a prominently sited Grade II listed public house (and now restaurant with </w:t>
            </w:r>
          </w:p>
          <w:p w:rsidR="005A0D4B" w:rsidRDefault="005A0D4B" w:rsidP="005A0D4B">
            <w:pPr>
              <w:overflowPunct/>
              <w:autoSpaceDE/>
              <w:adjustRightInd/>
              <w:ind w:left="720" w:hanging="720"/>
              <w:jc w:val="both"/>
              <w:rPr>
                <w:rFonts w:ascii="Calibri" w:hAnsi="Calibri"/>
                <w:szCs w:val="24"/>
              </w:rPr>
            </w:pPr>
            <w:proofErr w:type="spellStart"/>
            <w:r>
              <w:rPr>
                <w:rFonts w:ascii="Calibri" w:hAnsi="Calibri"/>
                <w:szCs w:val="24"/>
              </w:rPr>
              <w:t>accomodation</w:t>
            </w:r>
            <w:proofErr w:type="spellEnd"/>
            <w:r>
              <w:rPr>
                <w:rFonts w:ascii="Calibri" w:hAnsi="Calibri"/>
                <w:szCs w:val="24"/>
              </w:rPr>
              <w:t xml:space="preserve">) of the late C18. Its roadside location, size and elements of both vernacular and </w:t>
            </w:r>
          </w:p>
          <w:p w:rsidR="005A0D4B" w:rsidRDefault="005A0D4B" w:rsidP="005A0D4B">
            <w:pPr>
              <w:overflowPunct/>
              <w:autoSpaceDE/>
              <w:adjustRightInd/>
              <w:ind w:left="720" w:hanging="720"/>
              <w:jc w:val="both"/>
              <w:rPr>
                <w:rFonts w:ascii="Calibri" w:hAnsi="Calibri"/>
                <w:szCs w:val="24"/>
              </w:rPr>
            </w:pPr>
            <w:r>
              <w:rPr>
                <w:rFonts w:ascii="Calibri" w:hAnsi="Calibri"/>
                <w:szCs w:val="24"/>
              </w:rPr>
              <w:t xml:space="preserve">‘polite’ form </w:t>
            </w:r>
            <w:proofErr w:type="gramStart"/>
            <w:r>
              <w:rPr>
                <w:rFonts w:ascii="Calibri" w:hAnsi="Calibri"/>
                <w:szCs w:val="24"/>
              </w:rPr>
              <w:t>provide</w:t>
            </w:r>
            <w:proofErr w:type="gramEnd"/>
            <w:r>
              <w:rPr>
                <w:rFonts w:ascii="Calibri" w:hAnsi="Calibri"/>
                <w:szCs w:val="24"/>
              </w:rPr>
              <w:t xml:space="preserve"> an interesting gateway building to West Bradford at the edge of the Forest of </w:t>
            </w:r>
          </w:p>
          <w:p w:rsidR="005A0D4B" w:rsidRDefault="005A0D4B" w:rsidP="005A0D4B">
            <w:pPr>
              <w:overflowPunct/>
              <w:autoSpaceDE/>
              <w:adjustRightInd/>
              <w:ind w:left="720" w:hanging="720"/>
              <w:jc w:val="both"/>
              <w:rPr>
                <w:rFonts w:ascii="Calibri" w:hAnsi="Calibri" w:cs="Arial"/>
                <w:szCs w:val="22"/>
              </w:rPr>
            </w:pPr>
            <w:r>
              <w:rPr>
                <w:rFonts w:ascii="Calibri" w:hAnsi="Calibri"/>
                <w:szCs w:val="24"/>
              </w:rPr>
              <w:t xml:space="preserve">Bowland Area of Outstanding Natural Beauty (to the north of Waddington Road). </w:t>
            </w:r>
            <w:r>
              <w:rPr>
                <w:rFonts w:ascii="Calibri" w:hAnsi="Calibri" w:cs="Arial"/>
                <w:szCs w:val="22"/>
              </w:rPr>
              <w:t xml:space="preserve">The list description </w:t>
            </w:r>
          </w:p>
          <w:p w:rsidR="005A0D4B" w:rsidRDefault="005A0D4B" w:rsidP="005A0D4B">
            <w:pPr>
              <w:overflowPunct/>
              <w:autoSpaceDE/>
              <w:adjustRightInd/>
              <w:ind w:left="720" w:hanging="720"/>
              <w:jc w:val="both"/>
              <w:rPr>
                <w:rFonts w:ascii="Calibri" w:hAnsi="Calibri" w:cs="Arial"/>
                <w:szCs w:val="22"/>
              </w:rPr>
            </w:pPr>
            <w:r>
              <w:rPr>
                <w:rFonts w:ascii="Calibri" w:hAnsi="Calibri" w:cs="Arial"/>
                <w:szCs w:val="22"/>
              </w:rPr>
              <w:t xml:space="preserve">(16 November 1954) is typically brief but refers to the stone slate roof and interior ground floor </w:t>
            </w:r>
          </w:p>
          <w:p w:rsidR="005A0D4B" w:rsidRDefault="005A0D4B" w:rsidP="005A0D4B">
            <w:pPr>
              <w:overflowPunct/>
              <w:autoSpaceDE/>
              <w:adjustRightInd/>
              <w:ind w:left="720" w:hanging="720"/>
              <w:jc w:val="both"/>
              <w:rPr>
                <w:rFonts w:ascii="Calibri" w:hAnsi="Calibri" w:cs="Arial"/>
                <w:szCs w:val="24"/>
              </w:rPr>
            </w:pPr>
            <w:r>
              <w:rPr>
                <w:rFonts w:ascii="Calibri" w:hAnsi="Calibri" w:cs="Arial"/>
                <w:szCs w:val="24"/>
              </w:rPr>
              <w:t>moulded shouldered fireplace.</w:t>
            </w:r>
          </w:p>
          <w:p w:rsidR="005A0D4B" w:rsidRDefault="005A0D4B" w:rsidP="005A0D4B">
            <w:pPr>
              <w:overflowPunct/>
              <w:autoSpaceDE/>
              <w:adjustRightInd/>
              <w:ind w:left="720" w:hanging="720"/>
              <w:jc w:val="both"/>
              <w:rPr>
                <w:rFonts w:ascii="Calibri" w:hAnsi="Calibri" w:cs="Arial"/>
                <w:szCs w:val="22"/>
              </w:rPr>
            </w:pPr>
          </w:p>
          <w:p w:rsidR="005A0D4B" w:rsidRPr="00406844" w:rsidRDefault="005A0D4B" w:rsidP="005A0D4B">
            <w:pPr>
              <w:rPr>
                <w:rFonts w:ascii="Calibri" w:hAnsi="Calibri"/>
                <w:i/>
                <w:iCs/>
                <w:szCs w:val="22"/>
                <w:lang w:eastAsia="en-GB"/>
              </w:rPr>
            </w:pPr>
            <w:r w:rsidRPr="00406844">
              <w:rPr>
                <w:rFonts w:ascii="Calibri" w:hAnsi="Calibri"/>
                <w:szCs w:val="22"/>
              </w:rPr>
              <w:t>The Heritage Statement submitted with 3/2019/0554 identified “</w:t>
            </w:r>
            <w:r w:rsidRPr="00406844">
              <w:rPr>
                <w:rFonts w:ascii="Calibri" w:hAnsi="Calibri"/>
                <w:i/>
                <w:iCs/>
                <w:szCs w:val="22"/>
                <w:lang w:eastAsia="en-GB"/>
              </w:rPr>
              <w:t>in essence the significance of the building is contained within its high aesthetic</w:t>
            </w:r>
            <w:r w:rsidRPr="00406844">
              <w:rPr>
                <w:rFonts w:ascii="Calibri" w:hAnsi="Calibri"/>
                <w:szCs w:val="22"/>
              </w:rPr>
              <w:t xml:space="preserve"> </w:t>
            </w:r>
            <w:r w:rsidRPr="00406844">
              <w:rPr>
                <w:rFonts w:ascii="Calibri" w:hAnsi="Calibri"/>
                <w:i/>
                <w:iCs/>
                <w:szCs w:val="22"/>
                <w:lang w:eastAsia="en-GB"/>
              </w:rPr>
              <w:t>values, mainly external”.</w:t>
            </w:r>
          </w:p>
          <w:p w:rsidR="005A0D4B" w:rsidRPr="00406844" w:rsidRDefault="005A0D4B" w:rsidP="005A0D4B">
            <w:pPr>
              <w:rPr>
                <w:rFonts w:ascii="Calibri" w:hAnsi="Calibri"/>
                <w:i/>
                <w:iCs/>
                <w:szCs w:val="22"/>
                <w:lang w:eastAsia="en-GB"/>
              </w:rPr>
            </w:pPr>
          </w:p>
          <w:p w:rsidR="005A0D4B" w:rsidRPr="00406844" w:rsidRDefault="005A0D4B" w:rsidP="005A0D4B">
            <w:pPr>
              <w:rPr>
                <w:rFonts w:ascii="Calibri" w:hAnsi="Calibri"/>
                <w:szCs w:val="22"/>
                <w:lang w:eastAsia="en-GB"/>
              </w:rPr>
            </w:pPr>
            <w:r w:rsidRPr="00406844">
              <w:rPr>
                <w:rFonts w:ascii="Calibri" w:hAnsi="Calibri"/>
                <w:szCs w:val="22"/>
                <w:lang w:eastAsia="en-GB"/>
              </w:rPr>
              <w:t>The Heritage Statement submitted with 3/2014/0614 identifie</w:t>
            </w:r>
            <w:r w:rsidR="00406844" w:rsidRPr="00406844">
              <w:rPr>
                <w:rFonts w:ascii="Calibri" w:hAnsi="Calibri"/>
                <w:szCs w:val="22"/>
                <w:lang w:eastAsia="en-GB"/>
              </w:rPr>
              <w:t>d</w:t>
            </w:r>
            <w:r w:rsidRPr="00406844">
              <w:rPr>
                <w:rFonts w:ascii="Calibri" w:hAnsi="Calibri"/>
                <w:szCs w:val="22"/>
                <w:lang w:eastAsia="en-GB"/>
              </w:rPr>
              <w:t xml:space="preserve"> an interesting building development and use (including setting), explanation for the building’s plain and domestic form and importance of scale and vernacular characteristics to interpretation:</w:t>
            </w:r>
          </w:p>
          <w:p w:rsidR="005A0D4B" w:rsidRPr="00406844" w:rsidRDefault="005A0D4B" w:rsidP="005A0D4B">
            <w:pPr>
              <w:rPr>
                <w:rFonts w:ascii="Calibri" w:hAnsi="Calibri"/>
                <w:szCs w:val="22"/>
                <w:lang w:eastAsia="en-GB"/>
              </w:rPr>
            </w:pPr>
          </w:p>
          <w:p w:rsidR="005A0D4B" w:rsidRDefault="005A0D4B" w:rsidP="005A0D4B">
            <w:pPr>
              <w:rPr>
                <w:rFonts w:ascii="Calibri" w:hAnsi="Calibri"/>
                <w:i/>
                <w:iCs/>
                <w:szCs w:val="22"/>
              </w:rPr>
            </w:pPr>
            <w:r w:rsidRPr="00406844">
              <w:rPr>
                <w:rFonts w:ascii="Calibri" w:hAnsi="Calibri"/>
                <w:i/>
                <w:iCs/>
                <w:szCs w:val="22"/>
                <w:lang w:eastAsia="en-GB"/>
              </w:rPr>
              <w:t>“</w:t>
            </w:r>
            <w:r w:rsidRPr="00406844">
              <w:rPr>
                <w:rFonts w:ascii="Calibri" w:hAnsi="Calibri"/>
                <w:i/>
                <w:iCs/>
                <w:szCs w:val="22"/>
              </w:rPr>
              <w:t xml:space="preserve">Historic mapping (see figures 7 and 8) confirms the existence of the building in the mid C19th and there are suggestions that its tenant at this time was involved in farming and stone masonry as well as being a victualler. This explains the domestic nature of the building and the use of land associated to it in the C19th … The building is a plain yet attractive feature of the village, its historic nature being clearly interpretable through the scale of the structure and vernacular characteristics such as mullioned windows. It is a key and prominent contributor to the visual quality of the public realm and therefore possesses notable aesthetic value … Conserving views of the building from the road is therefore a key requirement for protecting its significance … new </w:t>
            </w:r>
            <w:proofErr w:type="gramStart"/>
            <w:r w:rsidRPr="00406844">
              <w:rPr>
                <w:rFonts w:ascii="Calibri" w:hAnsi="Calibri"/>
                <w:i/>
                <w:iCs/>
                <w:szCs w:val="22"/>
              </w:rPr>
              <w:t>development  …</w:t>
            </w:r>
            <w:proofErr w:type="gramEnd"/>
            <w:r w:rsidRPr="00406844">
              <w:rPr>
                <w:rFonts w:ascii="Calibri" w:hAnsi="Calibri"/>
                <w:i/>
                <w:iCs/>
                <w:szCs w:val="22"/>
              </w:rPr>
              <w:t>  acceptable given due deference to the primacy of the Inn”.</w:t>
            </w:r>
          </w:p>
          <w:p w:rsidR="003B504E" w:rsidRDefault="003B504E" w:rsidP="005A0D4B">
            <w:pPr>
              <w:rPr>
                <w:rFonts w:ascii="Calibri" w:hAnsi="Calibri"/>
                <w:i/>
                <w:iCs/>
                <w:szCs w:val="22"/>
                <w:lang w:eastAsia="en-GB"/>
              </w:rPr>
            </w:pPr>
          </w:p>
          <w:p w:rsidR="003B504E" w:rsidRDefault="003B504E" w:rsidP="005A0D4B">
            <w:pPr>
              <w:rPr>
                <w:rFonts w:ascii="Calibri" w:hAnsi="Calibri"/>
                <w:iCs/>
                <w:szCs w:val="22"/>
                <w:lang w:eastAsia="en-GB"/>
              </w:rPr>
            </w:pPr>
            <w:r>
              <w:rPr>
                <w:rFonts w:ascii="Calibri" w:hAnsi="Calibri"/>
                <w:iCs/>
                <w:szCs w:val="22"/>
                <w:lang w:eastAsia="en-GB"/>
              </w:rPr>
              <w:t>The Planning Inspector identified at appeal:</w:t>
            </w:r>
          </w:p>
          <w:p w:rsidR="003B504E" w:rsidRDefault="003B504E" w:rsidP="005A0D4B">
            <w:pPr>
              <w:rPr>
                <w:rFonts w:ascii="Calibri" w:hAnsi="Calibri"/>
                <w:iCs/>
                <w:szCs w:val="22"/>
                <w:lang w:eastAsia="en-GB"/>
              </w:rPr>
            </w:pPr>
          </w:p>
          <w:p w:rsidR="003B504E" w:rsidRDefault="003B504E" w:rsidP="005A0D4B">
            <w:pPr>
              <w:rPr>
                <w:rFonts w:asciiTheme="minorHAnsi" w:hAnsiTheme="minorHAnsi" w:cstheme="minorHAnsi"/>
                <w:i/>
              </w:rPr>
            </w:pPr>
            <w:r>
              <w:rPr>
                <w:rFonts w:ascii="Calibri" w:hAnsi="Calibri"/>
                <w:iCs/>
                <w:szCs w:val="22"/>
                <w:lang w:eastAsia="en-GB"/>
              </w:rPr>
              <w:t>“</w:t>
            </w:r>
            <w:r w:rsidRPr="003B504E">
              <w:rPr>
                <w:rFonts w:asciiTheme="minorHAnsi" w:hAnsiTheme="minorHAnsi" w:cstheme="minorHAnsi"/>
                <w:i/>
              </w:rPr>
              <w:t>The rear of the building is somewhat simpler in appearance, with more limited fenestration and smaller windows, and has been subject to extensions of various extensions over the years. Whilst less prominent from the road frontage</w:t>
            </w:r>
            <w:r w:rsidRPr="00FC0B7D">
              <w:rPr>
                <w:rFonts w:asciiTheme="minorHAnsi" w:hAnsiTheme="minorHAnsi" w:cstheme="minorHAnsi"/>
                <w:i/>
                <w:u w:val="single"/>
              </w:rPr>
              <w:t xml:space="preserve">, the rear elevation and parts of those existing extensions are nonetheless visible </w:t>
            </w:r>
            <w:r w:rsidRPr="00FC0B7D">
              <w:rPr>
                <w:rFonts w:asciiTheme="minorHAnsi" w:hAnsiTheme="minorHAnsi" w:cstheme="minorHAnsi"/>
                <w:i/>
                <w:u w:val="single"/>
              </w:rPr>
              <w:lastRenderedPageBreak/>
              <w:t>from the car park and rear parts of the site, and in public views from more distant vantage points further along Waddington Road and from parts of the public right of way which runs to the east and south of the site, and those more informal areas to the rear of the building also contribute to its significance</w:t>
            </w:r>
            <w:r w:rsidRPr="003B504E">
              <w:rPr>
                <w:rFonts w:asciiTheme="minorHAnsi" w:hAnsiTheme="minorHAnsi" w:cstheme="minorHAnsi"/>
                <w:i/>
              </w:rPr>
              <w:t>” (paragraph 6).</w:t>
            </w:r>
          </w:p>
          <w:p w:rsidR="001A7DCC" w:rsidRDefault="001A7DCC" w:rsidP="005A0D4B">
            <w:pPr>
              <w:rPr>
                <w:rFonts w:asciiTheme="minorHAnsi" w:hAnsiTheme="minorHAnsi" w:cstheme="minorHAnsi"/>
                <w:i/>
                <w:iCs/>
                <w:szCs w:val="22"/>
                <w:lang w:eastAsia="en-GB"/>
              </w:rPr>
            </w:pPr>
          </w:p>
          <w:p w:rsidR="001A7DCC" w:rsidRDefault="001A7DCC" w:rsidP="005A0D4B">
            <w:pPr>
              <w:rPr>
                <w:rFonts w:ascii="Calibri" w:hAnsi="Calibri"/>
                <w:szCs w:val="24"/>
              </w:rPr>
            </w:pPr>
            <w:r>
              <w:rPr>
                <w:rFonts w:asciiTheme="minorHAnsi" w:hAnsiTheme="minorHAnsi" w:cstheme="minorHAnsi"/>
                <w:iCs/>
                <w:szCs w:val="22"/>
                <w:lang w:eastAsia="en-GB"/>
              </w:rPr>
              <w:t xml:space="preserve">The historic map regression submitted with </w:t>
            </w:r>
            <w:r>
              <w:rPr>
                <w:rFonts w:ascii="Calibri" w:hAnsi="Calibri"/>
                <w:szCs w:val="24"/>
              </w:rPr>
              <w:t xml:space="preserve">3/2014/0614 shows the two existing </w:t>
            </w:r>
            <w:proofErr w:type="spellStart"/>
            <w:r>
              <w:rPr>
                <w:rFonts w:ascii="Calibri" w:hAnsi="Calibri"/>
                <w:szCs w:val="24"/>
              </w:rPr>
              <w:t>outshuts</w:t>
            </w:r>
            <w:proofErr w:type="spellEnd"/>
            <w:r>
              <w:rPr>
                <w:rFonts w:ascii="Calibri" w:hAnsi="Calibri"/>
                <w:szCs w:val="24"/>
              </w:rPr>
              <w:t xml:space="preserve"> on the 1840s and 1880s OS maps.</w:t>
            </w:r>
            <w:r w:rsidR="004A6874">
              <w:rPr>
                <w:rFonts w:ascii="Calibri" w:hAnsi="Calibri"/>
                <w:szCs w:val="24"/>
              </w:rPr>
              <w:t xml:space="preserve"> Recent site inspection </w:t>
            </w:r>
            <w:r w:rsidR="00B822B4">
              <w:rPr>
                <w:rFonts w:ascii="Calibri" w:hAnsi="Calibri"/>
                <w:szCs w:val="24"/>
              </w:rPr>
              <w:t xml:space="preserve">(10/6/20) </w:t>
            </w:r>
            <w:r w:rsidR="004A6874">
              <w:rPr>
                <w:rFonts w:ascii="Calibri" w:hAnsi="Calibri"/>
                <w:szCs w:val="24"/>
              </w:rPr>
              <w:t>has identified that the drop-down shown on the approved plans for 3/2006/399</w:t>
            </w:r>
            <w:r w:rsidR="006C6D3D">
              <w:rPr>
                <w:rFonts w:ascii="Calibri" w:hAnsi="Calibri"/>
                <w:szCs w:val="24"/>
              </w:rPr>
              <w:t xml:space="preserve"> between the existing single-storey </w:t>
            </w:r>
            <w:proofErr w:type="spellStart"/>
            <w:r w:rsidR="006C6D3D">
              <w:rPr>
                <w:rFonts w:ascii="Calibri" w:hAnsi="Calibri"/>
                <w:szCs w:val="24"/>
              </w:rPr>
              <w:t>outshut</w:t>
            </w:r>
            <w:proofErr w:type="spellEnd"/>
            <w:r w:rsidR="006C6D3D">
              <w:rPr>
                <w:rFonts w:ascii="Calibri" w:hAnsi="Calibri"/>
                <w:szCs w:val="24"/>
              </w:rPr>
              <w:t xml:space="preserve"> and a proposed extension was not implemented – unfortunately, the intended pre-eminence of the historic build is not currently being ensured. </w:t>
            </w:r>
          </w:p>
          <w:p w:rsidR="006C6D3D" w:rsidRDefault="006C6D3D" w:rsidP="005A0D4B">
            <w:pPr>
              <w:rPr>
                <w:rFonts w:asciiTheme="minorHAnsi" w:hAnsiTheme="minorHAnsi" w:cstheme="minorHAnsi"/>
                <w:iCs/>
                <w:szCs w:val="22"/>
                <w:lang w:eastAsia="en-GB"/>
              </w:rPr>
            </w:pPr>
          </w:p>
          <w:p w:rsidR="006C6D3D" w:rsidRDefault="00B822B4" w:rsidP="005A0D4B">
            <w:pPr>
              <w:rPr>
                <w:rFonts w:asciiTheme="minorHAnsi" w:hAnsiTheme="minorHAnsi" w:cstheme="minorHAnsi"/>
                <w:iCs/>
                <w:szCs w:val="22"/>
                <w:lang w:eastAsia="en-GB"/>
              </w:rPr>
            </w:pPr>
            <w:r>
              <w:rPr>
                <w:rFonts w:asciiTheme="minorHAnsi" w:hAnsiTheme="minorHAnsi" w:cstheme="minorHAnsi"/>
                <w:iCs/>
                <w:szCs w:val="22"/>
                <w:lang w:eastAsia="en-GB"/>
              </w:rPr>
              <w:t>T</w:t>
            </w:r>
            <w:r w:rsidR="006C6D3D">
              <w:rPr>
                <w:rFonts w:asciiTheme="minorHAnsi" w:hAnsiTheme="minorHAnsi" w:cstheme="minorHAnsi"/>
                <w:iCs/>
                <w:szCs w:val="22"/>
                <w:lang w:eastAsia="en-GB"/>
              </w:rPr>
              <w:t>he</w:t>
            </w:r>
            <w:r>
              <w:rPr>
                <w:rFonts w:asciiTheme="minorHAnsi" w:hAnsiTheme="minorHAnsi" w:cstheme="minorHAnsi"/>
                <w:iCs/>
                <w:szCs w:val="22"/>
                <w:lang w:eastAsia="en-GB"/>
              </w:rPr>
              <w:t xml:space="preserve"> following was also identified at the 10/6/20 </w:t>
            </w:r>
            <w:r w:rsidR="006C6D3D">
              <w:rPr>
                <w:rFonts w:asciiTheme="minorHAnsi" w:hAnsiTheme="minorHAnsi" w:cstheme="minorHAnsi"/>
                <w:iCs/>
                <w:szCs w:val="22"/>
                <w:lang w:eastAsia="en-GB"/>
              </w:rPr>
              <w:t>site inspection:</w:t>
            </w:r>
          </w:p>
          <w:p w:rsidR="00E903D8" w:rsidRDefault="00E903D8" w:rsidP="005A0D4B">
            <w:pPr>
              <w:rPr>
                <w:rFonts w:asciiTheme="minorHAnsi" w:hAnsiTheme="minorHAnsi" w:cstheme="minorHAnsi"/>
                <w:iCs/>
                <w:szCs w:val="22"/>
                <w:lang w:eastAsia="en-GB"/>
              </w:rPr>
            </w:pPr>
          </w:p>
          <w:p w:rsidR="00912FD5" w:rsidRDefault="00E903D8" w:rsidP="005A0D4B">
            <w:pPr>
              <w:rPr>
                <w:rFonts w:asciiTheme="minorHAnsi" w:hAnsiTheme="minorHAnsi" w:cstheme="minorHAnsi"/>
              </w:rPr>
            </w:pPr>
            <w:r>
              <w:rPr>
                <w:rFonts w:asciiTheme="minorHAnsi" w:hAnsiTheme="minorHAnsi" w:cstheme="minorHAnsi"/>
              </w:rPr>
              <w:t xml:space="preserve">A </w:t>
            </w:r>
            <w:r w:rsidR="00B822B4" w:rsidRPr="0088247A">
              <w:rPr>
                <w:rFonts w:asciiTheme="minorHAnsi" w:hAnsiTheme="minorHAnsi" w:cstheme="minorHAnsi"/>
              </w:rPr>
              <w:t xml:space="preserve">fence corridor from car park to </w:t>
            </w:r>
            <w:r>
              <w:rPr>
                <w:rFonts w:asciiTheme="minorHAnsi" w:hAnsiTheme="minorHAnsi" w:cstheme="minorHAnsi"/>
              </w:rPr>
              <w:t xml:space="preserve">a </w:t>
            </w:r>
            <w:r w:rsidR="00B822B4" w:rsidRPr="0088247A">
              <w:rPr>
                <w:rFonts w:asciiTheme="minorHAnsi" w:hAnsiTheme="minorHAnsi" w:cstheme="minorHAnsi"/>
              </w:rPr>
              <w:t>rear first floor door entrance to the historic build</w:t>
            </w:r>
            <w:r>
              <w:rPr>
                <w:rFonts w:asciiTheme="minorHAnsi" w:hAnsiTheme="minorHAnsi" w:cstheme="minorHAnsi"/>
              </w:rPr>
              <w:t xml:space="preserve"> (see agent’s comments below). Photographs from c.2006 identify a window in th</w:t>
            </w:r>
            <w:r w:rsidR="005657E6">
              <w:rPr>
                <w:rFonts w:asciiTheme="minorHAnsi" w:hAnsiTheme="minorHAnsi" w:cstheme="minorHAnsi"/>
              </w:rPr>
              <w:t>e</w:t>
            </w:r>
            <w:r>
              <w:rPr>
                <w:rFonts w:asciiTheme="minorHAnsi" w:hAnsiTheme="minorHAnsi" w:cstheme="minorHAnsi"/>
              </w:rPr>
              <w:t xml:space="preserve"> location</w:t>
            </w:r>
            <w:r w:rsidR="005657E6">
              <w:rPr>
                <w:rFonts w:asciiTheme="minorHAnsi" w:hAnsiTheme="minorHAnsi" w:cstheme="minorHAnsi"/>
              </w:rPr>
              <w:t xml:space="preserve"> of the new door</w:t>
            </w:r>
            <w:r>
              <w:rPr>
                <w:rFonts w:asciiTheme="minorHAnsi" w:hAnsiTheme="minorHAnsi" w:cstheme="minorHAnsi"/>
              </w:rPr>
              <w:t xml:space="preserve">. There </w:t>
            </w:r>
            <w:r w:rsidR="00BD7CE5">
              <w:rPr>
                <w:rFonts w:asciiTheme="minorHAnsi" w:hAnsiTheme="minorHAnsi" w:cstheme="minorHAnsi"/>
              </w:rPr>
              <w:t xml:space="preserve">does not appear to be a </w:t>
            </w:r>
            <w:r>
              <w:rPr>
                <w:rFonts w:asciiTheme="minorHAnsi" w:hAnsiTheme="minorHAnsi" w:cstheme="minorHAnsi"/>
              </w:rPr>
              <w:t xml:space="preserve">record of LBC having been sought for this </w:t>
            </w:r>
            <w:r w:rsidR="00BD7CE5">
              <w:rPr>
                <w:rFonts w:asciiTheme="minorHAnsi" w:hAnsiTheme="minorHAnsi" w:cstheme="minorHAnsi"/>
              </w:rPr>
              <w:t xml:space="preserve">significant and incongruous </w:t>
            </w:r>
            <w:r>
              <w:rPr>
                <w:rFonts w:asciiTheme="minorHAnsi" w:hAnsiTheme="minorHAnsi" w:cstheme="minorHAnsi"/>
              </w:rPr>
              <w:t xml:space="preserve">work </w:t>
            </w:r>
            <w:r w:rsidRPr="00E903D8">
              <w:rPr>
                <w:rFonts w:asciiTheme="minorHAnsi" w:hAnsiTheme="minorHAnsi" w:cstheme="minorHAnsi"/>
              </w:rPr>
              <w:t xml:space="preserve">(an annotation to the 3/2018/0956 revised </w:t>
            </w:r>
            <w:r w:rsidR="0037677F">
              <w:rPr>
                <w:rFonts w:asciiTheme="minorHAnsi" w:hAnsiTheme="minorHAnsi" w:cstheme="minorHAnsi"/>
              </w:rPr>
              <w:t xml:space="preserve">block </w:t>
            </w:r>
            <w:r w:rsidRPr="00E903D8">
              <w:rPr>
                <w:rFonts w:asciiTheme="minorHAnsi" w:hAnsiTheme="minorHAnsi" w:cstheme="minorHAnsi"/>
              </w:rPr>
              <w:t>plan of 18 January 2019 states that “There are no proposed alterations to the elevations”</w:t>
            </w:r>
            <w:r w:rsidR="0037677F">
              <w:rPr>
                <w:rFonts w:asciiTheme="minorHAnsi" w:hAnsiTheme="minorHAnsi" w:cstheme="minorHAnsi"/>
              </w:rPr>
              <w:t xml:space="preserve"> – the application does not include elevation plans</w:t>
            </w:r>
            <w:r w:rsidRPr="00E903D8">
              <w:rPr>
                <w:rFonts w:asciiTheme="minorHAnsi" w:hAnsiTheme="minorHAnsi" w:cstheme="minorHAnsi"/>
              </w:rPr>
              <w:t>)</w:t>
            </w:r>
            <w:r w:rsidR="00BD7CE5">
              <w:rPr>
                <w:rFonts w:asciiTheme="minorHAnsi" w:hAnsiTheme="minorHAnsi" w:cstheme="minorHAnsi"/>
              </w:rPr>
              <w:t xml:space="preserve"> which </w:t>
            </w:r>
            <w:r w:rsidR="0037677F">
              <w:rPr>
                <w:rFonts w:asciiTheme="minorHAnsi" w:hAnsiTheme="minorHAnsi" w:cstheme="minorHAnsi"/>
              </w:rPr>
              <w:t xml:space="preserve">also </w:t>
            </w:r>
            <w:r w:rsidR="00BD7CE5">
              <w:rPr>
                <w:rFonts w:asciiTheme="minorHAnsi" w:hAnsiTheme="minorHAnsi" w:cstheme="minorHAnsi"/>
              </w:rPr>
              <w:t xml:space="preserve">suggests unauthorised work was also undertaken to the interior in removing the only stairs to first floor (shown in situ on the plans for </w:t>
            </w:r>
            <w:r w:rsidR="00BD7CE5">
              <w:rPr>
                <w:rFonts w:ascii="Calibri" w:hAnsi="Calibri"/>
                <w:szCs w:val="24"/>
              </w:rPr>
              <w:t>3/2006/399</w:t>
            </w:r>
            <w:r w:rsidR="0037677F">
              <w:rPr>
                <w:rFonts w:ascii="Calibri" w:hAnsi="Calibri"/>
                <w:szCs w:val="24"/>
              </w:rPr>
              <w:t xml:space="preserve"> and not referred to in either existing or proposed plans for </w:t>
            </w:r>
            <w:r w:rsidR="0037677F" w:rsidRPr="00E903D8">
              <w:rPr>
                <w:rFonts w:asciiTheme="minorHAnsi" w:hAnsiTheme="minorHAnsi" w:cstheme="minorHAnsi"/>
              </w:rPr>
              <w:t>3/2018/0956</w:t>
            </w:r>
            <w:r w:rsidR="00BD7CE5">
              <w:rPr>
                <w:rFonts w:ascii="Calibri" w:hAnsi="Calibri"/>
                <w:szCs w:val="24"/>
              </w:rPr>
              <w:t>)</w:t>
            </w:r>
            <w:r w:rsidR="00912FD5">
              <w:rPr>
                <w:rFonts w:ascii="Calibri" w:hAnsi="Calibri"/>
              </w:rPr>
              <w:t>;</w:t>
            </w:r>
          </w:p>
          <w:p w:rsidR="00912FD5" w:rsidRDefault="00912FD5" w:rsidP="005A0D4B">
            <w:pPr>
              <w:rPr>
                <w:rFonts w:asciiTheme="minorHAnsi" w:hAnsiTheme="minorHAnsi" w:cstheme="minorHAnsi"/>
              </w:rPr>
            </w:pPr>
          </w:p>
          <w:p w:rsidR="00B822B4" w:rsidRDefault="00912FD5" w:rsidP="005A0D4B">
            <w:pPr>
              <w:rPr>
                <w:rFonts w:asciiTheme="minorHAnsi" w:hAnsiTheme="minorHAnsi" w:cstheme="minorHAnsi"/>
              </w:rPr>
            </w:pPr>
            <w:r>
              <w:rPr>
                <w:rFonts w:asciiTheme="minorHAnsi" w:hAnsiTheme="minorHAnsi" w:cstheme="minorHAnsi"/>
              </w:rPr>
              <w:t xml:space="preserve">The rear elevation </w:t>
            </w:r>
            <w:proofErr w:type="spellStart"/>
            <w:r>
              <w:rPr>
                <w:rFonts w:asciiTheme="minorHAnsi" w:hAnsiTheme="minorHAnsi" w:cstheme="minorHAnsi"/>
              </w:rPr>
              <w:t>roofslope</w:t>
            </w:r>
            <w:proofErr w:type="spellEnd"/>
            <w:r>
              <w:rPr>
                <w:rFonts w:asciiTheme="minorHAnsi" w:hAnsiTheme="minorHAnsi" w:cstheme="minorHAnsi"/>
              </w:rPr>
              <w:t xml:space="preserve"> now has two rooflights and 3 plastic flue pipes which are not shown in the approved plans for 3/2018/0956 or the c.2006 photograph;</w:t>
            </w:r>
          </w:p>
          <w:p w:rsidR="00912FD5" w:rsidRDefault="00912FD5" w:rsidP="005A0D4B">
            <w:pPr>
              <w:rPr>
                <w:rFonts w:asciiTheme="minorHAnsi" w:hAnsiTheme="minorHAnsi" w:cstheme="minorHAnsi"/>
              </w:rPr>
            </w:pPr>
          </w:p>
          <w:p w:rsidR="00FC5D9D" w:rsidRDefault="00FC5D9D" w:rsidP="005A0D4B">
            <w:pPr>
              <w:rPr>
                <w:rFonts w:asciiTheme="minorHAnsi" w:hAnsiTheme="minorHAnsi" w:cstheme="minorHAnsi"/>
              </w:rPr>
            </w:pPr>
            <w:r>
              <w:rPr>
                <w:rFonts w:asciiTheme="minorHAnsi" w:hAnsiTheme="minorHAnsi" w:cstheme="minorHAnsi"/>
              </w:rPr>
              <w:t>The c.2006 shows a pleasing and complimentary grassed lawn to the rear. Unfortunately, this area behind the unauthorised fencing now has a derelict appearance and the rear wall of the</w:t>
            </w:r>
            <w:r w:rsidR="003736B3">
              <w:rPr>
                <w:rFonts w:asciiTheme="minorHAnsi" w:hAnsiTheme="minorHAnsi" w:cstheme="minorHAnsi"/>
              </w:rPr>
              <w:t xml:space="preserve"> listed building has been subject to the erection of fencing and the installation of conspicuous pipework.</w:t>
            </w:r>
            <w:r>
              <w:rPr>
                <w:rFonts w:asciiTheme="minorHAnsi" w:hAnsiTheme="minorHAnsi" w:cstheme="minorHAnsi"/>
              </w:rPr>
              <w:t xml:space="preserve"> </w:t>
            </w:r>
          </w:p>
          <w:p w:rsidR="0037677F" w:rsidRDefault="0037677F" w:rsidP="005A0D4B">
            <w:pPr>
              <w:rPr>
                <w:rFonts w:asciiTheme="minorHAnsi" w:hAnsiTheme="minorHAnsi" w:cstheme="minorHAnsi"/>
                <w:iCs/>
                <w:szCs w:val="22"/>
                <w:lang w:eastAsia="en-GB"/>
              </w:rPr>
            </w:pPr>
          </w:p>
          <w:p w:rsidR="005A0D4B" w:rsidRDefault="005A0D4B" w:rsidP="005A0D4B">
            <w:pPr>
              <w:pStyle w:val="Header"/>
              <w:tabs>
                <w:tab w:val="left" w:pos="720"/>
              </w:tabs>
              <w:jc w:val="both"/>
              <w:rPr>
                <w:rFonts w:ascii="Calibri" w:hAnsi="Calibri"/>
              </w:rPr>
            </w:pPr>
            <w:r>
              <w:rPr>
                <w:rFonts w:ascii="Calibri" w:hAnsi="Calibri" w:cs="Arial"/>
                <w:szCs w:val="22"/>
              </w:rPr>
              <w:t xml:space="preserve">The </w:t>
            </w:r>
            <w:r>
              <w:rPr>
                <w:rFonts w:ascii="Calibri" w:hAnsi="Calibri"/>
              </w:rPr>
              <w:t>Three Millstones Inn is adjoined and faced by residential properties to the north and west. There is open countryside to the south and immediate east.</w:t>
            </w:r>
          </w:p>
          <w:p w:rsidR="005A0D4B" w:rsidRDefault="005A0D4B" w:rsidP="005A0D4B">
            <w:pPr>
              <w:pStyle w:val="Header"/>
              <w:tabs>
                <w:tab w:val="left" w:pos="720"/>
              </w:tabs>
              <w:jc w:val="both"/>
              <w:rPr>
                <w:rFonts w:ascii="Calibri" w:hAnsi="Calibri"/>
              </w:rPr>
            </w:pPr>
          </w:p>
          <w:p w:rsidR="005A0D4B" w:rsidRDefault="005A0D4B" w:rsidP="005A0D4B">
            <w:pPr>
              <w:overflowPunct/>
              <w:autoSpaceDE/>
              <w:adjustRightInd/>
              <w:ind w:left="720" w:hanging="720"/>
              <w:jc w:val="both"/>
              <w:rPr>
                <w:rFonts w:ascii="Calibri" w:hAnsi="Calibri"/>
                <w:szCs w:val="24"/>
              </w:rPr>
            </w:pPr>
            <w:r>
              <w:rPr>
                <w:rFonts w:ascii="Calibri" w:eastAsia="Calibri" w:hAnsi="Calibri" w:cs="Arial"/>
                <w:szCs w:val="22"/>
              </w:rPr>
              <w:t>A two</w:t>
            </w:r>
            <w:r>
              <w:rPr>
                <w:rFonts w:ascii="Calibri" w:hAnsi="Calibri"/>
                <w:szCs w:val="24"/>
              </w:rPr>
              <w:t xml:space="preserve">-storey holiday let/hotel accommodation block adjoins to the south of the historic building </w:t>
            </w:r>
          </w:p>
          <w:p w:rsidR="005A0D4B" w:rsidRDefault="005A0D4B" w:rsidP="005A0D4B">
            <w:pPr>
              <w:overflowPunct/>
              <w:autoSpaceDE/>
              <w:adjustRightInd/>
              <w:ind w:left="720" w:hanging="720"/>
              <w:jc w:val="both"/>
              <w:rPr>
                <w:rFonts w:ascii="Calibri" w:hAnsi="Calibri"/>
                <w:szCs w:val="24"/>
              </w:rPr>
            </w:pPr>
            <w:r>
              <w:rPr>
                <w:rFonts w:ascii="Calibri" w:hAnsi="Calibri"/>
                <w:szCs w:val="24"/>
              </w:rPr>
              <w:t>(</w:t>
            </w:r>
            <w:r>
              <w:rPr>
                <w:rFonts w:ascii="Calibri" w:eastAsia="Calibri" w:hAnsi="Calibri" w:cs="Arial"/>
                <w:szCs w:val="22"/>
              </w:rPr>
              <w:t xml:space="preserve">planning permission </w:t>
            </w:r>
            <w:r>
              <w:rPr>
                <w:rFonts w:ascii="Calibri" w:hAnsi="Calibri"/>
                <w:szCs w:val="24"/>
              </w:rPr>
              <w:t xml:space="preserve">3/2014/0614). </w:t>
            </w:r>
          </w:p>
          <w:p w:rsidR="005A0D4B" w:rsidRDefault="005A0D4B" w:rsidP="005A0D4B">
            <w:pPr>
              <w:overflowPunct/>
              <w:autoSpaceDE/>
              <w:adjustRightInd/>
              <w:ind w:left="720" w:hanging="720"/>
              <w:jc w:val="both"/>
              <w:rPr>
                <w:rFonts w:ascii="Calibri" w:hAnsi="Calibri"/>
                <w:szCs w:val="24"/>
              </w:rPr>
            </w:pPr>
          </w:p>
          <w:p w:rsidR="005A0D4B" w:rsidRPr="00D102D9" w:rsidRDefault="005A0D4B" w:rsidP="00E96EB4">
            <w:pPr>
              <w:overflowPunct/>
              <w:autoSpaceDE/>
              <w:adjustRightInd/>
              <w:ind w:left="720" w:hanging="720"/>
              <w:jc w:val="both"/>
              <w:rPr>
                <w:rFonts w:ascii="Calibri" w:hAnsi="Calibri"/>
                <w:b/>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E616CD" w:rsidRDefault="004E0D55" w:rsidP="00E616CD">
            <w:pPr>
              <w:pStyle w:val="Header"/>
              <w:tabs>
                <w:tab w:val="left" w:pos="720"/>
              </w:tabs>
              <w:jc w:val="both"/>
              <w:rPr>
                <w:rFonts w:ascii="Calibri" w:hAnsi="Calibri"/>
                <w:szCs w:val="22"/>
              </w:rPr>
            </w:pPr>
            <w:r w:rsidRPr="00E616CD">
              <w:rPr>
                <w:rFonts w:ascii="Calibri" w:hAnsi="Calibri"/>
                <w:szCs w:val="22"/>
              </w:rPr>
              <w:t xml:space="preserve">Planning permission is sought for </w:t>
            </w:r>
            <w:r w:rsidR="00E616CD" w:rsidRPr="00E616CD">
              <w:rPr>
                <w:rFonts w:ascii="Calibri" w:hAnsi="Calibri"/>
                <w:szCs w:val="22"/>
              </w:rPr>
              <w:t>a</w:t>
            </w:r>
            <w:r w:rsidR="00E616CD">
              <w:rPr>
                <w:rFonts w:ascii="Calibri" w:hAnsi="Calibri"/>
                <w:szCs w:val="22"/>
              </w:rPr>
              <w:t xml:space="preserve"> stone and render</w:t>
            </w:r>
            <w:r w:rsidRPr="00E616CD">
              <w:rPr>
                <w:rFonts w:ascii="Calibri" w:hAnsi="Calibri"/>
                <w:szCs w:val="22"/>
              </w:rPr>
              <w:t xml:space="preserve"> </w:t>
            </w:r>
            <w:r w:rsidR="00E616CD">
              <w:rPr>
                <w:rFonts w:ascii="Calibri" w:hAnsi="Calibri"/>
                <w:szCs w:val="22"/>
              </w:rPr>
              <w:t>outbuilding immediately adjacent the</w:t>
            </w:r>
            <w:r w:rsidRPr="00E616CD">
              <w:rPr>
                <w:rFonts w:ascii="Calibri" w:hAnsi="Calibri"/>
                <w:szCs w:val="22"/>
              </w:rPr>
              <w:t xml:space="preserve"> </w:t>
            </w:r>
            <w:r w:rsidR="00E616CD">
              <w:rPr>
                <w:rFonts w:ascii="Calibri" w:hAnsi="Calibri"/>
                <w:szCs w:val="22"/>
              </w:rPr>
              <w:t xml:space="preserve">rear </w:t>
            </w:r>
            <w:r w:rsidRPr="00E616CD">
              <w:rPr>
                <w:rFonts w:ascii="Calibri" w:hAnsi="Calibri"/>
                <w:szCs w:val="22"/>
              </w:rPr>
              <w:t>first floor level</w:t>
            </w:r>
            <w:r w:rsidR="007A71C2">
              <w:rPr>
                <w:rFonts w:ascii="Calibri" w:hAnsi="Calibri"/>
                <w:szCs w:val="22"/>
              </w:rPr>
              <w:t>/elevation</w:t>
            </w:r>
            <w:r w:rsidRPr="00E616CD">
              <w:rPr>
                <w:rFonts w:ascii="Calibri" w:hAnsi="Calibri"/>
                <w:szCs w:val="22"/>
              </w:rPr>
              <w:t xml:space="preserve"> </w:t>
            </w:r>
            <w:r w:rsidR="00E616CD">
              <w:rPr>
                <w:rFonts w:ascii="Calibri" w:hAnsi="Calibri"/>
                <w:szCs w:val="22"/>
              </w:rPr>
              <w:t xml:space="preserve">of the historic build.  </w:t>
            </w:r>
            <w:r w:rsidR="007A71C2">
              <w:rPr>
                <w:rFonts w:ascii="Calibri" w:hAnsi="Calibri"/>
                <w:szCs w:val="22"/>
              </w:rPr>
              <w:t xml:space="preserve">It has a projection almost as great as the extended (2006) single story historic </w:t>
            </w:r>
            <w:proofErr w:type="spellStart"/>
            <w:r w:rsidR="007A71C2">
              <w:rPr>
                <w:rFonts w:ascii="Calibri" w:hAnsi="Calibri"/>
                <w:szCs w:val="22"/>
              </w:rPr>
              <w:t>outshut</w:t>
            </w:r>
            <w:proofErr w:type="spellEnd"/>
            <w:r w:rsidR="007A71C2">
              <w:rPr>
                <w:rFonts w:ascii="Calibri" w:hAnsi="Calibri"/>
                <w:szCs w:val="22"/>
              </w:rPr>
              <w:t xml:space="preserve"> and approximately twice the projection of the immediately adjoining historic two-storey </w:t>
            </w:r>
            <w:proofErr w:type="spellStart"/>
            <w:r w:rsidR="007A71C2">
              <w:rPr>
                <w:rFonts w:ascii="Calibri" w:hAnsi="Calibri"/>
                <w:szCs w:val="22"/>
              </w:rPr>
              <w:t>outshut</w:t>
            </w:r>
            <w:proofErr w:type="spellEnd"/>
            <w:r w:rsidR="007A71C2">
              <w:rPr>
                <w:rFonts w:ascii="Calibri" w:hAnsi="Calibri"/>
                <w:szCs w:val="22"/>
              </w:rPr>
              <w:t>. It has a</w:t>
            </w:r>
            <w:r w:rsidR="00E616CD">
              <w:rPr>
                <w:rFonts w:ascii="Calibri" w:hAnsi="Calibri"/>
                <w:szCs w:val="22"/>
              </w:rPr>
              <w:t xml:space="preserve">n asymmetric double-pitch slate roof </w:t>
            </w:r>
            <w:r w:rsidR="00E16730">
              <w:rPr>
                <w:rFonts w:ascii="Calibri" w:hAnsi="Calibri"/>
                <w:szCs w:val="22"/>
              </w:rPr>
              <w:t>(</w:t>
            </w:r>
            <w:r w:rsidR="0076249B">
              <w:rPr>
                <w:rFonts w:ascii="Calibri" w:hAnsi="Calibri"/>
                <w:szCs w:val="22"/>
              </w:rPr>
              <w:t xml:space="preserve">both existing </w:t>
            </w:r>
            <w:proofErr w:type="spellStart"/>
            <w:r w:rsidR="0076249B">
              <w:rPr>
                <w:rFonts w:ascii="Calibri" w:hAnsi="Calibri"/>
                <w:szCs w:val="22"/>
              </w:rPr>
              <w:t>outshuts</w:t>
            </w:r>
            <w:proofErr w:type="spellEnd"/>
            <w:r w:rsidR="0076249B">
              <w:rPr>
                <w:rFonts w:ascii="Calibri" w:hAnsi="Calibri"/>
                <w:szCs w:val="22"/>
              </w:rPr>
              <w:t xml:space="preserve"> have symmetric roofs; </w:t>
            </w:r>
            <w:r w:rsidR="00E16730">
              <w:rPr>
                <w:rFonts w:ascii="Calibri" w:hAnsi="Calibri"/>
                <w:szCs w:val="22"/>
              </w:rPr>
              <w:t>rooflights</w:t>
            </w:r>
            <w:r w:rsidR="0076249B">
              <w:rPr>
                <w:rFonts w:ascii="Calibri" w:hAnsi="Calibri"/>
                <w:szCs w:val="22"/>
              </w:rPr>
              <w:t xml:space="preserve"> are proposed to both roof slopes</w:t>
            </w:r>
            <w:r w:rsidR="00E16730">
              <w:rPr>
                <w:rFonts w:ascii="Calibri" w:hAnsi="Calibri"/>
                <w:szCs w:val="22"/>
              </w:rPr>
              <w:t xml:space="preserve">) </w:t>
            </w:r>
            <w:r w:rsidR="00E616CD">
              <w:rPr>
                <w:rFonts w:ascii="Calibri" w:hAnsi="Calibri"/>
                <w:szCs w:val="22"/>
              </w:rPr>
              <w:t xml:space="preserve">is shown with fully glazed </w:t>
            </w:r>
            <w:r w:rsidR="00445E26">
              <w:rPr>
                <w:rFonts w:ascii="Calibri" w:hAnsi="Calibri"/>
                <w:szCs w:val="22"/>
              </w:rPr>
              <w:t xml:space="preserve">aluminium-framed </w:t>
            </w:r>
            <w:r w:rsidR="00E616CD">
              <w:rPr>
                <w:rFonts w:ascii="Calibri" w:hAnsi="Calibri"/>
                <w:szCs w:val="22"/>
              </w:rPr>
              <w:t>double-doors at the gable.</w:t>
            </w:r>
          </w:p>
          <w:p w:rsidR="0088247A" w:rsidRDefault="0088247A" w:rsidP="00E616CD">
            <w:pPr>
              <w:pStyle w:val="Header"/>
              <w:tabs>
                <w:tab w:val="left" w:pos="720"/>
              </w:tabs>
              <w:jc w:val="both"/>
              <w:rPr>
                <w:rFonts w:ascii="Calibri" w:hAnsi="Calibri"/>
                <w:szCs w:val="22"/>
              </w:rPr>
            </w:pPr>
          </w:p>
          <w:p w:rsidR="0088247A" w:rsidRPr="0088247A" w:rsidRDefault="0088247A" w:rsidP="00E616CD">
            <w:pPr>
              <w:pStyle w:val="Header"/>
              <w:tabs>
                <w:tab w:val="left" w:pos="720"/>
              </w:tabs>
              <w:jc w:val="both"/>
              <w:rPr>
                <w:rFonts w:asciiTheme="minorHAnsi" w:hAnsiTheme="minorHAnsi" w:cstheme="minorHAnsi"/>
                <w:szCs w:val="22"/>
              </w:rPr>
            </w:pPr>
            <w:r>
              <w:rPr>
                <w:rFonts w:ascii="Calibri" w:hAnsi="Calibri"/>
                <w:szCs w:val="22"/>
              </w:rPr>
              <w:t xml:space="preserve">The agent has confirmed (2 June 2020) that the proposed </w:t>
            </w:r>
            <w:r w:rsidRPr="0088247A">
              <w:rPr>
                <w:rFonts w:asciiTheme="minorHAnsi" w:hAnsiTheme="minorHAnsi" w:cstheme="minorHAnsi"/>
              </w:rPr>
              <w:t>recent fence corridor from car park to rear first floor door entrance to the historic build is temporary (not part of current application).</w:t>
            </w:r>
          </w:p>
          <w:p w:rsidR="00E616CD" w:rsidRDefault="00E616CD" w:rsidP="00E616CD">
            <w:pPr>
              <w:pStyle w:val="Header"/>
              <w:tabs>
                <w:tab w:val="left" w:pos="720"/>
              </w:tabs>
              <w:jc w:val="both"/>
              <w:rPr>
                <w:rFonts w:ascii="Calibri" w:hAnsi="Calibri"/>
                <w:szCs w:val="22"/>
              </w:rPr>
            </w:pPr>
          </w:p>
          <w:p w:rsidR="00454754" w:rsidRDefault="00E616CD" w:rsidP="00E616CD">
            <w:pPr>
              <w:pStyle w:val="Header"/>
              <w:tabs>
                <w:tab w:val="left" w:pos="720"/>
              </w:tabs>
              <w:jc w:val="both"/>
              <w:rPr>
                <w:rFonts w:ascii="Calibri" w:hAnsi="Calibri"/>
                <w:szCs w:val="22"/>
              </w:rPr>
            </w:pPr>
            <w:r>
              <w:rPr>
                <w:rFonts w:ascii="Calibri" w:hAnsi="Calibri"/>
                <w:szCs w:val="22"/>
              </w:rPr>
              <w:t xml:space="preserve">The agent has confirmed </w:t>
            </w:r>
            <w:r w:rsidR="00A2150B">
              <w:rPr>
                <w:rFonts w:ascii="Calibri" w:hAnsi="Calibri"/>
                <w:szCs w:val="22"/>
              </w:rPr>
              <w:t xml:space="preserve">(21 May 2020) </w:t>
            </w:r>
            <w:r>
              <w:rPr>
                <w:rFonts w:ascii="Calibri" w:hAnsi="Calibri"/>
                <w:szCs w:val="22"/>
              </w:rPr>
              <w:t xml:space="preserve">that the </w:t>
            </w:r>
            <w:r w:rsidR="00A2150B">
              <w:rPr>
                <w:rFonts w:ascii="Calibri" w:hAnsi="Calibri"/>
                <w:szCs w:val="22"/>
              </w:rPr>
              <w:t xml:space="preserve">outbuilding and new fencing </w:t>
            </w:r>
            <w:r>
              <w:rPr>
                <w:rFonts w:ascii="Calibri" w:hAnsi="Calibri"/>
                <w:szCs w:val="22"/>
              </w:rPr>
              <w:t>structures will not be attached to the listed building</w:t>
            </w:r>
            <w:r w:rsidR="00540AB3">
              <w:rPr>
                <w:rFonts w:ascii="Calibri" w:hAnsi="Calibri"/>
                <w:szCs w:val="22"/>
              </w:rPr>
              <w:t xml:space="preserve">. </w:t>
            </w:r>
            <w:r w:rsidR="007A71C2">
              <w:rPr>
                <w:rFonts w:ascii="Calibri" w:hAnsi="Calibri"/>
                <w:szCs w:val="22"/>
              </w:rPr>
              <w:t xml:space="preserve"> </w:t>
            </w:r>
            <w:r w:rsidR="00540AB3">
              <w:rPr>
                <w:rFonts w:ascii="Calibri" w:hAnsi="Calibri"/>
                <w:szCs w:val="22"/>
              </w:rPr>
              <w:t>T</w:t>
            </w:r>
            <w:r w:rsidR="007A71C2">
              <w:rPr>
                <w:rFonts w:ascii="Calibri" w:hAnsi="Calibri"/>
                <w:szCs w:val="22"/>
              </w:rPr>
              <w:t xml:space="preserve">he LBC application </w:t>
            </w:r>
            <w:r w:rsidR="00540AB3">
              <w:rPr>
                <w:rFonts w:ascii="Calibri" w:hAnsi="Calibri"/>
                <w:szCs w:val="22"/>
              </w:rPr>
              <w:t xml:space="preserve">was subsequently withdrawn 18 June </w:t>
            </w:r>
            <w:proofErr w:type="gramStart"/>
            <w:r w:rsidR="00540AB3">
              <w:rPr>
                <w:rFonts w:ascii="Calibri" w:hAnsi="Calibri"/>
                <w:szCs w:val="22"/>
              </w:rPr>
              <w:t>2020.</w:t>
            </w:r>
            <w:r w:rsidR="007A71C2">
              <w:rPr>
                <w:rFonts w:ascii="Calibri" w:hAnsi="Calibri"/>
                <w:szCs w:val="22"/>
              </w:rPr>
              <w:t>.</w:t>
            </w:r>
            <w:proofErr w:type="gramEnd"/>
          </w:p>
          <w:p w:rsidR="00E96EB4" w:rsidRDefault="00E96EB4" w:rsidP="00E616CD">
            <w:pPr>
              <w:pStyle w:val="Header"/>
              <w:tabs>
                <w:tab w:val="left" w:pos="720"/>
              </w:tabs>
              <w:jc w:val="both"/>
              <w:rPr>
                <w:rFonts w:ascii="Calibri" w:hAnsi="Calibri"/>
                <w:szCs w:val="22"/>
              </w:rPr>
            </w:pPr>
          </w:p>
          <w:p w:rsidR="00E96EB4" w:rsidRPr="00E96EB4" w:rsidRDefault="00E96EB4" w:rsidP="00E96EB4">
            <w:pPr>
              <w:overflowPunct/>
              <w:autoSpaceDE/>
              <w:adjustRightInd/>
              <w:ind w:left="720" w:hanging="720"/>
              <w:jc w:val="both"/>
              <w:rPr>
                <w:rFonts w:ascii="Calibri" w:hAnsi="Calibri"/>
                <w:szCs w:val="22"/>
              </w:rPr>
            </w:pPr>
            <w:r w:rsidRPr="00E96EB4">
              <w:rPr>
                <w:rFonts w:ascii="Calibri" w:hAnsi="Calibri"/>
                <w:szCs w:val="22"/>
              </w:rPr>
              <w:t xml:space="preserve">The submitted Heritage Statement does not meet NPPF paragraph 196 information requirements. </w:t>
            </w:r>
          </w:p>
          <w:p w:rsidR="00E96EB4" w:rsidRPr="00E96EB4" w:rsidRDefault="00E96EB4" w:rsidP="00E96EB4">
            <w:pPr>
              <w:overflowPunct/>
              <w:autoSpaceDE/>
              <w:adjustRightInd/>
              <w:ind w:left="720" w:hanging="720"/>
              <w:jc w:val="both"/>
              <w:rPr>
                <w:rFonts w:ascii="Calibri" w:hAnsi="Calibri"/>
                <w:szCs w:val="22"/>
              </w:rPr>
            </w:pPr>
            <w:r w:rsidRPr="00E96EB4">
              <w:rPr>
                <w:rFonts w:ascii="Calibri" w:hAnsi="Calibri"/>
                <w:szCs w:val="22"/>
              </w:rPr>
              <w:t xml:space="preserve">The Inn’s special architectural and historic interest and setting is expected to be described to a level </w:t>
            </w:r>
          </w:p>
          <w:p w:rsidR="00E96EB4" w:rsidRPr="00E96EB4" w:rsidRDefault="00E96EB4" w:rsidP="00E96EB4">
            <w:pPr>
              <w:overflowPunct/>
              <w:autoSpaceDE/>
              <w:adjustRightInd/>
              <w:ind w:left="720" w:hanging="720"/>
              <w:jc w:val="both"/>
              <w:rPr>
                <w:rFonts w:ascii="Calibri" w:hAnsi="Calibri"/>
                <w:szCs w:val="22"/>
              </w:rPr>
            </w:pPr>
            <w:r w:rsidRPr="00E96EB4">
              <w:rPr>
                <w:rFonts w:ascii="Calibri" w:hAnsi="Calibri"/>
                <w:szCs w:val="22"/>
              </w:rPr>
              <w:t xml:space="preserve">of detail proportionate to heritage asset importance (a building listed by the Secretary of State) and </w:t>
            </w:r>
          </w:p>
          <w:p w:rsidR="00ED3771" w:rsidRDefault="00E96EB4" w:rsidP="00E96EB4">
            <w:pPr>
              <w:overflowPunct/>
              <w:autoSpaceDE/>
              <w:adjustRightInd/>
              <w:ind w:left="720" w:hanging="720"/>
              <w:jc w:val="both"/>
              <w:rPr>
                <w:rFonts w:ascii="Calibri" w:hAnsi="Calibri"/>
                <w:szCs w:val="22"/>
              </w:rPr>
            </w:pPr>
            <w:r w:rsidRPr="00E96EB4">
              <w:rPr>
                <w:rFonts w:ascii="Calibri" w:hAnsi="Calibri"/>
                <w:szCs w:val="22"/>
              </w:rPr>
              <w:t>sufficient to understand the potential impact of proposed development on this significance.</w:t>
            </w:r>
            <w:r w:rsidR="00AC2F95">
              <w:rPr>
                <w:rFonts w:ascii="Calibri" w:hAnsi="Calibri"/>
                <w:szCs w:val="22"/>
              </w:rPr>
              <w:t xml:space="preserve"> The Heritage</w:t>
            </w:r>
            <w:r w:rsidR="00ED3771">
              <w:rPr>
                <w:rFonts w:ascii="Calibri" w:hAnsi="Calibri"/>
                <w:szCs w:val="22"/>
              </w:rPr>
              <w:t xml:space="preserve"> </w:t>
            </w:r>
          </w:p>
          <w:p w:rsidR="00E96EB4" w:rsidRDefault="00AC2F95" w:rsidP="00A46A22">
            <w:pPr>
              <w:overflowPunct/>
              <w:autoSpaceDE/>
              <w:adjustRightInd/>
              <w:ind w:left="720" w:hanging="720"/>
              <w:jc w:val="both"/>
              <w:rPr>
                <w:rFonts w:ascii="Calibri" w:hAnsi="Calibri"/>
                <w:szCs w:val="22"/>
              </w:rPr>
            </w:pPr>
            <w:r>
              <w:rPr>
                <w:rFonts w:ascii="Calibri" w:hAnsi="Calibri"/>
                <w:szCs w:val="22"/>
              </w:rPr>
              <w:lastRenderedPageBreak/>
              <w:t xml:space="preserve">Statement </w:t>
            </w:r>
            <w:r w:rsidR="00ED3771">
              <w:rPr>
                <w:rFonts w:ascii="Calibri" w:hAnsi="Calibri"/>
                <w:szCs w:val="22"/>
              </w:rPr>
              <w:t>identifies the building to be within West Bradford Conservation Area (</w:t>
            </w:r>
            <w:r w:rsidR="00A46A22">
              <w:rPr>
                <w:rFonts w:ascii="Calibri" w:hAnsi="Calibri"/>
                <w:szCs w:val="22"/>
              </w:rPr>
              <w:t>?</w:t>
            </w:r>
            <w:r w:rsidR="00ED3771">
              <w:rPr>
                <w:rFonts w:ascii="Calibri" w:hAnsi="Calibri"/>
                <w:szCs w:val="22"/>
              </w:rPr>
              <w:t>).</w:t>
            </w:r>
            <w:r>
              <w:rPr>
                <w:rFonts w:ascii="Calibri" w:hAnsi="Calibri"/>
                <w:szCs w:val="22"/>
              </w:rPr>
              <w:t xml:space="preserve"> </w:t>
            </w:r>
          </w:p>
          <w:p w:rsidR="002D6E6D" w:rsidRDefault="002D6E6D" w:rsidP="00E96EB4">
            <w:pPr>
              <w:overflowPunct/>
              <w:autoSpaceDE/>
              <w:adjustRightInd/>
              <w:ind w:left="720" w:hanging="720"/>
              <w:jc w:val="both"/>
              <w:rPr>
                <w:rFonts w:ascii="Calibri" w:hAnsi="Calibri"/>
                <w:szCs w:val="24"/>
              </w:rPr>
            </w:pPr>
          </w:p>
          <w:p w:rsidR="00B12CFA" w:rsidRDefault="002D6E6D" w:rsidP="00E96EB4">
            <w:pPr>
              <w:overflowPunct/>
              <w:autoSpaceDE/>
              <w:adjustRightInd/>
              <w:ind w:left="720" w:hanging="720"/>
              <w:jc w:val="both"/>
              <w:rPr>
                <w:rFonts w:ascii="Calibri" w:hAnsi="Calibri"/>
                <w:szCs w:val="24"/>
              </w:rPr>
            </w:pPr>
            <w:r>
              <w:rPr>
                <w:rFonts w:ascii="Calibri" w:hAnsi="Calibri"/>
                <w:szCs w:val="24"/>
              </w:rPr>
              <w:t xml:space="preserve">The agent has been asked to </w:t>
            </w:r>
            <w:r w:rsidR="00B12CFA">
              <w:rPr>
                <w:rFonts w:ascii="Calibri" w:hAnsi="Calibri"/>
                <w:szCs w:val="24"/>
              </w:rPr>
              <w:t xml:space="preserve">clarify a number of minor issues concerning the submitted plans (e.g. Notes </w:t>
            </w:r>
          </w:p>
          <w:p w:rsidR="002D6E6D" w:rsidRPr="00E96EB4" w:rsidRDefault="00B12CFA" w:rsidP="00B12CFA">
            <w:pPr>
              <w:overflowPunct/>
              <w:autoSpaceDE/>
              <w:adjustRightInd/>
              <w:ind w:left="720" w:hanging="720"/>
              <w:jc w:val="both"/>
              <w:rPr>
                <w:rFonts w:ascii="Calibri" w:hAnsi="Calibri"/>
                <w:szCs w:val="24"/>
              </w:rPr>
            </w:pPr>
            <w:r>
              <w:rPr>
                <w:rFonts w:ascii="Calibri" w:hAnsi="Calibri"/>
                <w:szCs w:val="24"/>
              </w:rPr>
              <w:t xml:space="preserve">on plans appear to refer to the previous application). </w:t>
            </w:r>
          </w:p>
          <w:p w:rsidR="00E96EB4" w:rsidRPr="00E616CD" w:rsidRDefault="00E96EB4" w:rsidP="00E616CD">
            <w:pPr>
              <w:pStyle w:val="Header"/>
              <w:tabs>
                <w:tab w:val="left" w:pos="720"/>
              </w:tabs>
              <w:jc w:val="both"/>
              <w:rPr>
                <w:rFonts w:ascii="Calibri" w:hAnsi="Calibri"/>
                <w:szCs w:val="22"/>
              </w:rPr>
            </w:pPr>
          </w:p>
        </w:tc>
      </w:tr>
      <w:tr w:rsidR="00C214A6" w:rsidRPr="008C75E4" w:rsidTr="00504440">
        <w:trPr>
          <w:trHeight w:val="864"/>
          <w:jc w:val="center"/>
        </w:trPr>
        <w:tc>
          <w:tcPr>
            <w:tcW w:w="9555" w:type="dxa"/>
            <w:gridSpan w:val="14"/>
            <w:tcMar>
              <w:top w:w="57" w:type="dxa"/>
              <w:bottom w:w="57" w:type="dxa"/>
            </w:tcMar>
          </w:tcPr>
          <w:p w:rsidR="00894B72" w:rsidRDefault="00894B72" w:rsidP="00894B72">
            <w:pPr>
              <w:pStyle w:val="Header"/>
              <w:tabs>
                <w:tab w:val="left" w:pos="720"/>
              </w:tabs>
              <w:jc w:val="both"/>
              <w:rPr>
                <w:rFonts w:ascii="Calibri" w:hAnsi="Calibri"/>
                <w:b/>
                <w:szCs w:val="22"/>
              </w:rPr>
            </w:pPr>
            <w:r>
              <w:rPr>
                <w:rFonts w:ascii="Calibri" w:hAnsi="Calibri"/>
                <w:b/>
                <w:szCs w:val="22"/>
              </w:rPr>
              <w:lastRenderedPageBreak/>
              <w:t>Highway safety:</w:t>
            </w:r>
          </w:p>
          <w:p w:rsidR="00D102D9" w:rsidRPr="006D7624" w:rsidRDefault="00B65EFE" w:rsidP="00894B72">
            <w:pPr>
              <w:pStyle w:val="Header"/>
              <w:tabs>
                <w:tab w:val="left" w:pos="720"/>
              </w:tabs>
              <w:jc w:val="both"/>
              <w:rPr>
                <w:rFonts w:ascii="Calibri" w:hAnsi="Calibri"/>
                <w:szCs w:val="22"/>
              </w:rPr>
            </w:pPr>
            <w:r>
              <w:rPr>
                <w:rFonts w:ascii="Calibri" w:hAnsi="Calibri"/>
                <w:szCs w:val="22"/>
              </w:rPr>
              <w:t xml:space="preserve">The objections of LCC Highways have been discussed with Legal colleagues. The Borough Council’s decision on discharge of condition application </w:t>
            </w:r>
            <w:r>
              <w:rPr>
                <w:rFonts w:ascii="Calibri" w:hAnsi="Calibri"/>
                <w:szCs w:val="24"/>
              </w:rPr>
              <w:t>3/2015/0145 and the Planning Inspector’s (</w:t>
            </w:r>
            <w:r>
              <w:rPr>
                <w:rFonts w:ascii="Calibri" w:hAnsi="Calibri"/>
                <w:bCs/>
                <w:szCs w:val="22"/>
              </w:rPr>
              <w:t>3/2019/0554</w:t>
            </w:r>
            <w:r>
              <w:rPr>
                <w:rFonts w:ascii="Calibri" w:hAnsi="Calibri"/>
                <w:szCs w:val="24"/>
              </w:rPr>
              <w:t>) consideration to the material impact of an increase of one bedroom at the site have been considered.</w:t>
            </w:r>
          </w:p>
        </w:tc>
      </w:tr>
      <w:tr w:rsidR="008C75E4" w:rsidRPr="008C75E4" w:rsidTr="00504440">
        <w:trPr>
          <w:trHeight w:val="864"/>
          <w:jc w:val="center"/>
        </w:trPr>
        <w:tc>
          <w:tcPr>
            <w:tcW w:w="9555" w:type="dxa"/>
            <w:gridSpan w:val="14"/>
            <w:tcMar>
              <w:top w:w="57" w:type="dxa"/>
              <w:bottom w:w="57" w:type="dxa"/>
            </w:tcMar>
          </w:tcPr>
          <w:p w:rsidR="00894B72" w:rsidRDefault="00894B72" w:rsidP="006126D1">
            <w:pPr>
              <w:contextualSpacing/>
              <w:jc w:val="both"/>
              <w:rPr>
                <w:rFonts w:ascii="Calibri" w:hAnsi="Calibri"/>
                <w:b/>
                <w:szCs w:val="22"/>
              </w:rPr>
            </w:pPr>
          </w:p>
          <w:p w:rsidR="00894B72" w:rsidRDefault="00894B72" w:rsidP="00894B72">
            <w:pPr>
              <w:pStyle w:val="Header"/>
              <w:tabs>
                <w:tab w:val="left" w:pos="720"/>
              </w:tabs>
              <w:jc w:val="both"/>
              <w:rPr>
                <w:rFonts w:ascii="Calibri" w:hAnsi="Calibri"/>
                <w:b/>
                <w:szCs w:val="22"/>
              </w:rPr>
            </w:pPr>
            <w:r>
              <w:rPr>
                <w:rFonts w:ascii="Calibri" w:hAnsi="Calibri"/>
                <w:b/>
                <w:szCs w:val="22"/>
              </w:rPr>
              <w:t>Impact upon the setting of the listed building:</w:t>
            </w:r>
          </w:p>
          <w:p w:rsidR="00A46A22" w:rsidRDefault="00A46A22" w:rsidP="00894B72">
            <w:pPr>
              <w:pStyle w:val="Header"/>
              <w:tabs>
                <w:tab w:val="left" w:pos="720"/>
              </w:tabs>
              <w:jc w:val="both"/>
              <w:rPr>
                <w:rFonts w:ascii="Calibri" w:hAnsi="Calibri"/>
                <w:b/>
                <w:szCs w:val="22"/>
              </w:rPr>
            </w:pPr>
          </w:p>
          <w:p w:rsidR="00A46A22" w:rsidRDefault="00A46A22" w:rsidP="00894B72">
            <w:pPr>
              <w:pStyle w:val="Header"/>
              <w:tabs>
                <w:tab w:val="left" w:pos="720"/>
              </w:tabs>
              <w:jc w:val="both"/>
              <w:rPr>
                <w:rFonts w:ascii="Calibri" w:hAnsi="Calibri"/>
                <w:szCs w:val="22"/>
              </w:rPr>
            </w:pPr>
            <w:r w:rsidRPr="00FF716A">
              <w:rPr>
                <w:rFonts w:ascii="Calibri" w:hAnsi="Calibri"/>
                <w:szCs w:val="22"/>
              </w:rPr>
              <w:t>The propos</w:t>
            </w:r>
            <w:r w:rsidR="00044532" w:rsidRPr="00FF716A">
              <w:rPr>
                <w:rFonts w:ascii="Calibri" w:hAnsi="Calibri"/>
                <w:szCs w:val="22"/>
              </w:rPr>
              <w:t>ed outbuilding</w:t>
            </w:r>
            <w:r w:rsidRPr="00FF716A">
              <w:rPr>
                <w:rFonts w:ascii="Calibri" w:hAnsi="Calibri"/>
                <w:szCs w:val="22"/>
              </w:rPr>
              <w:t xml:space="preserve"> is </w:t>
            </w:r>
            <w:r w:rsidR="00FF716A" w:rsidRPr="00FF716A">
              <w:rPr>
                <w:rFonts w:ascii="Calibri" w:hAnsi="Calibri"/>
                <w:szCs w:val="22"/>
              </w:rPr>
              <w:t xml:space="preserve">harmful to the setting of the listed building because it is </w:t>
            </w:r>
            <w:r w:rsidRPr="00FF716A">
              <w:rPr>
                <w:rFonts w:ascii="Calibri" w:hAnsi="Calibri"/>
                <w:szCs w:val="22"/>
              </w:rPr>
              <w:t>incongruous</w:t>
            </w:r>
            <w:r w:rsidR="00FF716A" w:rsidRPr="00FF716A">
              <w:rPr>
                <w:rFonts w:ascii="Calibri" w:hAnsi="Calibri"/>
                <w:szCs w:val="22"/>
              </w:rPr>
              <w:t xml:space="preserve">, </w:t>
            </w:r>
            <w:r w:rsidRPr="00FF716A">
              <w:rPr>
                <w:rFonts w:ascii="Calibri" w:hAnsi="Calibri"/>
                <w:szCs w:val="22"/>
              </w:rPr>
              <w:t>conspicuous</w:t>
            </w:r>
            <w:r w:rsidR="00FF716A" w:rsidRPr="00FF716A">
              <w:rPr>
                <w:rFonts w:ascii="Calibri" w:hAnsi="Calibri"/>
                <w:szCs w:val="22"/>
              </w:rPr>
              <w:t xml:space="preserve"> and unduly prominent resulting from</w:t>
            </w:r>
            <w:r w:rsidR="0076249B" w:rsidRPr="00FF716A">
              <w:rPr>
                <w:rFonts w:ascii="Calibri" w:hAnsi="Calibri"/>
                <w:szCs w:val="22"/>
              </w:rPr>
              <w:t xml:space="preserve"> its</w:t>
            </w:r>
            <w:r w:rsidR="00044532" w:rsidRPr="00FF716A">
              <w:rPr>
                <w:rFonts w:ascii="Calibri" w:hAnsi="Calibri"/>
                <w:szCs w:val="22"/>
              </w:rPr>
              <w:t xml:space="preserve"> size,</w:t>
            </w:r>
            <w:r w:rsidR="0076249B" w:rsidRPr="00FF716A">
              <w:rPr>
                <w:rFonts w:ascii="Calibri" w:hAnsi="Calibri"/>
                <w:szCs w:val="22"/>
              </w:rPr>
              <w:t xml:space="preserve"> asymmetric roof form</w:t>
            </w:r>
            <w:r w:rsidR="005639AE">
              <w:rPr>
                <w:rFonts w:ascii="Calibri" w:hAnsi="Calibri"/>
                <w:szCs w:val="22"/>
              </w:rPr>
              <w:t xml:space="preserve"> (</w:t>
            </w:r>
            <w:r w:rsidR="00F85FA6">
              <w:rPr>
                <w:rFonts w:ascii="Calibri" w:hAnsi="Calibri"/>
                <w:szCs w:val="22"/>
              </w:rPr>
              <w:t>in contrast to the symmetrical character of historic roof slopes)</w:t>
            </w:r>
            <w:r w:rsidR="00FF716A" w:rsidRPr="00FF716A">
              <w:rPr>
                <w:rFonts w:ascii="Calibri" w:hAnsi="Calibri"/>
                <w:szCs w:val="22"/>
              </w:rPr>
              <w:t xml:space="preserve">, </w:t>
            </w:r>
            <w:r w:rsidR="00044532" w:rsidRPr="00FF716A">
              <w:rPr>
                <w:rFonts w:ascii="Calibri" w:hAnsi="Calibri"/>
                <w:szCs w:val="22"/>
              </w:rPr>
              <w:t>the form and material of its door opening</w:t>
            </w:r>
            <w:r w:rsidR="00FF716A" w:rsidRPr="00FF716A">
              <w:rPr>
                <w:rFonts w:ascii="Calibri" w:hAnsi="Calibri"/>
                <w:szCs w:val="22"/>
              </w:rPr>
              <w:t xml:space="preserve"> </w:t>
            </w:r>
            <w:r w:rsidR="00F85FA6">
              <w:rPr>
                <w:rFonts w:ascii="Calibri" w:hAnsi="Calibri"/>
                <w:szCs w:val="22"/>
              </w:rPr>
              <w:t xml:space="preserve">(the rear elevation of the historic building is characterised by few openings and a distinct </w:t>
            </w:r>
            <w:proofErr w:type="spellStart"/>
            <w:r w:rsidR="00F85FA6">
              <w:rPr>
                <w:rFonts w:ascii="Calibri" w:hAnsi="Calibri"/>
                <w:szCs w:val="22"/>
              </w:rPr>
              <w:t>solid:void</w:t>
            </w:r>
            <w:proofErr w:type="spellEnd"/>
            <w:r w:rsidR="00F85FA6">
              <w:rPr>
                <w:rFonts w:ascii="Calibri" w:hAnsi="Calibri"/>
                <w:szCs w:val="22"/>
              </w:rPr>
              <w:t xml:space="preserve"> ratio) </w:t>
            </w:r>
            <w:r w:rsidR="00FF716A" w:rsidRPr="00FF716A">
              <w:rPr>
                <w:rFonts w:ascii="Calibri" w:hAnsi="Calibri"/>
                <w:szCs w:val="22"/>
              </w:rPr>
              <w:t xml:space="preserve">and the </w:t>
            </w:r>
            <w:r w:rsidRPr="00FF716A">
              <w:rPr>
                <w:rFonts w:ascii="Calibri" w:hAnsi="Calibri"/>
                <w:szCs w:val="22"/>
              </w:rPr>
              <w:t>obscur</w:t>
            </w:r>
            <w:r w:rsidR="00FF716A" w:rsidRPr="00FF716A">
              <w:rPr>
                <w:rFonts w:ascii="Calibri" w:hAnsi="Calibri"/>
                <w:szCs w:val="22"/>
              </w:rPr>
              <w:t>ing of</w:t>
            </w:r>
            <w:r w:rsidRPr="00FF716A">
              <w:rPr>
                <w:rFonts w:ascii="Calibri" w:hAnsi="Calibri"/>
                <w:szCs w:val="22"/>
              </w:rPr>
              <w:t xml:space="preserve"> </w:t>
            </w:r>
            <w:r w:rsidR="0076249B" w:rsidRPr="00FF716A">
              <w:rPr>
                <w:rFonts w:ascii="Calibri" w:hAnsi="Calibri"/>
                <w:szCs w:val="22"/>
              </w:rPr>
              <w:t xml:space="preserve">important </w:t>
            </w:r>
            <w:r w:rsidRPr="00FF716A">
              <w:rPr>
                <w:rFonts w:ascii="Calibri" w:hAnsi="Calibri"/>
                <w:szCs w:val="22"/>
              </w:rPr>
              <w:t xml:space="preserve">views of the </w:t>
            </w:r>
            <w:r w:rsidR="00FF716A" w:rsidRPr="00FF716A">
              <w:rPr>
                <w:rFonts w:ascii="Calibri" w:hAnsi="Calibri"/>
                <w:szCs w:val="22"/>
              </w:rPr>
              <w:t>listed building’s rear wall</w:t>
            </w:r>
            <w:r w:rsidR="0076249B" w:rsidRPr="00FF716A">
              <w:rPr>
                <w:rFonts w:ascii="Calibri" w:hAnsi="Calibri"/>
                <w:szCs w:val="22"/>
              </w:rPr>
              <w:t>.</w:t>
            </w:r>
          </w:p>
          <w:p w:rsidR="004F3A56" w:rsidRDefault="004F3A56" w:rsidP="00894B72">
            <w:pPr>
              <w:pStyle w:val="Header"/>
              <w:tabs>
                <w:tab w:val="left" w:pos="720"/>
              </w:tabs>
              <w:jc w:val="both"/>
              <w:rPr>
                <w:rFonts w:ascii="Calibri" w:hAnsi="Calibri"/>
                <w:szCs w:val="22"/>
              </w:rPr>
            </w:pPr>
          </w:p>
          <w:p w:rsidR="00660472" w:rsidRDefault="00660472" w:rsidP="00660472">
            <w:pPr>
              <w:pStyle w:val="Header"/>
              <w:tabs>
                <w:tab w:val="clear" w:pos="4153"/>
                <w:tab w:val="clear" w:pos="8306"/>
              </w:tabs>
              <w:contextualSpacing/>
              <w:jc w:val="both"/>
              <w:rPr>
                <w:rFonts w:ascii="Calibri" w:hAnsi="Calibri"/>
                <w:szCs w:val="22"/>
              </w:rPr>
            </w:pPr>
            <w:r>
              <w:rPr>
                <w:rFonts w:ascii="Calibri" w:hAnsi="Calibri"/>
                <w:szCs w:val="22"/>
              </w:rPr>
              <w:t>The current proposals do not appear to result in the loss of historic fabric and would result in ‘less than substantial harm’.  The submitted information does not include a business case for the proposed additional accommodation – the public benefits (NPPF 196) of contractor employment do not outweigh the harm to the setting of the listed building.</w:t>
            </w:r>
          </w:p>
          <w:p w:rsidR="00660472" w:rsidRDefault="00660472" w:rsidP="00660472">
            <w:pPr>
              <w:pStyle w:val="Header"/>
              <w:tabs>
                <w:tab w:val="clear" w:pos="4153"/>
                <w:tab w:val="clear" w:pos="8306"/>
              </w:tabs>
              <w:contextualSpacing/>
              <w:jc w:val="both"/>
              <w:rPr>
                <w:rFonts w:ascii="Calibri" w:hAnsi="Calibri"/>
                <w:szCs w:val="22"/>
              </w:rPr>
            </w:pPr>
          </w:p>
          <w:p w:rsidR="00E1643B" w:rsidRDefault="00E1643B" w:rsidP="00894B72">
            <w:pPr>
              <w:pStyle w:val="Header"/>
              <w:tabs>
                <w:tab w:val="left" w:pos="720"/>
              </w:tabs>
              <w:jc w:val="both"/>
              <w:rPr>
                <w:rFonts w:ascii="Calibri" w:hAnsi="Calibri"/>
                <w:szCs w:val="22"/>
              </w:rPr>
            </w:pPr>
          </w:p>
          <w:p w:rsidR="00E52F49" w:rsidRDefault="00E52F49" w:rsidP="00E52F49">
            <w:pPr>
              <w:pStyle w:val="Header"/>
              <w:jc w:val="both"/>
              <w:rPr>
                <w:rFonts w:ascii="Calibri" w:hAnsi="Calibri"/>
                <w:szCs w:val="22"/>
              </w:rPr>
            </w:pPr>
            <w:r w:rsidRPr="004631B9">
              <w:rPr>
                <w:rFonts w:ascii="Calibri" w:hAnsi="Calibri"/>
                <w:szCs w:val="22"/>
                <w:u w:val="single"/>
              </w:rPr>
              <w:t>NPPG ‘Historic Environment’</w:t>
            </w:r>
            <w:r>
              <w:rPr>
                <w:rFonts w:ascii="Calibri" w:hAnsi="Calibri"/>
                <w:szCs w:val="22"/>
              </w:rPr>
              <w:t xml:space="preserve"> paragraph 13 identifies:</w:t>
            </w:r>
          </w:p>
          <w:p w:rsidR="00E52F49" w:rsidRPr="001140E2" w:rsidRDefault="00E52F49" w:rsidP="00E52F49">
            <w:pPr>
              <w:pStyle w:val="NormalWeb"/>
              <w:spacing w:before="240" w:beforeAutospacing="0" w:after="240" w:afterAutospacing="0"/>
              <w:rPr>
                <w:rFonts w:asciiTheme="minorHAnsi" w:hAnsiTheme="minorHAnsi" w:cstheme="minorHAnsi"/>
                <w:i/>
                <w:sz w:val="22"/>
                <w:szCs w:val="22"/>
              </w:rPr>
            </w:pPr>
            <w:r w:rsidRPr="001140E2">
              <w:rPr>
                <w:rFonts w:asciiTheme="minorHAnsi" w:hAnsiTheme="minorHAnsi" w:cstheme="minorHAnsi"/>
                <w:i/>
                <w:sz w:val="22"/>
                <w:szCs w:val="22"/>
              </w:rPr>
              <w:t xml:space="preserve">“Although views of or from an asset will play an important part in the assessment of impacts on setting, the way in which we experience an asset in its setting is also influenced by other environmental factors such as </w:t>
            </w:r>
            <w:r>
              <w:rPr>
                <w:rFonts w:asciiTheme="minorHAnsi" w:hAnsiTheme="minorHAnsi" w:cstheme="minorHAnsi"/>
                <w:i/>
                <w:sz w:val="22"/>
                <w:szCs w:val="22"/>
              </w:rPr>
              <w:t xml:space="preserve">… </w:t>
            </w:r>
            <w:r w:rsidRPr="001140E2">
              <w:rPr>
                <w:rFonts w:asciiTheme="minorHAnsi" w:hAnsiTheme="minorHAnsi" w:cstheme="minorHAnsi"/>
                <w:i/>
                <w:sz w:val="22"/>
                <w:szCs w:val="22"/>
              </w:rPr>
              <w:t>our understanding of the historic relationship between places. For example, buildings that are in close proximity but are not visible from each other may have a historic or aesthetic connection that amplifies the experience of the significance of each.</w:t>
            </w:r>
          </w:p>
          <w:p w:rsidR="00E52F49" w:rsidRPr="001140E2" w:rsidRDefault="00E52F49" w:rsidP="00E52F49">
            <w:pPr>
              <w:pStyle w:val="NormalWeb"/>
              <w:spacing w:before="240" w:beforeAutospacing="0" w:after="240" w:afterAutospacing="0"/>
              <w:rPr>
                <w:rFonts w:asciiTheme="minorHAnsi" w:hAnsiTheme="minorHAnsi" w:cstheme="minorHAnsi"/>
                <w:i/>
                <w:sz w:val="22"/>
                <w:szCs w:val="22"/>
              </w:rPr>
            </w:pPr>
            <w:r w:rsidRPr="001140E2">
              <w:rPr>
                <w:rFonts w:asciiTheme="minorHAnsi" w:hAnsiTheme="minorHAnsi" w:cstheme="minorHAnsi"/>
                <w:i/>
                <w:sz w:val="22"/>
                <w:szCs w:val="22"/>
              </w:rPr>
              <w:t>The contribution that setting makes to the significance of the heritage asset does not depend on there being public rights of way or an ability to otherwise access or experience that setting. The contribution may vary over time.</w:t>
            </w:r>
          </w:p>
          <w:p w:rsidR="00E52F49" w:rsidRPr="001140E2" w:rsidRDefault="00E52F49" w:rsidP="00E52F49">
            <w:pPr>
              <w:pStyle w:val="NormalWeb"/>
              <w:spacing w:before="240" w:beforeAutospacing="0" w:after="240" w:afterAutospacing="0"/>
              <w:rPr>
                <w:rFonts w:asciiTheme="minorHAnsi" w:hAnsiTheme="minorHAnsi" w:cstheme="minorHAnsi"/>
                <w:i/>
                <w:sz w:val="22"/>
                <w:szCs w:val="22"/>
              </w:rPr>
            </w:pPr>
            <w:r w:rsidRPr="001140E2">
              <w:rPr>
                <w:rFonts w:asciiTheme="minorHAnsi" w:hAnsiTheme="minorHAnsi" w:cstheme="minorHAnsi"/>
                <w:i/>
                <w:sz w:val="22"/>
                <w:szCs w:val="22"/>
              </w:rPr>
              <w:t>When assessing any application which may affect the setting of a heritage asset, local planning authorities may need to consider the implications of cumulative change”.</w:t>
            </w:r>
          </w:p>
          <w:p w:rsidR="00FF716A" w:rsidRDefault="00FF716A" w:rsidP="00894B72">
            <w:pPr>
              <w:pStyle w:val="Header"/>
              <w:tabs>
                <w:tab w:val="left" w:pos="720"/>
              </w:tabs>
              <w:jc w:val="both"/>
              <w:rPr>
                <w:rFonts w:ascii="Calibri" w:hAnsi="Calibri"/>
                <w:szCs w:val="22"/>
              </w:rPr>
            </w:pPr>
            <w:r>
              <w:rPr>
                <w:rFonts w:ascii="Calibri" w:hAnsi="Calibri"/>
                <w:szCs w:val="22"/>
              </w:rPr>
              <w:t>‘</w:t>
            </w:r>
            <w:r w:rsidRPr="00E52F49">
              <w:rPr>
                <w:rFonts w:ascii="Calibri" w:hAnsi="Calibri"/>
                <w:szCs w:val="22"/>
                <w:u w:val="single"/>
              </w:rPr>
              <w:t>Making changes to heritage assets’</w:t>
            </w:r>
            <w:r>
              <w:rPr>
                <w:rFonts w:ascii="Calibri" w:hAnsi="Calibri"/>
                <w:szCs w:val="22"/>
              </w:rPr>
              <w:t xml:space="preserve"> (Historic England, 2016) identifies:</w:t>
            </w:r>
          </w:p>
          <w:p w:rsidR="00FF716A" w:rsidRDefault="00FF716A" w:rsidP="00894B72">
            <w:pPr>
              <w:pStyle w:val="Header"/>
              <w:tabs>
                <w:tab w:val="left" w:pos="720"/>
              </w:tabs>
              <w:jc w:val="both"/>
              <w:rPr>
                <w:rFonts w:ascii="Calibri" w:hAnsi="Calibri"/>
                <w:szCs w:val="22"/>
              </w:rPr>
            </w:pPr>
          </w:p>
          <w:p w:rsidR="00FF716A" w:rsidRDefault="00FF716A" w:rsidP="00894B72">
            <w:pPr>
              <w:pStyle w:val="Header"/>
              <w:tabs>
                <w:tab w:val="left" w:pos="720"/>
              </w:tabs>
              <w:jc w:val="both"/>
              <w:rPr>
                <w:rFonts w:asciiTheme="minorHAnsi" w:hAnsiTheme="minorHAnsi" w:cstheme="minorHAnsi"/>
              </w:rPr>
            </w:pPr>
            <w:r w:rsidRPr="00F1201B">
              <w:rPr>
                <w:rFonts w:asciiTheme="minorHAnsi" w:hAnsiTheme="minorHAnsi" w:cstheme="minorHAnsi"/>
                <w:szCs w:val="22"/>
              </w:rPr>
              <w:t>“</w:t>
            </w:r>
            <w:r w:rsidRPr="00F1201B">
              <w:rPr>
                <w:rFonts w:asciiTheme="minorHAnsi" w:hAnsiTheme="minorHAnsi" w:cstheme="minorHAnsi"/>
              </w:rPr>
              <w:t>The main issues to consider in proposals for additions to heritage assets, including new development in conservation areas</w:t>
            </w:r>
            <w:r w:rsidR="00F1201B" w:rsidRPr="00F1201B">
              <w:rPr>
                <w:rFonts w:asciiTheme="minorHAnsi" w:hAnsiTheme="minorHAnsi" w:cstheme="minorHAnsi"/>
              </w:rPr>
              <w:t xml:space="preserve"> … </w:t>
            </w:r>
            <w:r w:rsidRPr="00F1201B">
              <w:rPr>
                <w:rFonts w:asciiTheme="minorHAnsi" w:hAnsiTheme="minorHAnsi" w:cstheme="minorHAnsi"/>
              </w:rPr>
              <w:t xml:space="preserve">are proportion, height, massing, bulk, use of materials, </w:t>
            </w:r>
            <w:r w:rsidR="00F1201B" w:rsidRPr="00F1201B">
              <w:rPr>
                <w:rFonts w:asciiTheme="minorHAnsi" w:hAnsiTheme="minorHAnsi" w:cstheme="minorHAnsi"/>
              </w:rPr>
              <w:t xml:space="preserve">… </w:t>
            </w:r>
            <w:r w:rsidRPr="00F1201B">
              <w:rPr>
                <w:rFonts w:asciiTheme="minorHAnsi" w:hAnsiTheme="minorHAnsi" w:cstheme="minorHAnsi"/>
              </w:rPr>
              <w:t xml:space="preserve">enclosure, relationship with adjacent assets and definition of spaces </w:t>
            </w:r>
            <w:r w:rsidR="00F1201B" w:rsidRPr="00F1201B">
              <w:rPr>
                <w:rFonts w:asciiTheme="minorHAnsi" w:hAnsiTheme="minorHAnsi" w:cstheme="minorHAnsi"/>
              </w:rPr>
              <w:t xml:space="preserve">… </w:t>
            </w:r>
            <w:r w:rsidRPr="00F1201B">
              <w:rPr>
                <w:rFonts w:asciiTheme="minorHAnsi" w:hAnsiTheme="minorHAnsi" w:cstheme="minorHAnsi"/>
              </w:rPr>
              <w:t>and treatment of setting</w:t>
            </w:r>
            <w:r w:rsidR="00F1201B" w:rsidRPr="00F1201B">
              <w:rPr>
                <w:rFonts w:asciiTheme="minorHAnsi" w:hAnsiTheme="minorHAnsi" w:cstheme="minorHAnsi"/>
              </w:rPr>
              <w:t xml:space="preserve"> ..</w:t>
            </w:r>
            <w:r w:rsidRPr="00F1201B">
              <w:rPr>
                <w:rFonts w:asciiTheme="minorHAnsi" w:hAnsiTheme="minorHAnsi" w:cstheme="minorHAnsi"/>
              </w:rPr>
              <w:t>. It would not normally be good practice for new work to dominate the original asset or its setting in either scale, material or as a result of its siting. Assessment of an asset’s significance and its relationship to its setting will usually suggest the forms of extension that might be appropriate”</w:t>
            </w:r>
            <w:r w:rsidR="00E52F49">
              <w:rPr>
                <w:rFonts w:ascii="Calibri" w:hAnsi="Calibri"/>
                <w:szCs w:val="22"/>
              </w:rPr>
              <w:t xml:space="preserve"> (paragraph 41)</w:t>
            </w:r>
            <w:r w:rsidR="00F1201B" w:rsidRPr="00F1201B">
              <w:rPr>
                <w:rFonts w:asciiTheme="minorHAnsi" w:hAnsiTheme="minorHAnsi" w:cstheme="minorHAnsi"/>
              </w:rPr>
              <w:t>.</w:t>
            </w:r>
          </w:p>
          <w:p w:rsidR="00E52F49" w:rsidRDefault="00E52F49" w:rsidP="00894B72">
            <w:pPr>
              <w:pStyle w:val="Header"/>
              <w:tabs>
                <w:tab w:val="left" w:pos="720"/>
              </w:tabs>
              <w:jc w:val="both"/>
              <w:rPr>
                <w:rFonts w:asciiTheme="minorHAnsi" w:hAnsiTheme="minorHAnsi" w:cstheme="minorHAnsi"/>
                <w:szCs w:val="22"/>
              </w:rPr>
            </w:pPr>
          </w:p>
          <w:p w:rsidR="00E52F49" w:rsidRDefault="00E52F49" w:rsidP="00E52F49">
            <w:pPr>
              <w:pStyle w:val="Header"/>
              <w:jc w:val="both"/>
              <w:rPr>
                <w:rFonts w:ascii="Calibri" w:hAnsi="Calibri"/>
                <w:szCs w:val="22"/>
              </w:rPr>
            </w:pPr>
            <w:r>
              <w:rPr>
                <w:rFonts w:ascii="Calibri" w:hAnsi="Calibri"/>
                <w:szCs w:val="22"/>
              </w:rPr>
              <w:t>“</w:t>
            </w:r>
            <w:r w:rsidRPr="002D0832">
              <w:rPr>
                <w:rFonts w:ascii="Calibri" w:hAnsi="Calibri"/>
                <w:szCs w:val="22"/>
              </w:rPr>
              <w:t>Doors and windows are frequently key to the significance of a building</w:t>
            </w:r>
            <w:r>
              <w:rPr>
                <w:rFonts w:ascii="Calibri" w:hAnsi="Calibri"/>
                <w:szCs w:val="22"/>
              </w:rPr>
              <w:t>” (paragraph 15).</w:t>
            </w:r>
          </w:p>
          <w:p w:rsidR="00E52F49" w:rsidRDefault="00E52F49" w:rsidP="00E52F49">
            <w:pPr>
              <w:pStyle w:val="Header"/>
              <w:jc w:val="both"/>
              <w:rPr>
                <w:rFonts w:ascii="Calibri" w:hAnsi="Calibri"/>
                <w:szCs w:val="22"/>
              </w:rPr>
            </w:pPr>
          </w:p>
          <w:p w:rsidR="00E52F49" w:rsidRPr="009268D5" w:rsidRDefault="00E52F49" w:rsidP="00E52F49">
            <w:pPr>
              <w:rPr>
                <w:rFonts w:asciiTheme="minorHAnsi" w:hAnsiTheme="minorHAnsi" w:cstheme="minorHAnsi"/>
                <w:szCs w:val="22"/>
                <w:lang w:eastAsia="en-GB"/>
              </w:rPr>
            </w:pPr>
            <w:r w:rsidRPr="009268D5">
              <w:rPr>
                <w:rFonts w:asciiTheme="minorHAnsi" w:hAnsiTheme="minorHAnsi" w:cstheme="minorHAnsi"/>
                <w:szCs w:val="22"/>
                <w:lang w:eastAsia="en-GB"/>
              </w:rPr>
              <w:t>Policy DMG1: General Considerations requires development to “</w:t>
            </w:r>
            <w:r w:rsidRPr="009268D5">
              <w:rPr>
                <w:rFonts w:asciiTheme="minorHAnsi" w:hAnsiTheme="minorHAnsi" w:cstheme="minorHAnsi"/>
                <w:i/>
                <w:szCs w:val="22"/>
                <w:lang w:eastAsia="en-GB"/>
              </w:rPr>
              <w:t>be of a high standard of building design which considers the 8 Building in Context Principles from the CABE/English Heritage Building in Context Toolkit</w:t>
            </w:r>
            <w:r w:rsidRPr="009268D5">
              <w:rPr>
                <w:rFonts w:asciiTheme="minorHAnsi" w:hAnsiTheme="minorHAnsi" w:cstheme="minorHAnsi"/>
                <w:szCs w:val="22"/>
                <w:lang w:eastAsia="en-GB"/>
              </w:rPr>
              <w:t xml:space="preserve"> (and) </w:t>
            </w:r>
            <w:r w:rsidRPr="009268D5">
              <w:rPr>
                <w:rFonts w:asciiTheme="minorHAnsi" w:hAnsiTheme="minorHAnsi" w:cstheme="minorHAnsi"/>
                <w:i/>
                <w:szCs w:val="22"/>
                <w:lang w:eastAsia="en-GB"/>
              </w:rPr>
              <w:t>be sympathetic to existing and proposed land uses in terms of its size, intensity and nature as well as scale, massing, style, features and building materials</w:t>
            </w:r>
            <w:r w:rsidRPr="009268D5">
              <w:rPr>
                <w:rFonts w:asciiTheme="minorHAnsi" w:hAnsiTheme="minorHAnsi" w:cstheme="minorHAnsi"/>
                <w:szCs w:val="22"/>
                <w:lang w:eastAsia="en-GB"/>
              </w:rPr>
              <w:t xml:space="preserve">”. </w:t>
            </w:r>
          </w:p>
          <w:p w:rsidR="00E52F49" w:rsidRPr="009268D5" w:rsidRDefault="00E52F49" w:rsidP="00E52F49">
            <w:pPr>
              <w:rPr>
                <w:rFonts w:asciiTheme="minorHAnsi" w:hAnsiTheme="minorHAnsi" w:cstheme="minorHAnsi"/>
                <w:szCs w:val="22"/>
                <w:lang w:eastAsia="en-GB"/>
              </w:rPr>
            </w:pPr>
          </w:p>
          <w:p w:rsidR="00E52F49" w:rsidRPr="009268D5" w:rsidRDefault="00E52F49" w:rsidP="00E52F49">
            <w:pPr>
              <w:rPr>
                <w:rFonts w:asciiTheme="minorHAnsi" w:hAnsiTheme="minorHAnsi" w:cstheme="minorHAnsi"/>
                <w:szCs w:val="22"/>
                <w:lang w:eastAsia="en-GB"/>
              </w:rPr>
            </w:pPr>
            <w:r w:rsidRPr="009268D5">
              <w:rPr>
                <w:rFonts w:asciiTheme="minorHAnsi" w:hAnsiTheme="minorHAnsi" w:cstheme="minorHAnsi"/>
                <w:szCs w:val="22"/>
                <w:lang w:eastAsia="en-GB"/>
              </w:rPr>
              <w:t>The development is contrary to the Principles which identify that a successful development will:</w:t>
            </w:r>
          </w:p>
          <w:p w:rsidR="00E52F49" w:rsidRPr="009268D5" w:rsidRDefault="00E52F49" w:rsidP="00E52F49">
            <w:pPr>
              <w:rPr>
                <w:rFonts w:asciiTheme="minorHAnsi" w:hAnsiTheme="minorHAnsi" w:cstheme="minorHAnsi"/>
                <w:szCs w:val="22"/>
                <w:lang w:eastAsia="en-GB"/>
              </w:rPr>
            </w:pPr>
          </w:p>
          <w:p w:rsidR="00E52F49" w:rsidRPr="009268D5" w:rsidRDefault="00E52F49" w:rsidP="00E52F49">
            <w:pPr>
              <w:rPr>
                <w:rFonts w:asciiTheme="minorHAnsi" w:hAnsiTheme="minorHAnsi" w:cstheme="minorHAnsi"/>
                <w:szCs w:val="22"/>
              </w:rPr>
            </w:pPr>
            <w:r w:rsidRPr="009268D5">
              <w:rPr>
                <w:rFonts w:asciiTheme="minorHAnsi" w:hAnsiTheme="minorHAnsi" w:cstheme="minorHAnsi"/>
                <w:szCs w:val="22"/>
                <w:lang w:val="en-US" w:eastAsia="en-GB"/>
              </w:rPr>
              <w:t>“</w:t>
            </w:r>
            <w:r w:rsidRPr="009268D5">
              <w:rPr>
                <w:rFonts w:asciiTheme="minorHAnsi" w:hAnsiTheme="minorHAnsi" w:cstheme="minorHAnsi"/>
                <w:i/>
                <w:szCs w:val="22"/>
                <w:lang w:val="en-US" w:eastAsia="en-GB"/>
              </w:rPr>
              <w:t>start with an assessment of the value of retaining what is there</w:t>
            </w:r>
            <w:r w:rsidRPr="009268D5">
              <w:rPr>
                <w:rFonts w:asciiTheme="minorHAnsi" w:hAnsiTheme="minorHAnsi" w:cstheme="minorHAnsi"/>
                <w:szCs w:val="22"/>
                <w:lang w:val="en-US" w:eastAsia="en-GB"/>
              </w:rPr>
              <w:t>” (1); “</w:t>
            </w:r>
            <w:r w:rsidRPr="009268D5">
              <w:rPr>
                <w:rFonts w:asciiTheme="minorHAnsi" w:hAnsiTheme="minorHAnsi" w:cstheme="minorHAnsi"/>
                <w:i/>
                <w:szCs w:val="22"/>
                <w:lang w:val="en-US" w:eastAsia="en-GB"/>
              </w:rPr>
              <w:t>relate to the geography and history of the place and lie of the land</w:t>
            </w:r>
            <w:r w:rsidRPr="009268D5">
              <w:rPr>
                <w:rFonts w:asciiTheme="minorHAnsi" w:hAnsiTheme="minorHAnsi" w:cstheme="minorHAnsi"/>
                <w:szCs w:val="22"/>
                <w:lang w:val="en-US" w:eastAsia="en-GB"/>
              </w:rPr>
              <w:t>” (2); “</w:t>
            </w:r>
            <w:r w:rsidRPr="009268D5">
              <w:rPr>
                <w:rFonts w:asciiTheme="minorHAnsi" w:hAnsiTheme="minorHAnsi" w:cstheme="minorHAnsi"/>
                <w:i/>
                <w:szCs w:val="22"/>
                <w:lang w:val="en-US" w:eastAsia="en-GB"/>
              </w:rPr>
              <w:t>be informed by its own significance so that its character and identity will be appropriate to its use and context</w:t>
            </w:r>
            <w:r w:rsidRPr="009268D5">
              <w:rPr>
                <w:rFonts w:asciiTheme="minorHAnsi" w:hAnsiTheme="minorHAnsi" w:cstheme="minorHAnsi"/>
                <w:szCs w:val="22"/>
                <w:lang w:val="en-US" w:eastAsia="en-GB"/>
              </w:rPr>
              <w:t>” (3); “</w:t>
            </w:r>
            <w:r w:rsidRPr="009268D5">
              <w:rPr>
                <w:rFonts w:asciiTheme="minorHAnsi" w:hAnsiTheme="minorHAnsi" w:cstheme="minorHAnsi"/>
                <w:i/>
                <w:szCs w:val="22"/>
                <w:lang w:val="en-US" w:eastAsia="en-GB"/>
              </w:rPr>
              <w:t>sit happily in the pattern of existing development</w:t>
            </w:r>
            <w:r w:rsidRPr="009268D5">
              <w:rPr>
                <w:rFonts w:asciiTheme="minorHAnsi" w:hAnsiTheme="minorHAnsi" w:cstheme="minorHAnsi"/>
                <w:szCs w:val="22"/>
                <w:lang w:val="en-US" w:eastAsia="en-GB"/>
              </w:rPr>
              <w:t>” (4); “</w:t>
            </w:r>
            <w:r w:rsidRPr="009268D5">
              <w:rPr>
                <w:rFonts w:asciiTheme="minorHAnsi" w:hAnsiTheme="minorHAnsi" w:cstheme="minorHAnsi"/>
                <w:i/>
                <w:szCs w:val="22"/>
                <w:lang w:val="en-US" w:eastAsia="en-GB"/>
              </w:rPr>
              <w:t>respect important views</w:t>
            </w:r>
            <w:r w:rsidRPr="009268D5">
              <w:rPr>
                <w:rFonts w:asciiTheme="minorHAnsi" w:hAnsiTheme="minorHAnsi" w:cstheme="minorHAnsi"/>
                <w:szCs w:val="22"/>
                <w:lang w:val="en-US" w:eastAsia="en-GB"/>
              </w:rPr>
              <w:t>” (5</w:t>
            </w:r>
            <w:r w:rsidRPr="00A9484A">
              <w:rPr>
                <w:rFonts w:asciiTheme="minorHAnsi" w:hAnsiTheme="minorHAnsi" w:cstheme="minorHAnsi"/>
                <w:szCs w:val="22"/>
                <w:lang w:val="en-US" w:eastAsia="en-GB"/>
              </w:rPr>
              <w:t>)</w:t>
            </w:r>
            <w:r w:rsidR="00A9484A" w:rsidRPr="00A9484A">
              <w:rPr>
                <w:rFonts w:asciiTheme="minorHAnsi" w:hAnsiTheme="minorHAnsi" w:cstheme="minorHAnsi"/>
                <w:szCs w:val="22"/>
                <w:lang w:val="en-US" w:eastAsia="en-GB"/>
              </w:rPr>
              <w:t>; “A successful project will respect the scale of </w:t>
            </w:r>
            <w:proofErr w:type="spellStart"/>
            <w:r w:rsidR="00A9484A" w:rsidRPr="00A9484A">
              <w:rPr>
                <w:rFonts w:asciiTheme="minorHAnsi" w:hAnsiTheme="minorHAnsi" w:cstheme="minorHAnsi"/>
                <w:szCs w:val="22"/>
                <w:lang w:val="en-US" w:eastAsia="en-GB"/>
              </w:rPr>
              <w:t>neighbouring</w:t>
            </w:r>
            <w:proofErr w:type="spellEnd"/>
            <w:r w:rsidR="00A9484A" w:rsidRPr="00A9484A">
              <w:rPr>
                <w:rFonts w:asciiTheme="minorHAnsi" w:hAnsiTheme="minorHAnsi" w:cstheme="minorHAnsi"/>
                <w:szCs w:val="22"/>
                <w:lang w:val="en-US" w:eastAsia="en-GB"/>
              </w:rPr>
              <w:t xml:space="preserve"> buildings” (6)</w:t>
            </w:r>
            <w:r w:rsidRPr="00A9484A">
              <w:rPr>
                <w:rFonts w:asciiTheme="minorHAnsi" w:hAnsiTheme="minorHAnsi" w:cstheme="minorHAnsi"/>
                <w:szCs w:val="22"/>
                <w:lang w:val="en-US" w:eastAsia="en-GB"/>
              </w:rPr>
              <w:t xml:space="preserve"> and “</w:t>
            </w:r>
            <w:r w:rsidRPr="00A9484A">
              <w:rPr>
                <w:rFonts w:asciiTheme="minorHAnsi" w:hAnsiTheme="minorHAnsi" w:cstheme="minorHAnsi"/>
                <w:i/>
                <w:szCs w:val="22"/>
                <w:lang w:val="en-US" w:eastAsia="en-GB"/>
              </w:rPr>
              <w:t xml:space="preserve">use materials and building methods </w:t>
            </w:r>
            <w:r w:rsidRPr="009268D5">
              <w:rPr>
                <w:rFonts w:asciiTheme="minorHAnsi" w:hAnsiTheme="minorHAnsi" w:cstheme="minorHAnsi"/>
                <w:i/>
                <w:szCs w:val="22"/>
                <w:lang w:val="en-US" w:eastAsia="en-GB"/>
              </w:rPr>
              <w:t>which are as high quality as those used in existing buildings</w:t>
            </w:r>
            <w:r w:rsidRPr="009268D5">
              <w:rPr>
                <w:rFonts w:asciiTheme="minorHAnsi" w:hAnsiTheme="minorHAnsi" w:cstheme="minorHAnsi"/>
                <w:szCs w:val="22"/>
                <w:lang w:val="en-US" w:eastAsia="en-GB"/>
              </w:rPr>
              <w:t>” (7).</w:t>
            </w:r>
          </w:p>
          <w:p w:rsidR="00E52F49" w:rsidRPr="00A75798" w:rsidRDefault="00E52F49" w:rsidP="00E52F49">
            <w:pPr>
              <w:contextualSpacing/>
              <w:rPr>
                <w:rFonts w:cs="Arial"/>
                <w:szCs w:val="22"/>
                <w:lang w:val="en-US"/>
              </w:rPr>
            </w:pPr>
          </w:p>
          <w:p w:rsidR="00E52F49" w:rsidRPr="009268D5" w:rsidRDefault="00E52F49" w:rsidP="00E52F49">
            <w:pPr>
              <w:contextualSpacing/>
              <w:rPr>
                <w:rFonts w:asciiTheme="minorHAnsi" w:hAnsiTheme="minorHAnsi" w:cstheme="minorHAnsi"/>
                <w:b/>
                <w:bCs/>
                <w:szCs w:val="22"/>
                <w:lang w:val="en-US"/>
              </w:rPr>
            </w:pPr>
            <w:r w:rsidRPr="009268D5">
              <w:rPr>
                <w:rFonts w:asciiTheme="minorHAnsi" w:hAnsiTheme="minorHAnsi" w:cstheme="minorHAnsi"/>
                <w:szCs w:val="22"/>
                <w:lang w:val="en-US"/>
              </w:rPr>
              <w:t xml:space="preserve">Consideration has also been made to the National Design Guide (MHCLG, 2019). </w:t>
            </w:r>
            <w:r w:rsidRPr="009268D5">
              <w:rPr>
                <w:rFonts w:asciiTheme="minorHAnsi" w:hAnsiTheme="minorHAnsi" w:cstheme="minorHAnsi"/>
                <w:szCs w:val="22"/>
                <w:lang w:eastAsia="en-GB"/>
              </w:rPr>
              <w:t xml:space="preserve">The development is contrary to the </w:t>
            </w:r>
            <w:r w:rsidRPr="009268D5">
              <w:rPr>
                <w:rFonts w:asciiTheme="minorHAnsi" w:hAnsiTheme="minorHAnsi" w:cstheme="minorHAnsi"/>
                <w:szCs w:val="22"/>
                <w:lang w:val="en-US"/>
              </w:rPr>
              <w:t>‘Ten characteristics’ of a well-designed place (page 8) particularly in respect to consideration of Context (enhancement of surroundings), Identity (attractive) and Built Form (a coherent pattern of development).</w:t>
            </w:r>
          </w:p>
          <w:p w:rsidR="00E52F49" w:rsidRPr="009268D5" w:rsidRDefault="00E52F49" w:rsidP="00E52F49">
            <w:pPr>
              <w:pStyle w:val="Header"/>
              <w:jc w:val="both"/>
              <w:rPr>
                <w:rFonts w:asciiTheme="minorHAnsi" w:hAnsiTheme="minorHAnsi" w:cstheme="minorHAnsi"/>
                <w:b/>
                <w:color w:val="C0504D" w:themeColor="accent2"/>
                <w:szCs w:val="22"/>
              </w:rPr>
            </w:pPr>
          </w:p>
          <w:p w:rsidR="00E52F49" w:rsidRPr="009268D5" w:rsidRDefault="00E52F49" w:rsidP="00E52F49">
            <w:pPr>
              <w:pStyle w:val="Default"/>
              <w:ind w:left="720" w:hanging="720"/>
              <w:jc w:val="both"/>
              <w:rPr>
                <w:rFonts w:asciiTheme="minorHAnsi" w:hAnsiTheme="minorHAnsi" w:cstheme="minorHAnsi"/>
                <w:i/>
                <w:color w:val="auto"/>
                <w:sz w:val="22"/>
                <w:szCs w:val="22"/>
              </w:rPr>
            </w:pPr>
            <w:r w:rsidRPr="009268D5">
              <w:rPr>
                <w:rFonts w:asciiTheme="minorHAnsi" w:hAnsiTheme="minorHAnsi" w:cstheme="minorHAnsi"/>
                <w:color w:val="auto"/>
                <w:sz w:val="22"/>
                <w:szCs w:val="22"/>
                <w:lang w:val="en-US"/>
              </w:rPr>
              <w:t xml:space="preserve">Context - </w:t>
            </w:r>
            <w:r w:rsidRPr="009268D5">
              <w:rPr>
                <w:rFonts w:asciiTheme="minorHAnsi" w:hAnsiTheme="minorHAnsi" w:cstheme="minorHAnsi"/>
                <w:color w:val="auto"/>
                <w:sz w:val="22"/>
                <w:szCs w:val="22"/>
              </w:rPr>
              <w:t>“</w:t>
            </w:r>
            <w:r w:rsidRPr="009268D5">
              <w:rPr>
                <w:rFonts w:asciiTheme="minorHAnsi" w:hAnsiTheme="minorHAnsi" w:cstheme="minorHAnsi"/>
                <w:i/>
                <w:color w:val="auto"/>
                <w:sz w:val="22"/>
                <w:szCs w:val="22"/>
              </w:rPr>
              <w:t xml:space="preserve">Well-designed places and buildings are influenced positively by: the history and </w:t>
            </w:r>
          </w:p>
          <w:p w:rsidR="00E52F49" w:rsidRPr="009268D5" w:rsidRDefault="00E52F49" w:rsidP="00E52F49">
            <w:pPr>
              <w:pStyle w:val="Default"/>
              <w:ind w:left="720" w:hanging="720"/>
              <w:jc w:val="both"/>
              <w:rPr>
                <w:rFonts w:asciiTheme="minorHAnsi" w:hAnsiTheme="minorHAnsi" w:cstheme="minorHAnsi"/>
                <w:i/>
                <w:color w:val="auto"/>
                <w:sz w:val="22"/>
                <w:szCs w:val="22"/>
              </w:rPr>
            </w:pPr>
            <w:r w:rsidRPr="009268D5">
              <w:rPr>
                <w:rFonts w:asciiTheme="minorHAnsi" w:hAnsiTheme="minorHAnsi" w:cstheme="minorHAnsi"/>
                <w:i/>
                <w:color w:val="auto"/>
                <w:sz w:val="22"/>
                <w:szCs w:val="22"/>
              </w:rPr>
              <w:t xml:space="preserve">heritage of the site, its surroundings and the wider area, including cultural influences; the </w:t>
            </w:r>
          </w:p>
          <w:p w:rsidR="00E52F49" w:rsidRPr="009268D5" w:rsidRDefault="00E52F49" w:rsidP="00E52F49">
            <w:pPr>
              <w:pStyle w:val="Default"/>
              <w:ind w:left="720" w:hanging="720"/>
              <w:jc w:val="both"/>
              <w:rPr>
                <w:rFonts w:asciiTheme="minorHAnsi" w:hAnsiTheme="minorHAnsi" w:cstheme="minorHAnsi"/>
                <w:i/>
                <w:color w:val="auto"/>
                <w:sz w:val="22"/>
                <w:szCs w:val="22"/>
              </w:rPr>
            </w:pPr>
            <w:r w:rsidRPr="009268D5">
              <w:rPr>
                <w:rFonts w:asciiTheme="minorHAnsi" w:hAnsiTheme="minorHAnsi" w:cstheme="minorHAnsi"/>
                <w:i/>
                <w:color w:val="auto"/>
                <w:sz w:val="22"/>
                <w:szCs w:val="22"/>
              </w:rPr>
              <w:t xml:space="preserve">significance and setting of heritage assets and any other specific features that merit conserving </w:t>
            </w:r>
          </w:p>
          <w:p w:rsidR="00E52F49" w:rsidRPr="009268D5" w:rsidRDefault="00E52F49" w:rsidP="00E52F49">
            <w:pPr>
              <w:pStyle w:val="Default"/>
              <w:ind w:left="720" w:hanging="720"/>
              <w:jc w:val="both"/>
              <w:rPr>
                <w:rFonts w:asciiTheme="minorHAnsi" w:hAnsiTheme="minorHAnsi" w:cstheme="minorHAnsi"/>
                <w:color w:val="auto"/>
                <w:sz w:val="22"/>
                <w:szCs w:val="22"/>
              </w:rPr>
            </w:pPr>
            <w:r w:rsidRPr="009268D5">
              <w:rPr>
                <w:rFonts w:asciiTheme="minorHAnsi" w:hAnsiTheme="minorHAnsi" w:cstheme="minorHAnsi"/>
                <w:i/>
                <w:color w:val="auto"/>
                <w:sz w:val="22"/>
                <w:szCs w:val="22"/>
              </w:rPr>
              <w:t xml:space="preserve">and enhancing; the local vernacular, including historical building </w:t>
            </w:r>
            <w:proofErr w:type="gramStart"/>
            <w:r w:rsidRPr="009268D5">
              <w:rPr>
                <w:rFonts w:asciiTheme="minorHAnsi" w:hAnsiTheme="minorHAnsi" w:cstheme="minorHAnsi"/>
                <w:i/>
                <w:color w:val="auto"/>
                <w:sz w:val="22"/>
                <w:szCs w:val="22"/>
              </w:rPr>
              <w:t>typologies</w:t>
            </w:r>
            <w:r w:rsidRPr="009268D5">
              <w:rPr>
                <w:rFonts w:asciiTheme="minorHAnsi" w:hAnsiTheme="minorHAnsi" w:cstheme="minorHAnsi"/>
                <w:color w:val="auto"/>
                <w:sz w:val="22"/>
                <w:szCs w:val="22"/>
              </w:rPr>
              <w:t>“ (</w:t>
            </w:r>
            <w:proofErr w:type="gramEnd"/>
            <w:r w:rsidRPr="009268D5">
              <w:rPr>
                <w:rFonts w:asciiTheme="minorHAnsi" w:hAnsiTheme="minorHAnsi" w:cstheme="minorHAnsi"/>
                <w:color w:val="auto"/>
                <w:sz w:val="22"/>
                <w:szCs w:val="22"/>
              </w:rPr>
              <w:t>paragraph 47).</w:t>
            </w:r>
          </w:p>
          <w:p w:rsidR="00E52F49" w:rsidRDefault="00E52F49" w:rsidP="00E52F49">
            <w:pPr>
              <w:pStyle w:val="Header"/>
              <w:jc w:val="both"/>
              <w:rPr>
                <w:rFonts w:ascii="Calibri" w:hAnsi="Calibri"/>
                <w:szCs w:val="22"/>
              </w:rPr>
            </w:pPr>
          </w:p>
          <w:p w:rsidR="00E52F49" w:rsidRPr="009268D5" w:rsidRDefault="00E52F49" w:rsidP="00E52F49">
            <w:pPr>
              <w:pStyle w:val="Default"/>
              <w:ind w:left="720" w:hanging="720"/>
              <w:jc w:val="both"/>
              <w:rPr>
                <w:rStyle w:val="A9"/>
                <w:rFonts w:asciiTheme="minorHAnsi" w:hAnsiTheme="minorHAnsi" w:cstheme="minorHAnsi"/>
                <w:color w:val="auto"/>
                <w:sz w:val="22"/>
                <w:szCs w:val="22"/>
              </w:rPr>
            </w:pPr>
            <w:r w:rsidRPr="009268D5">
              <w:rPr>
                <w:rFonts w:asciiTheme="minorHAnsi" w:hAnsiTheme="minorHAnsi" w:cstheme="minorHAnsi"/>
                <w:color w:val="auto"/>
                <w:sz w:val="22"/>
                <w:szCs w:val="22"/>
              </w:rPr>
              <w:t>Identity – “</w:t>
            </w:r>
            <w:r w:rsidRPr="009268D5">
              <w:rPr>
                <w:rStyle w:val="A9"/>
                <w:rFonts w:asciiTheme="minorHAnsi" w:hAnsiTheme="minorHAnsi" w:cstheme="minorHAnsi"/>
                <w:i/>
                <w:color w:val="auto"/>
                <w:sz w:val="22"/>
                <w:szCs w:val="22"/>
              </w:rPr>
              <w:t>Local character makes places distinctive</w:t>
            </w:r>
            <w:r w:rsidRPr="009268D5">
              <w:rPr>
                <w:rStyle w:val="A9"/>
                <w:rFonts w:asciiTheme="minorHAnsi" w:hAnsiTheme="minorHAnsi" w:cstheme="minorHAnsi"/>
                <w:color w:val="auto"/>
                <w:sz w:val="22"/>
                <w:szCs w:val="22"/>
              </w:rPr>
              <w:t xml:space="preserve">” (paragraph 49). </w:t>
            </w:r>
          </w:p>
          <w:p w:rsidR="00E52F49" w:rsidRPr="009268D5" w:rsidRDefault="00E52F49" w:rsidP="00E52F49">
            <w:pPr>
              <w:pStyle w:val="Default"/>
              <w:ind w:left="720" w:hanging="720"/>
              <w:jc w:val="both"/>
              <w:rPr>
                <w:rFonts w:asciiTheme="minorHAnsi" w:hAnsiTheme="minorHAnsi" w:cstheme="minorHAnsi"/>
                <w:sz w:val="22"/>
                <w:szCs w:val="22"/>
              </w:rPr>
            </w:pPr>
          </w:p>
          <w:p w:rsidR="00E52F49" w:rsidRPr="009268D5" w:rsidRDefault="00E52F49" w:rsidP="00E52F49">
            <w:pPr>
              <w:pStyle w:val="Default"/>
              <w:ind w:left="720" w:hanging="720"/>
              <w:jc w:val="both"/>
              <w:rPr>
                <w:rFonts w:asciiTheme="minorHAnsi" w:hAnsiTheme="minorHAnsi" w:cstheme="minorHAnsi"/>
                <w:i/>
                <w:color w:val="auto"/>
                <w:sz w:val="22"/>
                <w:szCs w:val="22"/>
              </w:rPr>
            </w:pPr>
            <w:r w:rsidRPr="009268D5">
              <w:rPr>
                <w:rFonts w:asciiTheme="minorHAnsi" w:hAnsiTheme="minorHAnsi" w:cstheme="minorHAnsi"/>
                <w:color w:val="auto"/>
                <w:sz w:val="22"/>
                <w:szCs w:val="22"/>
              </w:rPr>
              <w:t>“</w:t>
            </w:r>
            <w:r w:rsidRPr="009268D5">
              <w:rPr>
                <w:rStyle w:val="A9"/>
                <w:rFonts w:asciiTheme="minorHAnsi" w:hAnsiTheme="minorHAnsi" w:cstheme="minorHAnsi"/>
                <w:i/>
                <w:color w:val="auto"/>
                <w:sz w:val="22"/>
                <w:szCs w:val="22"/>
              </w:rPr>
              <w:t xml:space="preserve">Well-designed places, buildings and spaces: </w:t>
            </w:r>
            <w:r w:rsidRPr="009268D5">
              <w:rPr>
                <w:rFonts w:asciiTheme="minorHAnsi" w:hAnsiTheme="minorHAnsi" w:cstheme="minorHAnsi"/>
                <w:i/>
                <w:color w:val="auto"/>
                <w:sz w:val="22"/>
                <w:szCs w:val="22"/>
              </w:rPr>
              <w:t xml:space="preserve">have a positive and coherent identity …  have a </w:t>
            </w:r>
          </w:p>
          <w:p w:rsidR="00E52F49" w:rsidRPr="009268D5" w:rsidRDefault="00E52F49" w:rsidP="00E52F49">
            <w:pPr>
              <w:pStyle w:val="Default"/>
              <w:ind w:left="720" w:hanging="720"/>
              <w:jc w:val="both"/>
              <w:rPr>
                <w:rFonts w:asciiTheme="minorHAnsi" w:hAnsiTheme="minorHAnsi" w:cstheme="minorHAnsi"/>
                <w:color w:val="auto"/>
                <w:sz w:val="22"/>
                <w:szCs w:val="22"/>
              </w:rPr>
            </w:pPr>
            <w:r w:rsidRPr="009268D5">
              <w:rPr>
                <w:rFonts w:asciiTheme="minorHAnsi" w:hAnsiTheme="minorHAnsi" w:cstheme="minorHAnsi"/>
                <w:i/>
                <w:color w:val="auto"/>
                <w:sz w:val="22"/>
                <w:szCs w:val="22"/>
              </w:rPr>
              <w:t>character that suits the context, its history …  are visually attractive</w:t>
            </w:r>
            <w:r w:rsidRPr="009268D5">
              <w:rPr>
                <w:rFonts w:asciiTheme="minorHAnsi" w:hAnsiTheme="minorHAnsi" w:cstheme="minorHAnsi"/>
                <w:color w:val="auto"/>
                <w:sz w:val="22"/>
                <w:szCs w:val="22"/>
              </w:rPr>
              <w:t xml:space="preserve">” (paragraph 50). </w:t>
            </w:r>
          </w:p>
          <w:p w:rsidR="00E52F49" w:rsidRPr="009268D5" w:rsidRDefault="00E52F49" w:rsidP="00E52F49">
            <w:pPr>
              <w:pStyle w:val="Default"/>
              <w:ind w:left="720" w:hanging="720"/>
              <w:jc w:val="both"/>
              <w:rPr>
                <w:rFonts w:asciiTheme="minorHAnsi" w:hAnsiTheme="minorHAnsi" w:cstheme="minorHAnsi"/>
                <w:sz w:val="22"/>
                <w:szCs w:val="22"/>
              </w:rPr>
            </w:pPr>
          </w:p>
          <w:p w:rsidR="00E52F49" w:rsidRPr="009268D5" w:rsidRDefault="00E52F49" w:rsidP="00E52F49">
            <w:pPr>
              <w:pStyle w:val="Default"/>
              <w:ind w:left="720" w:hanging="720"/>
              <w:jc w:val="both"/>
              <w:rPr>
                <w:rFonts w:asciiTheme="minorHAnsi" w:hAnsiTheme="minorHAnsi" w:cstheme="minorHAnsi"/>
                <w:color w:val="auto"/>
                <w:sz w:val="22"/>
                <w:szCs w:val="22"/>
              </w:rPr>
            </w:pPr>
            <w:r w:rsidRPr="009268D5">
              <w:rPr>
                <w:rFonts w:asciiTheme="minorHAnsi" w:hAnsiTheme="minorHAnsi" w:cstheme="minorHAnsi"/>
                <w:color w:val="auto"/>
                <w:sz w:val="22"/>
                <w:szCs w:val="22"/>
              </w:rPr>
              <w:t>“</w:t>
            </w:r>
            <w:r w:rsidRPr="009268D5">
              <w:rPr>
                <w:rFonts w:asciiTheme="minorHAnsi" w:hAnsiTheme="minorHAnsi" w:cstheme="minorHAnsi"/>
                <w:i/>
                <w:color w:val="auto"/>
                <w:sz w:val="22"/>
                <w:szCs w:val="22"/>
              </w:rPr>
              <w:t xml:space="preserve">This includes considering:  … individual buildings and their elements; … relationships between </w:t>
            </w:r>
          </w:p>
          <w:p w:rsidR="00E52F49" w:rsidRPr="009268D5" w:rsidRDefault="00E52F49" w:rsidP="00E52F49">
            <w:pPr>
              <w:pStyle w:val="Default"/>
              <w:ind w:left="720" w:hanging="720"/>
              <w:jc w:val="both"/>
              <w:rPr>
                <w:rFonts w:asciiTheme="minorHAnsi" w:hAnsiTheme="minorHAnsi" w:cstheme="minorHAnsi"/>
                <w:color w:val="auto"/>
                <w:sz w:val="22"/>
                <w:szCs w:val="22"/>
              </w:rPr>
            </w:pPr>
            <w:r w:rsidRPr="009268D5">
              <w:rPr>
                <w:rFonts w:asciiTheme="minorHAnsi" w:hAnsiTheme="minorHAnsi" w:cstheme="minorHAnsi"/>
                <w:i/>
                <w:color w:val="auto"/>
                <w:sz w:val="22"/>
                <w:szCs w:val="22"/>
              </w:rPr>
              <w:t>buildings</w:t>
            </w:r>
            <w:r w:rsidRPr="009268D5">
              <w:rPr>
                <w:rFonts w:asciiTheme="minorHAnsi" w:hAnsiTheme="minorHAnsi" w:cstheme="minorHAnsi"/>
                <w:color w:val="auto"/>
                <w:sz w:val="22"/>
                <w:szCs w:val="22"/>
              </w:rPr>
              <w:t xml:space="preserve">” (paragraph 52). </w:t>
            </w:r>
          </w:p>
          <w:p w:rsidR="00E52F49" w:rsidRPr="009268D5" w:rsidRDefault="00E52F49" w:rsidP="00E52F49">
            <w:pPr>
              <w:pStyle w:val="Default"/>
              <w:ind w:left="720" w:hanging="720"/>
              <w:jc w:val="both"/>
              <w:rPr>
                <w:rFonts w:asciiTheme="minorHAnsi" w:hAnsiTheme="minorHAnsi" w:cstheme="minorHAnsi"/>
                <w:color w:val="auto"/>
                <w:sz w:val="22"/>
                <w:szCs w:val="22"/>
              </w:rPr>
            </w:pPr>
          </w:p>
          <w:p w:rsidR="00E52F49" w:rsidRPr="009268D5" w:rsidRDefault="00E52F49" w:rsidP="00E52F49">
            <w:pPr>
              <w:pStyle w:val="Default"/>
              <w:ind w:left="720" w:hanging="720"/>
              <w:jc w:val="both"/>
              <w:rPr>
                <w:rFonts w:asciiTheme="minorHAnsi" w:hAnsiTheme="minorHAnsi" w:cstheme="minorHAnsi"/>
                <w:i/>
                <w:sz w:val="22"/>
                <w:szCs w:val="22"/>
              </w:rPr>
            </w:pPr>
            <w:r w:rsidRPr="009268D5">
              <w:rPr>
                <w:rFonts w:asciiTheme="minorHAnsi" w:hAnsiTheme="minorHAnsi" w:cstheme="minorHAnsi"/>
                <w:sz w:val="22"/>
                <w:szCs w:val="22"/>
              </w:rPr>
              <w:t>“</w:t>
            </w:r>
            <w:r w:rsidRPr="009268D5">
              <w:rPr>
                <w:rFonts w:asciiTheme="minorHAnsi" w:hAnsiTheme="minorHAnsi" w:cstheme="minorHAnsi"/>
                <w:i/>
                <w:sz w:val="22"/>
                <w:szCs w:val="22"/>
              </w:rPr>
              <w:t xml:space="preserve">Well-designed places contribute to local distinctiveness. This may include: adopting typical </w:t>
            </w:r>
          </w:p>
          <w:p w:rsidR="00E52F49" w:rsidRPr="009268D5" w:rsidRDefault="00E52F49" w:rsidP="00E52F49">
            <w:pPr>
              <w:pStyle w:val="Default"/>
              <w:ind w:left="720" w:hanging="720"/>
              <w:jc w:val="both"/>
              <w:rPr>
                <w:rFonts w:asciiTheme="minorHAnsi" w:hAnsiTheme="minorHAnsi" w:cstheme="minorHAnsi"/>
                <w:i/>
                <w:sz w:val="22"/>
                <w:szCs w:val="22"/>
              </w:rPr>
            </w:pPr>
            <w:r w:rsidRPr="009268D5">
              <w:rPr>
                <w:rFonts w:asciiTheme="minorHAnsi" w:hAnsiTheme="minorHAnsi" w:cstheme="minorHAnsi"/>
                <w:i/>
                <w:sz w:val="22"/>
                <w:szCs w:val="22"/>
              </w:rPr>
              <w:t xml:space="preserve">building forms, features, materials and details of an area; drawing upon the architectural </w:t>
            </w:r>
          </w:p>
          <w:p w:rsidR="00E52F49" w:rsidRPr="009268D5" w:rsidRDefault="00E52F49" w:rsidP="00E52F49">
            <w:pPr>
              <w:pStyle w:val="Default"/>
              <w:ind w:left="720" w:hanging="720"/>
              <w:jc w:val="both"/>
              <w:rPr>
                <w:rFonts w:asciiTheme="minorHAnsi" w:hAnsiTheme="minorHAnsi" w:cstheme="minorHAnsi"/>
                <w:sz w:val="22"/>
                <w:szCs w:val="22"/>
              </w:rPr>
            </w:pPr>
            <w:r w:rsidRPr="009268D5">
              <w:rPr>
                <w:rFonts w:asciiTheme="minorHAnsi" w:hAnsiTheme="minorHAnsi" w:cstheme="minorHAnsi"/>
                <w:i/>
                <w:sz w:val="22"/>
                <w:szCs w:val="22"/>
              </w:rPr>
              <w:t>precedents that are prevalent in the local area</w:t>
            </w:r>
            <w:r w:rsidRPr="009268D5">
              <w:rPr>
                <w:rFonts w:asciiTheme="minorHAnsi" w:hAnsiTheme="minorHAnsi" w:cstheme="minorHAnsi"/>
                <w:sz w:val="22"/>
                <w:szCs w:val="22"/>
              </w:rPr>
              <w:t>” (paragraph 55).</w:t>
            </w:r>
          </w:p>
          <w:p w:rsidR="00E52F49" w:rsidRPr="009268D5" w:rsidRDefault="00E52F49" w:rsidP="00E52F49">
            <w:pPr>
              <w:pStyle w:val="Default"/>
              <w:ind w:left="720" w:hanging="720"/>
              <w:jc w:val="both"/>
              <w:rPr>
                <w:rFonts w:asciiTheme="minorHAnsi" w:hAnsiTheme="minorHAnsi" w:cstheme="minorHAnsi"/>
                <w:color w:val="auto"/>
                <w:sz w:val="22"/>
                <w:szCs w:val="22"/>
              </w:rPr>
            </w:pPr>
          </w:p>
          <w:p w:rsidR="00E52F49" w:rsidRPr="009268D5" w:rsidRDefault="00E52F49" w:rsidP="00E52F49">
            <w:pPr>
              <w:pStyle w:val="Default"/>
              <w:ind w:left="720" w:hanging="720"/>
              <w:jc w:val="both"/>
              <w:rPr>
                <w:rStyle w:val="A9"/>
                <w:rFonts w:asciiTheme="minorHAnsi" w:hAnsiTheme="minorHAnsi" w:cstheme="minorHAnsi"/>
                <w:color w:val="auto"/>
                <w:sz w:val="22"/>
                <w:szCs w:val="22"/>
              </w:rPr>
            </w:pPr>
            <w:r w:rsidRPr="009268D5">
              <w:rPr>
                <w:rFonts w:asciiTheme="minorHAnsi" w:hAnsiTheme="minorHAnsi" w:cstheme="minorHAnsi"/>
                <w:color w:val="auto"/>
                <w:sz w:val="22"/>
                <w:szCs w:val="22"/>
              </w:rPr>
              <w:t>Built Form – “</w:t>
            </w:r>
            <w:r w:rsidRPr="009268D5">
              <w:rPr>
                <w:rStyle w:val="A9"/>
                <w:rFonts w:asciiTheme="minorHAnsi" w:hAnsiTheme="minorHAnsi" w:cstheme="minorHAnsi"/>
                <w:i/>
                <w:color w:val="auto"/>
                <w:sz w:val="22"/>
                <w:szCs w:val="22"/>
              </w:rPr>
              <w:t>It is relevant to …</w:t>
            </w:r>
            <w:r w:rsidRPr="009268D5">
              <w:rPr>
                <w:rStyle w:val="A9"/>
                <w:rFonts w:asciiTheme="minorHAnsi" w:hAnsiTheme="minorHAnsi" w:cstheme="minorHAnsi"/>
                <w:i/>
              </w:rPr>
              <w:t xml:space="preserve"> </w:t>
            </w:r>
            <w:r w:rsidRPr="009268D5">
              <w:rPr>
                <w:rStyle w:val="A9"/>
                <w:rFonts w:asciiTheme="minorHAnsi" w:hAnsiTheme="minorHAnsi" w:cstheme="minorHAnsi"/>
                <w:i/>
                <w:color w:val="auto"/>
                <w:sz w:val="22"/>
                <w:szCs w:val="22"/>
              </w:rPr>
              <w:t>villages and rural settlements</w:t>
            </w:r>
            <w:r w:rsidRPr="009268D5">
              <w:rPr>
                <w:rStyle w:val="A9"/>
                <w:rFonts w:asciiTheme="minorHAnsi" w:hAnsiTheme="minorHAnsi" w:cstheme="minorHAnsi"/>
                <w:color w:val="auto"/>
                <w:sz w:val="22"/>
                <w:szCs w:val="22"/>
              </w:rPr>
              <w:t>” (paragraph 61).</w:t>
            </w:r>
          </w:p>
          <w:p w:rsidR="00E52F49" w:rsidRPr="00A75798" w:rsidRDefault="00E52F49" w:rsidP="00E52F49">
            <w:pPr>
              <w:pStyle w:val="Default"/>
              <w:ind w:left="720" w:hanging="720"/>
              <w:jc w:val="both"/>
              <w:rPr>
                <w:rStyle w:val="A9"/>
                <w:rFonts w:ascii="Arial" w:hAnsi="Arial" w:cs="Arial"/>
                <w:sz w:val="22"/>
                <w:szCs w:val="22"/>
              </w:rPr>
            </w:pPr>
          </w:p>
          <w:p w:rsidR="00E52F49" w:rsidRPr="009268D5" w:rsidRDefault="00E52F49" w:rsidP="00E52F49">
            <w:pPr>
              <w:pStyle w:val="Default"/>
              <w:ind w:left="720" w:hanging="720"/>
              <w:jc w:val="both"/>
              <w:rPr>
                <w:rFonts w:asciiTheme="minorHAnsi" w:hAnsiTheme="minorHAnsi" w:cstheme="minorHAnsi"/>
                <w:i/>
                <w:color w:val="auto"/>
                <w:sz w:val="22"/>
                <w:szCs w:val="22"/>
              </w:rPr>
            </w:pPr>
            <w:r w:rsidRPr="009268D5">
              <w:rPr>
                <w:rStyle w:val="A9"/>
                <w:rFonts w:asciiTheme="minorHAnsi" w:hAnsiTheme="minorHAnsi" w:cstheme="minorHAnsi"/>
                <w:color w:val="auto"/>
                <w:sz w:val="22"/>
                <w:szCs w:val="22"/>
              </w:rPr>
              <w:t>“</w:t>
            </w:r>
            <w:r w:rsidRPr="009268D5">
              <w:rPr>
                <w:rStyle w:val="A9"/>
                <w:rFonts w:asciiTheme="minorHAnsi" w:hAnsiTheme="minorHAnsi" w:cstheme="minorHAnsi"/>
                <w:i/>
                <w:color w:val="auto"/>
                <w:sz w:val="22"/>
                <w:szCs w:val="22"/>
              </w:rPr>
              <w:t xml:space="preserve">Well-designed places have …  </w:t>
            </w:r>
            <w:r w:rsidRPr="009268D5">
              <w:rPr>
                <w:rFonts w:asciiTheme="minorHAnsi" w:hAnsiTheme="minorHAnsi" w:cstheme="minorHAnsi"/>
                <w:i/>
                <w:color w:val="auto"/>
                <w:sz w:val="22"/>
                <w:szCs w:val="22"/>
              </w:rPr>
              <w:t xml:space="preserve">memorable features or groupings of buildings, spaces, uses or </w:t>
            </w:r>
          </w:p>
          <w:p w:rsidR="00E52F49" w:rsidRPr="009268D5" w:rsidRDefault="00E52F49" w:rsidP="00E52F49">
            <w:pPr>
              <w:pStyle w:val="Default"/>
              <w:ind w:left="720" w:hanging="720"/>
              <w:jc w:val="both"/>
              <w:rPr>
                <w:rFonts w:asciiTheme="minorHAnsi" w:hAnsiTheme="minorHAnsi" w:cstheme="minorHAnsi"/>
                <w:color w:val="auto"/>
                <w:sz w:val="22"/>
                <w:szCs w:val="22"/>
              </w:rPr>
            </w:pPr>
            <w:r w:rsidRPr="009268D5">
              <w:rPr>
                <w:rFonts w:asciiTheme="minorHAnsi" w:hAnsiTheme="minorHAnsi" w:cstheme="minorHAnsi"/>
                <w:i/>
                <w:color w:val="auto"/>
                <w:sz w:val="22"/>
                <w:szCs w:val="22"/>
              </w:rPr>
              <w:t>activities that create a sense of place, promoting inclusion and cohesion</w:t>
            </w:r>
            <w:r w:rsidRPr="009268D5">
              <w:rPr>
                <w:rFonts w:asciiTheme="minorHAnsi" w:hAnsiTheme="minorHAnsi" w:cstheme="minorHAnsi"/>
                <w:color w:val="auto"/>
                <w:sz w:val="22"/>
                <w:szCs w:val="22"/>
              </w:rPr>
              <w:t xml:space="preserve">” (paragraph 62). </w:t>
            </w:r>
          </w:p>
          <w:p w:rsidR="00E52F49" w:rsidRDefault="00E52F49" w:rsidP="00E52F49">
            <w:pPr>
              <w:pStyle w:val="Header"/>
              <w:jc w:val="both"/>
              <w:rPr>
                <w:rFonts w:ascii="Calibri" w:hAnsi="Calibri"/>
                <w:szCs w:val="22"/>
              </w:rPr>
            </w:pPr>
          </w:p>
          <w:p w:rsidR="00C6456D" w:rsidRPr="00D23470" w:rsidRDefault="00C6456D" w:rsidP="00894B72">
            <w:pPr>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894B72" w:rsidRDefault="00894B72" w:rsidP="00894B72">
            <w:pPr>
              <w:contextualSpacing/>
              <w:jc w:val="both"/>
              <w:rPr>
                <w:rFonts w:ascii="Calibri" w:hAnsi="Calibri"/>
                <w:b/>
                <w:szCs w:val="22"/>
              </w:rPr>
            </w:pPr>
            <w:r w:rsidRPr="00DF42DA">
              <w:rPr>
                <w:rFonts w:ascii="Calibri" w:hAnsi="Calibri"/>
                <w:b/>
                <w:szCs w:val="22"/>
              </w:rPr>
              <w:lastRenderedPageBreak/>
              <w:t>Residential Amenity:</w:t>
            </w:r>
          </w:p>
          <w:p w:rsidR="00C50517" w:rsidRPr="00545D8C" w:rsidRDefault="00F1201B" w:rsidP="003635E0">
            <w:pPr>
              <w:contextualSpacing/>
              <w:jc w:val="both"/>
              <w:rPr>
                <w:rFonts w:ascii="Calibri" w:hAnsi="Calibri"/>
                <w:szCs w:val="22"/>
              </w:rPr>
            </w:pPr>
            <w:r>
              <w:rPr>
                <w:rFonts w:ascii="Calibri" w:hAnsi="Calibri"/>
                <w:szCs w:val="22"/>
              </w:rPr>
              <w:t xml:space="preserve"> The proposal will have an acceptable impact upon the amenities of adjoining and nearby residents (high wall/fence to south-west; previously a beer garden).</w:t>
            </w:r>
          </w:p>
        </w:tc>
      </w:tr>
      <w:tr w:rsidR="008C75E4" w:rsidRPr="008C75E4" w:rsidTr="00504440">
        <w:trPr>
          <w:trHeight w:val="864"/>
          <w:jc w:val="center"/>
        </w:trPr>
        <w:tc>
          <w:tcPr>
            <w:tcW w:w="9555" w:type="dxa"/>
            <w:gridSpan w:val="14"/>
            <w:tcMar>
              <w:top w:w="57" w:type="dxa"/>
              <w:bottom w:w="57" w:type="dxa"/>
            </w:tcMar>
          </w:tcPr>
          <w:p w:rsidR="00C50517" w:rsidRPr="002A7DF7" w:rsidRDefault="00C50517" w:rsidP="00894B72">
            <w:pPr>
              <w:pStyle w:val="Header"/>
              <w:tabs>
                <w:tab w:val="clear" w:pos="4153"/>
                <w:tab w:val="clear" w:pos="8306"/>
              </w:tabs>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E91B44" w:rsidRDefault="00E91B44" w:rsidP="00E91B44">
            <w:pPr>
              <w:contextualSpacing/>
              <w:jc w:val="both"/>
              <w:rPr>
                <w:rFonts w:ascii="Calibri" w:hAnsi="Calibri"/>
                <w:szCs w:val="22"/>
              </w:rPr>
            </w:pPr>
            <w:r w:rsidRPr="00480BF0">
              <w:rPr>
                <w:rFonts w:ascii="Calibri" w:hAnsi="Calibri"/>
                <w:szCs w:val="22"/>
              </w:rPr>
              <w:t xml:space="preserve">Therefore, in giving considerable importance and weight </w:t>
            </w:r>
            <w:r>
              <w:rPr>
                <w:rFonts w:ascii="Calibri" w:hAnsi="Calibri"/>
                <w:szCs w:val="22"/>
              </w:rPr>
              <w:t xml:space="preserve">to the duty at section 66 </w:t>
            </w:r>
            <w:r w:rsidRPr="00480BF0">
              <w:rPr>
                <w:rFonts w:ascii="Calibri" w:hAnsi="Calibri"/>
                <w:szCs w:val="22"/>
              </w:rPr>
              <w:t>of the Planning (Listed Buildings and Conservation Areas) Act 1990 and in consideration to NPPF (2018) and Key Statement EN5</w:t>
            </w:r>
            <w:r>
              <w:rPr>
                <w:rFonts w:ascii="Calibri" w:hAnsi="Calibri"/>
                <w:szCs w:val="22"/>
              </w:rPr>
              <w:t xml:space="preserve"> and Policies DME4 and </w:t>
            </w:r>
            <w:r w:rsidRPr="00480BF0">
              <w:rPr>
                <w:rFonts w:ascii="Calibri" w:hAnsi="Calibri"/>
                <w:szCs w:val="22"/>
              </w:rPr>
              <w:t>DMG1 of the</w:t>
            </w:r>
            <w:r>
              <w:rPr>
                <w:rFonts w:ascii="Calibri" w:hAnsi="Calibri"/>
                <w:szCs w:val="22"/>
              </w:rPr>
              <w:t xml:space="preserve"> </w:t>
            </w:r>
            <w:proofErr w:type="spellStart"/>
            <w:r>
              <w:rPr>
                <w:rFonts w:ascii="Calibri" w:hAnsi="Calibri"/>
                <w:szCs w:val="22"/>
              </w:rPr>
              <w:t>Ribble</w:t>
            </w:r>
            <w:proofErr w:type="spellEnd"/>
            <w:r>
              <w:rPr>
                <w:rFonts w:ascii="Calibri" w:hAnsi="Calibri"/>
                <w:szCs w:val="22"/>
              </w:rPr>
              <w:t xml:space="preserve"> Valley Core Strategy it is </w:t>
            </w:r>
            <w:r w:rsidRPr="00480BF0">
              <w:rPr>
                <w:rFonts w:ascii="Calibri" w:hAnsi="Calibri"/>
                <w:szCs w:val="22"/>
              </w:rPr>
              <w:t>recomm</w:t>
            </w:r>
            <w:r>
              <w:rPr>
                <w:rFonts w:ascii="Calibri" w:hAnsi="Calibri"/>
                <w:szCs w:val="22"/>
              </w:rPr>
              <w:t>ended that planning permission be refused.</w:t>
            </w:r>
          </w:p>
          <w:p w:rsidR="001A1196" w:rsidRDefault="001A1196" w:rsidP="00E91B44">
            <w:pPr>
              <w:contextualSpacing/>
              <w:jc w:val="both"/>
              <w:rPr>
                <w:rFonts w:ascii="Calibri" w:hAnsi="Calibri"/>
                <w:b/>
                <w:bCs/>
                <w:szCs w:val="22"/>
              </w:rPr>
            </w:pPr>
          </w:p>
          <w:p w:rsidR="001A1196" w:rsidRPr="001A1196" w:rsidRDefault="001A1196" w:rsidP="00E91B44">
            <w:pPr>
              <w:contextualSpacing/>
              <w:jc w:val="both"/>
              <w:rPr>
                <w:rFonts w:ascii="Calibri" w:hAnsi="Calibri"/>
                <w:bCs/>
                <w:szCs w:val="22"/>
              </w:rPr>
            </w:pPr>
            <w:r w:rsidRPr="001A1196">
              <w:rPr>
                <w:rFonts w:ascii="Calibri" w:hAnsi="Calibri"/>
                <w:bCs/>
                <w:szCs w:val="22"/>
              </w:rPr>
              <w:t xml:space="preserve">It is suggested that RVBC Enforcement consider the </w:t>
            </w:r>
            <w:r>
              <w:rPr>
                <w:rFonts w:ascii="Calibri" w:hAnsi="Calibri"/>
                <w:bCs/>
                <w:szCs w:val="22"/>
              </w:rPr>
              <w:t>unauthorised works identified during site inspection</w:t>
            </w:r>
            <w:r w:rsidRPr="001A1196">
              <w:rPr>
                <w:rFonts w:ascii="Calibri" w:hAnsi="Calibri"/>
                <w:bCs/>
                <w:szCs w:val="22"/>
              </w:rPr>
              <w:t>.</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rsidR="00C0704D" w:rsidRDefault="00D42F89" w:rsidP="006126D1">
            <w:pPr>
              <w:jc w:val="both"/>
              <w:rPr>
                <w:rFonts w:ascii="Calibri" w:hAnsi="Calibri"/>
                <w:bCs/>
                <w:szCs w:val="22"/>
              </w:rPr>
            </w:pPr>
            <w:r>
              <w:rPr>
                <w:rFonts w:ascii="Calibri" w:hAnsi="Calibri"/>
                <w:bCs/>
                <w:szCs w:val="22"/>
              </w:rPr>
              <w:t xml:space="preserve">That </w:t>
            </w:r>
            <w:r w:rsidR="004F3A56">
              <w:rPr>
                <w:rFonts w:ascii="Calibri" w:hAnsi="Calibri"/>
                <w:bCs/>
                <w:szCs w:val="22"/>
              </w:rPr>
              <w:t>planning permission be refused for the following reason:</w:t>
            </w:r>
          </w:p>
          <w:p w:rsidR="00D51FB1" w:rsidRDefault="00D51FB1" w:rsidP="006126D1">
            <w:pPr>
              <w:jc w:val="both"/>
              <w:rPr>
                <w:rFonts w:ascii="Calibri" w:hAnsi="Calibri"/>
                <w:bCs/>
                <w:szCs w:val="22"/>
              </w:rPr>
            </w:pPr>
          </w:p>
          <w:p w:rsidR="00D51FB1" w:rsidRDefault="00D51FB1" w:rsidP="00D51FB1">
            <w:pPr>
              <w:pStyle w:val="Header"/>
              <w:tabs>
                <w:tab w:val="left" w:pos="720"/>
              </w:tabs>
              <w:jc w:val="both"/>
              <w:rPr>
                <w:rFonts w:ascii="Calibri" w:hAnsi="Calibri"/>
                <w:szCs w:val="22"/>
              </w:rPr>
            </w:pPr>
            <w:r w:rsidRPr="00FF716A">
              <w:rPr>
                <w:rFonts w:ascii="Calibri" w:hAnsi="Calibri"/>
                <w:szCs w:val="22"/>
              </w:rPr>
              <w:t>The proposed outbuilding is harmful to the setting of the listed building because it is incongruous, conspicuous and unduly prominent resulting from its size, asymmetric roof form, the form and material of its door opening and the obscuring of important views of the listed building’s rear wall.</w:t>
            </w:r>
            <w:r w:rsidR="00C37554">
              <w:rPr>
                <w:rFonts w:ascii="Calibri" w:hAnsi="Calibri"/>
                <w:szCs w:val="22"/>
              </w:rPr>
              <w:t xml:space="preserve"> This is contrary to </w:t>
            </w:r>
            <w:r w:rsidR="00C37554" w:rsidRPr="00FB0133">
              <w:rPr>
                <w:rFonts w:ascii="Calibri" w:hAnsi="Calibri"/>
                <w:szCs w:val="22"/>
              </w:rPr>
              <w:t xml:space="preserve">Key </w:t>
            </w:r>
            <w:r w:rsidR="00FB0133" w:rsidRPr="00FB0133">
              <w:rPr>
                <w:rFonts w:ascii="Calibri" w:hAnsi="Calibri"/>
                <w:szCs w:val="22"/>
              </w:rPr>
              <w:t xml:space="preserve">Statement EN5 and Policies DME4 and DMG1 of the </w:t>
            </w:r>
            <w:proofErr w:type="spellStart"/>
            <w:r w:rsidR="00FB0133" w:rsidRPr="00FB0133">
              <w:rPr>
                <w:rFonts w:ascii="Calibri" w:hAnsi="Calibri"/>
                <w:szCs w:val="22"/>
              </w:rPr>
              <w:t>Ribble</w:t>
            </w:r>
            <w:proofErr w:type="spellEnd"/>
            <w:r w:rsidR="00FB0133" w:rsidRPr="00FB0133">
              <w:rPr>
                <w:rFonts w:ascii="Calibri" w:hAnsi="Calibri"/>
                <w:szCs w:val="22"/>
              </w:rPr>
              <w:t xml:space="preserve"> Valley Core Strategy.</w:t>
            </w:r>
          </w:p>
          <w:p w:rsidR="004F3A56" w:rsidRPr="008C75E4" w:rsidRDefault="004F3A56" w:rsidP="006126D1">
            <w:pPr>
              <w:jc w:val="both"/>
              <w:rPr>
                <w:rFonts w:ascii="Calibri" w:hAnsi="Calibri"/>
                <w:bCs/>
                <w:szCs w:val="22"/>
              </w:rPr>
            </w:pPr>
          </w:p>
        </w:tc>
      </w:tr>
    </w:tbl>
    <w:p w:rsidR="0031197A" w:rsidRPr="008C75E4" w:rsidRDefault="00FF766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4DF" w:rsidRDefault="002744DF" w:rsidP="006D0B5F">
      <w:r>
        <w:separator/>
      </w:r>
    </w:p>
  </w:endnote>
  <w:endnote w:type="continuationSeparator" w:id="0">
    <w:p w:rsidR="002744DF" w:rsidRDefault="002744D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4DF" w:rsidRDefault="002744DF" w:rsidP="006D0B5F">
      <w:r>
        <w:separator/>
      </w:r>
    </w:p>
  </w:footnote>
  <w:footnote w:type="continuationSeparator" w:id="0">
    <w:p w:rsidR="002744DF" w:rsidRDefault="002744D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3F0"/>
    <w:rsid w:val="000075DD"/>
    <w:rsid w:val="00016A73"/>
    <w:rsid w:val="00041FBF"/>
    <w:rsid w:val="00044532"/>
    <w:rsid w:val="00044EF4"/>
    <w:rsid w:val="00051307"/>
    <w:rsid w:val="00055B13"/>
    <w:rsid w:val="0008638E"/>
    <w:rsid w:val="00090D0E"/>
    <w:rsid w:val="000B5CB5"/>
    <w:rsid w:val="000C7A57"/>
    <w:rsid w:val="00101855"/>
    <w:rsid w:val="0010371E"/>
    <w:rsid w:val="00106932"/>
    <w:rsid w:val="00130035"/>
    <w:rsid w:val="00131B5F"/>
    <w:rsid w:val="00133C86"/>
    <w:rsid w:val="00141512"/>
    <w:rsid w:val="00163ADF"/>
    <w:rsid w:val="0016428F"/>
    <w:rsid w:val="00174004"/>
    <w:rsid w:val="00174566"/>
    <w:rsid w:val="001946E0"/>
    <w:rsid w:val="00196722"/>
    <w:rsid w:val="001A1196"/>
    <w:rsid w:val="001A7DCC"/>
    <w:rsid w:val="001B769B"/>
    <w:rsid w:val="001C1453"/>
    <w:rsid w:val="001D4F7A"/>
    <w:rsid w:val="001D5ADD"/>
    <w:rsid w:val="001E0739"/>
    <w:rsid w:val="00203F50"/>
    <w:rsid w:val="00206E24"/>
    <w:rsid w:val="00237DA1"/>
    <w:rsid w:val="00250879"/>
    <w:rsid w:val="002744DF"/>
    <w:rsid w:val="00284480"/>
    <w:rsid w:val="0028751A"/>
    <w:rsid w:val="0029334A"/>
    <w:rsid w:val="002A01CF"/>
    <w:rsid w:val="002A7DF7"/>
    <w:rsid w:val="002B7854"/>
    <w:rsid w:val="002C6277"/>
    <w:rsid w:val="002D4346"/>
    <w:rsid w:val="002D6E6D"/>
    <w:rsid w:val="002E2952"/>
    <w:rsid w:val="002E7CC1"/>
    <w:rsid w:val="002F041D"/>
    <w:rsid w:val="002F2580"/>
    <w:rsid w:val="002F7502"/>
    <w:rsid w:val="00302B34"/>
    <w:rsid w:val="003137E0"/>
    <w:rsid w:val="00320A6F"/>
    <w:rsid w:val="00321B6E"/>
    <w:rsid w:val="003359D0"/>
    <w:rsid w:val="00341E8D"/>
    <w:rsid w:val="00347F5E"/>
    <w:rsid w:val="003634D9"/>
    <w:rsid w:val="003635E0"/>
    <w:rsid w:val="0036759A"/>
    <w:rsid w:val="003736B3"/>
    <w:rsid w:val="0037677F"/>
    <w:rsid w:val="003825D5"/>
    <w:rsid w:val="003A4376"/>
    <w:rsid w:val="003B504E"/>
    <w:rsid w:val="003C28E1"/>
    <w:rsid w:val="003C6947"/>
    <w:rsid w:val="003D13A5"/>
    <w:rsid w:val="003E2151"/>
    <w:rsid w:val="003F16AA"/>
    <w:rsid w:val="003F16B4"/>
    <w:rsid w:val="003F3DB5"/>
    <w:rsid w:val="003F481A"/>
    <w:rsid w:val="00404C72"/>
    <w:rsid w:val="00406844"/>
    <w:rsid w:val="00435FC9"/>
    <w:rsid w:val="0044039F"/>
    <w:rsid w:val="00440CB6"/>
    <w:rsid w:val="00445E26"/>
    <w:rsid w:val="00454754"/>
    <w:rsid w:val="004654DD"/>
    <w:rsid w:val="004854EC"/>
    <w:rsid w:val="004936A6"/>
    <w:rsid w:val="004947BB"/>
    <w:rsid w:val="004A5EA9"/>
    <w:rsid w:val="004A6874"/>
    <w:rsid w:val="004C2434"/>
    <w:rsid w:val="004D6FC7"/>
    <w:rsid w:val="004E0D55"/>
    <w:rsid w:val="004E58E3"/>
    <w:rsid w:val="004F0649"/>
    <w:rsid w:val="004F1043"/>
    <w:rsid w:val="004F1E99"/>
    <w:rsid w:val="004F3A56"/>
    <w:rsid w:val="0050432D"/>
    <w:rsid w:val="00504440"/>
    <w:rsid w:val="00510DBF"/>
    <w:rsid w:val="00510FA2"/>
    <w:rsid w:val="00510FE3"/>
    <w:rsid w:val="00521ABA"/>
    <w:rsid w:val="00525341"/>
    <w:rsid w:val="00527A31"/>
    <w:rsid w:val="00534611"/>
    <w:rsid w:val="00540AB3"/>
    <w:rsid w:val="00545D8C"/>
    <w:rsid w:val="00556ECD"/>
    <w:rsid w:val="005631B3"/>
    <w:rsid w:val="005633B0"/>
    <w:rsid w:val="005635FF"/>
    <w:rsid w:val="005639AE"/>
    <w:rsid w:val="005657E6"/>
    <w:rsid w:val="00573B90"/>
    <w:rsid w:val="005878FE"/>
    <w:rsid w:val="00592462"/>
    <w:rsid w:val="00593040"/>
    <w:rsid w:val="005A0D4B"/>
    <w:rsid w:val="005B0A0E"/>
    <w:rsid w:val="005D3432"/>
    <w:rsid w:val="005E1C6C"/>
    <w:rsid w:val="005E65DF"/>
    <w:rsid w:val="005F0220"/>
    <w:rsid w:val="006126D1"/>
    <w:rsid w:val="006326A2"/>
    <w:rsid w:val="00644AF3"/>
    <w:rsid w:val="00660472"/>
    <w:rsid w:val="00660AFA"/>
    <w:rsid w:val="00665C24"/>
    <w:rsid w:val="00690EC3"/>
    <w:rsid w:val="00692B60"/>
    <w:rsid w:val="00695F88"/>
    <w:rsid w:val="006A71AD"/>
    <w:rsid w:val="006C126E"/>
    <w:rsid w:val="006C2BFA"/>
    <w:rsid w:val="006C6D3D"/>
    <w:rsid w:val="006D0B5F"/>
    <w:rsid w:val="006D4E58"/>
    <w:rsid w:val="006D7624"/>
    <w:rsid w:val="006F137D"/>
    <w:rsid w:val="006F4D38"/>
    <w:rsid w:val="0070054B"/>
    <w:rsid w:val="00706480"/>
    <w:rsid w:val="00710DBB"/>
    <w:rsid w:val="00725F1C"/>
    <w:rsid w:val="007430C8"/>
    <w:rsid w:val="00752FC7"/>
    <w:rsid w:val="00755FCC"/>
    <w:rsid w:val="0076249B"/>
    <w:rsid w:val="007733E2"/>
    <w:rsid w:val="007745A0"/>
    <w:rsid w:val="00776AE2"/>
    <w:rsid w:val="007921CD"/>
    <w:rsid w:val="007A71C2"/>
    <w:rsid w:val="007C5713"/>
    <w:rsid w:val="007C791C"/>
    <w:rsid w:val="007D6D02"/>
    <w:rsid w:val="007D7DF4"/>
    <w:rsid w:val="007E0D23"/>
    <w:rsid w:val="007F196D"/>
    <w:rsid w:val="00805895"/>
    <w:rsid w:val="008075CB"/>
    <w:rsid w:val="00811771"/>
    <w:rsid w:val="008154DD"/>
    <w:rsid w:val="008542DE"/>
    <w:rsid w:val="008638DE"/>
    <w:rsid w:val="0088247A"/>
    <w:rsid w:val="00891182"/>
    <w:rsid w:val="00894B72"/>
    <w:rsid w:val="008A28C8"/>
    <w:rsid w:val="008C3671"/>
    <w:rsid w:val="008C75E4"/>
    <w:rsid w:val="008F6B58"/>
    <w:rsid w:val="0090282C"/>
    <w:rsid w:val="00906D0C"/>
    <w:rsid w:val="00912FD5"/>
    <w:rsid w:val="00934B34"/>
    <w:rsid w:val="009565F5"/>
    <w:rsid w:val="009825FF"/>
    <w:rsid w:val="00985097"/>
    <w:rsid w:val="00994EF1"/>
    <w:rsid w:val="009C4BCF"/>
    <w:rsid w:val="009C7F61"/>
    <w:rsid w:val="009E6A8B"/>
    <w:rsid w:val="00A04A96"/>
    <w:rsid w:val="00A2150B"/>
    <w:rsid w:val="00A32A2F"/>
    <w:rsid w:val="00A40070"/>
    <w:rsid w:val="00A42E82"/>
    <w:rsid w:val="00A46A22"/>
    <w:rsid w:val="00A46EE9"/>
    <w:rsid w:val="00A55E83"/>
    <w:rsid w:val="00A579BB"/>
    <w:rsid w:val="00A63D55"/>
    <w:rsid w:val="00A83D83"/>
    <w:rsid w:val="00A8441B"/>
    <w:rsid w:val="00A9088C"/>
    <w:rsid w:val="00A9168C"/>
    <w:rsid w:val="00A9484A"/>
    <w:rsid w:val="00A95D89"/>
    <w:rsid w:val="00AB3243"/>
    <w:rsid w:val="00AB5232"/>
    <w:rsid w:val="00AC2F95"/>
    <w:rsid w:val="00AF3159"/>
    <w:rsid w:val="00B12CFA"/>
    <w:rsid w:val="00B14DDC"/>
    <w:rsid w:val="00B24736"/>
    <w:rsid w:val="00B30A5E"/>
    <w:rsid w:val="00B31505"/>
    <w:rsid w:val="00B6269C"/>
    <w:rsid w:val="00B65EFE"/>
    <w:rsid w:val="00B74C73"/>
    <w:rsid w:val="00B822B4"/>
    <w:rsid w:val="00B90A60"/>
    <w:rsid w:val="00B92B1D"/>
    <w:rsid w:val="00B93EB5"/>
    <w:rsid w:val="00B96F5A"/>
    <w:rsid w:val="00BA2247"/>
    <w:rsid w:val="00BA5D97"/>
    <w:rsid w:val="00BA6B19"/>
    <w:rsid w:val="00BB1C52"/>
    <w:rsid w:val="00BB2A50"/>
    <w:rsid w:val="00BB6316"/>
    <w:rsid w:val="00BC1E48"/>
    <w:rsid w:val="00BD3F03"/>
    <w:rsid w:val="00BD7CE5"/>
    <w:rsid w:val="00BE3921"/>
    <w:rsid w:val="00C0704D"/>
    <w:rsid w:val="00C214A6"/>
    <w:rsid w:val="00C24A51"/>
    <w:rsid w:val="00C25722"/>
    <w:rsid w:val="00C37554"/>
    <w:rsid w:val="00C44E40"/>
    <w:rsid w:val="00C47340"/>
    <w:rsid w:val="00C50517"/>
    <w:rsid w:val="00C55777"/>
    <w:rsid w:val="00C618DB"/>
    <w:rsid w:val="00C6456D"/>
    <w:rsid w:val="00C93384"/>
    <w:rsid w:val="00CA28BA"/>
    <w:rsid w:val="00CD1729"/>
    <w:rsid w:val="00CD2E03"/>
    <w:rsid w:val="00CD38B1"/>
    <w:rsid w:val="00D102D9"/>
    <w:rsid w:val="00D1063F"/>
    <w:rsid w:val="00D11007"/>
    <w:rsid w:val="00D1420C"/>
    <w:rsid w:val="00D23470"/>
    <w:rsid w:val="00D2449B"/>
    <w:rsid w:val="00D303A6"/>
    <w:rsid w:val="00D42F89"/>
    <w:rsid w:val="00D51FB1"/>
    <w:rsid w:val="00D54384"/>
    <w:rsid w:val="00D54E67"/>
    <w:rsid w:val="00D54F48"/>
    <w:rsid w:val="00D632BB"/>
    <w:rsid w:val="00D665E2"/>
    <w:rsid w:val="00D80310"/>
    <w:rsid w:val="00D9608A"/>
    <w:rsid w:val="00D96DF7"/>
    <w:rsid w:val="00D97AA3"/>
    <w:rsid w:val="00DA27B6"/>
    <w:rsid w:val="00DC3C8A"/>
    <w:rsid w:val="00DD62F6"/>
    <w:rsid w:val="00DD7E97"/>
    <w:rsid w:val="00DE740E"/>
    <w:rsid w:val="00DF3151"/>
    <w:rsid w:val="00DF42DA"/>
    <w:rsid w:val="00E03AFD"/>
    <w:rsid w:val="00E0485E"/>
    <w:rsid w:val="00E06DFC"/>
    <w:rsid w:val="00E1643B"/>
    <w:rsid w:val="00E16730"/>
    <w:rsid w:val="00E20649"/>
    <w:rsid w:val="00E23FB0"/>
    <w:rsid w:val="00E46243"/>
    <w:rsid w:val="00E52F49"/>
    <w:rsid w:val="00E616CD"/>
    <w:rsid w:val="00E66534"/>
    <w:rsid w:val="00E719D1"/>
    <w:rsid w:val="00E71A35"/>
    <w:rsid w:val="00E72F6C"/>
    <w:rsid w:val="00E80113"/>
    <w:rsid w:val="00E903D8"/>
    <w:rsid w:val="00E91B44"/>
    <w:rsid w:val="00E96EB4"/>
    <w:rsid w:val="00EA09F9"/>
    <w:rsid w:val="00EA1673"/>
    <w:rsid w:val="00EB7D74"/>
    <w:rsid w:val="00EC23C7"/>
    <w:rsid w:val="00ED00B7"/>
    <w:rsid w:val="00ED3771"/>
    <w:rsid w:val="00EF1341"/>
    <w:rsid w:val="00EF44E6"/>
    <w:rsid w:val="00F012FA"/>
    <w:rsid w:val="00F055D3"/>
    <w:rsid w:val="00F1201B"/>
    <w:rsid w:val="00F129DD"/>
    <w:rsid w:val="00F16D0F"/>
    <w:rsid w:val="00F32789"/>
    <w:rsid w:val="00F55B08"/>
    <w:rsid w:val="00F57E99"/>
    <w:rsid w:val="00F71D53"/>
    <w:rsid w:val="00F731F5"/>
    <w:rsid w:val="00F75F59"/>
    <w:rsid w:val="00F8201E"/>
    <w:rsid w:val="00F85FA6"/>
    <w:rsid w:val="00FA2805"/>
    <w:rsid w:val="00FB0133"/>
    <w:rsid w:val="00FC02FB"/>
    <w:rsid w:val="00FC046F"/>
    <w:rsid w:val="00FC0B7D"/>
    <w:rsid w:val="00FC5D9D"/>
    <w:rsid w:val="00FC6A11"/>
    <w:rsid w:val="00FC77EC"/>
    <w:rsid w:val="00FD334A"/>
    <w:rsid w:val="00FD6AE3"/>
    <w:rsid w:val="00FF716A"/>
    <w:rsid w:val="00FF7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uiPriority w:val="99"/>
    <w:rsid w:val="00E66534"/>
    <w:pPr>
      <w:tabs>
        <w:tab w:val="center" w:pos="4153"/>
        <w:tab w:val="right" w:pos="8306"/>
      </w:tabs>
    </w:pPr>
  </w:style>
  <w:style w:type="character" w:customStyle="1" w:styleId="HeaderChar">
    <w:name w:val="Header Char"/>
    <w:basedOn w:val="DefaultParagraphFont"/>
    <w:link w:val="Header"/>
    <w:uiPriority w:val="99"/>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3635E0"/>
    <w:rPr>
      <w:b/>
      <w:bCs/>
    </w:rPr>
  </w:style>
  <w:style w:type="paragraph" w:customStyle="1" w:styleId="TableText">
    <w:name w:val="Table Text"/>
    <w:basedOn w:val="Normal"/>
    <w:rsid w:val="00FC02FB"/>
    <w:pPr>
      <w:jc w:val="both"/>
      <w:textAlignment w:val="auto"/>
    </w:pPr>
    <w:rPr>
      <w:rFonts w:ascii="Times New Roman" w:hAnsi="Times New Roman"/>
    </w:rPr>
  </w:style>
  <w:style w:type="paragraph" w:styleId="NormalWeb">
    <w:name w:val="Normal (Web)"/>
    <w:basedOn w:val="Normal"/>
    <w:uiPriority w:val="99"/>
    <w:semiHidden/>
    <w:unhideWhenUsed/>
    <w:rsid w:val="00E52F49"/>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customStyle="1" w:styleId="Default">
    <w:name w:val="Default"/>
    <w:rsid w:val="00E52F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A9"/>
    <w:uiPriority w:val="99"/>
    <w:rsid w:val="00E52F49"/>
    <w:rPr>
      <w:rFonts w:cs="Roboto"/>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414325">
      <w:bodyDiv w:val="1"/>
      <w:marLeft w:val="0"/>
      <w:marRight w:val="0"/>
      <w:marTop w:val="0"/>
      <w:marBottom w:val="0"/>
      <w:divBdr>
        <w:top w:val="none" w:sz="0" w:space="0" w:color="auto"/>
        <w:left w:val="none" w:sz="0" w:space="0" w:color="auto"/>
        <w:bottom w:val="none" w:sz="0" w:space="0" w:color="auto"/>
        <w:right w:val="none" w:sz="0" w:space="0" w:color="auto"/>
      </w:divBdr>
    </w:div>
    <w:div w:id="474565721">
      <w:bodyDiv w:val="1"/>
      <w:marLeft w:val="0"/>
      <w:marRight w:val="0"/>
      <w:marTop w:val="0"/>
      <w:marBottom w:val="0"/>
      <w:divBdr>
        <w:top w:val="none" w:sz="0" w:space="0" w:color="auto"/>
        <w:left w:val="none" w:sz="0" w:space="0" w:color="auto"/>
        <w:bottom w:val="none" w:sz="0" w:space="0" w:color="auto"/>
        <w:right w:val="none" w:sz="0" w:space="0" w:color="auto"/>
      </w:divBdr>
    </w:div>
    <w:div w:id="622884328">
      <w:bodyDiv w:val="1"/>
      <w:marLeft w:val="0"/>
      <w:marRight w:val="0"/>
      <w:marTop w:val="0"/>
      <w:marBottom w:val="0"/>
      <w:divBdr>
        <w:top w:val="none" w:sz="0" w:space="0" w:color="auto"/>
        <w:left w:val="none" w:sz="0" w:space="0" w:color="auto"/>
        <w:bottom w:val="none" w:sz="0" w:space="0" w:color="auto"/>
        <w:right w:val="none" w:sz="0" w:space="0" w:color="auto"/>
      </w:divBdr>
    </w:div>
    <w:div w:id="997458609">
      <w:bodyDiv w:val="1"/>
      <w:marLeft w:val="0"/>
      <w:marRight w:val="0"/>
      <w:marTop w:val="0"/>
      <w:marBottom w:val="0"/>
      <w:divBdr>
        <w:top w:val="none" w:sz="0" w:space="0" w:color="auto"/>
        <w:left w:val="none" w:sz="0" w:space="0" w:color="auto"/>
        <w:bottom w:val="none" w:sz="0" w:space="0" w:color="auto"/>
        <w:right w:val="none" w:sz="0" w:space="0" w:color="auto"/>
      </w:divBdr>
    </w:div>
    <w:div w:id="1365129329">
      <w:bodyDiv w:val="1"/>
      <w:marLeft w:val="0"/>
      <w:marRight w:val="0"/>
      <w:marTop w:val="0"/>
      <w:marBottom w:val="0"/>
      <w:divBdr>
        <w:top w:val="none" w:sz="0" w:space="0" w:color="auto"/>
        <w:left w:val="none" w:sz="0" w:space="0" w:color="auto"/>
        <w:bottom w:val="none" w:sz="0" w:space="0" w:color="auto"/>
        <w:right w:val="none" w:sz="0" w:space="0" w:color="auto"/>
      </w:divBdr>
    </w:div>
    <w:div w:id="147456660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13478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4C48A-E71E-4C25-9B69-085CACD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2020-08-21T13:51:00Z</cp:lastPrinted>
  <dcterms:created xsi:type="dcterms:W3CDTF">2020-08-21T14:03:00Z</dcterms:created>
  <dcterms:modified xsi:type="dcterms:W3CDTF">2020-08-21T14:03:00Z</dcterms:modified>
</cp:coreProperties>
</file>