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6A8E" w:rsidRPr="00BF398E" w:rsidRDefault="004D6A8E" w:rsidP="00BF398E">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trPr>
          <w:cantSplit/>
        </w:trPr>
        <w:tc>
          <w:tcPr>
            <w:tcW w:w="6990" w:type="dxa"/>
            <w:gridSpan w:val="4"/>
          </w:tcPr>
          <w:p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tcPr>
          <w:p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rsidR="004D6A8E" w:rsidRPr="00533C3D" w:rsidRDefault="004D6A8E">
            <w:pPr>
              <w:pStyle w:val="DefaultText"/>
              <w:rPr>
                <w:rFonts w:ascii="Calibri" w:hAnsi="Calibri"/>
                <w:sz w:val="24"/>
                <w:szCs w:val="24"/>
              </w:rPr>
            </w:pP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BF398E" w:rsidRPr="00533C3D" w:rsidTr="003116C7">
        <w:trPr>
          <w:cantSplit/>
        </w:trPr>
        <w:tc>
          <w:tcPr>
            <w:tcW w:w="6990" w:type="dxa"/>
            <w:gridSpan w:val="4"/>
          </w:tcPr>
          <w:p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rsidR="00BF398E" w:rsidRPr="00533C3D" w:rsidRDefault="00BF398E">
            <w:pPr>
              <w:pStyle w:val="DefaultText"/>
              <w:rPr>
                <w:rFonts w:ascii="Calibri" w:hAnsi="Calibri"/>
                <w:sz w:val="24"/>
                <w:szCs w:val="24"/>
              </w:rPr>
            </w:pPr>
          </w:p>
        </w:tc>
        <w:tc>
          <w:tcPr>
            <w:tcW w:w="1713" w:type="dxa"/>
          </w:tcPr>
          <w:p w:rsidR="00BF398E" w:rsidRPr="00533C3D" w:rsidRDefault="00BF398E">
            <w:pPr>
              <w:pStyle w:val="DefaultText"/>
              <w:rPr>
                <w:rFonts w:ascii="Calibri" w:hAnsi="Calibri"/>
                <w:sz w:val="24"/>
                <w:szCs w:val="24"/>
              </w:rPr>
            </w:pPr>
          </w:p>
        </w:tc>
      </w:tr>
      <w:tr w:rsidR="00BF398E" w:rsidRPr="00533C3D" w:rsidTr="003116C7">
        <w:trPr>
          <w:cantSplit/>
        </w:trPr>
        <w:tc>
          <w:tcPr>
            <w:tcW w:w="8703" w:type="dxa"/>
            <w:gridSpan w:val="5"/>
            <w:tcBorders>
              <w:bottom w:val="single" w:sz="6" w:space="0" w:color="auto"/>
            </w:tcBorders>
          </w:tcPr>
          <w:p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Pr="00533C3D">
              <w:rPr>
                <w:rFonts w:ascii="Calibri" w:hAnsi="Calibri"/>
                <w:sz w:val="24"/>
                <w:szCs w:val="24"/>
              </w:rPr>
              <w:t>Fax: 01200 414488</w:t>
            </w:r>
            <w:r>
              <w:rPr>
                <w:rFonts w:ascii="Calibri" w:hAnsi="Calibri"/>
                <w:sz w:val="24"/>
                <w:szCs w:val="24"/>
              </w:rPr>
              <w:t xml:space="preserve"> </w:t>
            </w:r>
            <w:r w:rsidRPr="00533C3D">
              <w:rPr>
                <w:rFonts w:ascii="Calibri" w:hAnsi="Calibri"/>
                <w:sz w:val="24"/>
                <w:szCs w:val="24"/>
              </w:rPr>
              <w:t>Planning Fax: 01200 414487</w:t>
            </w:r>
          </w:p>
        </w:tc>
        <w:tc>
          <w:tcPr>
            <w:tcW w:w="1713" w:type="dxa"/>
            <w:tcBorders>
              <w:bottom w:val="single" w:sz="6" w:space="0" w:color="auto"/>
            </w:tcBorders>
          </w:tcPr>
          <w:p w:rsidR="00BF398E" w:rsidRPr="00533C3D" w:rsidRDefault="00BF398E">
            <w:pPr>
              <w:pStyle w:val="DefaultText"/>
              <w:rPr>
                <w:rFonts w:ascii="Calibri" w:hAnsi="Calibri"/>
                <w:sz w:val="24"/>
                <w:szCs w:val="24"/>
              </w:rPr>
            </w:pPr>
          </w:p>
        </w:tc>
      </w:tr>
      <w:tr w:rsidR="004D6A8E" w:rsidRPr="00533C3D">
        <w:trPr>
          <w:cantSplit/>
        </w:trPr>
        <w:tc>
          <w:tcPr>
            <w:tcW w:w="5580" w:type="dxa"/>
            <w:gridSpan w:val="3"/>
          </w:tcPr>
          <w:p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10416" w:type="dxa"/>
            <w:gridSpan w:val="6"/>
          </w:tcPr>
          <w:p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trPr>
          <w:cantSplit/>
        </w:trPr>
        <w:tc>
          <w:tcPr>
            <w:tcW w:w="2411" w:type="dxa"/>
          </w:tcPr>
          <w:p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rsidR="004D6A8E" w:rsidRPr="00533C3D" w:rsidRDefault="0066110A">
            <w:pPr>
              <w:rPr>
                <w:rFonts w:ascii="Calibri" w:hAnsi="Calibri"/>
                <w:sz w:val="24"/>
                <w:szCs w:val="24"/>
              </w:rPr>
            </w:pPr>
            <w:r>
              <w:rPr>
                <w:rFonts w:ascii="Calibri" w:hAnsi="Calibri"/>
                <w:sz w:val="24"/>
                <w:szCs w:val="24"/>
              </w:rPr>
              <w:t>3/2020/0353</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2411" w:type="dxa"/>
          </w:tcPr>
          <w:p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rsidR="004D6A8E" w:rsidRPr="00533C3D" w:rsidRDefault="0066110A">
            <w:pPr>
              <w:rPr>
                <w:rFonts w:ascii="Calibri" w:hAnsi="Calibri"/>
                <w:sz w:val="24"/>
                <w:szCs w:val="24"/>
              </w:rPr>
            </w:pPr>
            <w:r>
              <w:rPr>
                <w:rFonts w:ascii="Calibri" w:hAnsi="Calibri"/>
                <w:sz w:val="24"/>
                <w:szCs w:val="24"/>
              </w:rPr>
              <w:t>23 July 2020</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2411" w:type="dxa"/>
          </w:tcPr>
          <w:p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rsidR="004D6A8E" w:rsidRPr="00533C3D" w:rsidRDefault="0066110A">
            <w:pPr>
              <w:rPr>
                <w:rFonts w:ascii="Calibri" w:hAnsi="Calibri"/>
                <w:sz w:val="24"/>
                <w:szCs w:val="24"/>
              </w:rPr>
            </w:pPr>
            <w:r>
              <w:rPr>
                <w:rFonts w:ascii="Calibri" w:hAnsi="Calibri"/>
                <w:sz w:val="24"/>
                <w:szCs w:val="24"/>
              </w:rPr>
              <w:t>28/05/2020</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10416" w:type="dxa"/>
            <w:gridSpan w:val="6"/>
          </w:tcPr>
          <w:p w:rsidR="004D6A8E" w:rsidRPr="00533C3D" w:rsidRDefault="004D6A8E">
            <w:pPr>
              <w:pStyle w:val="DefaultText"/>
              <w:rPr>
                <w:rFonts w:ascii="Calibri" w:hAnsi="Calibri"/>
                <w:sz w:val="24"/>
                <w:szCs w:val="24"/>
              </w:rPr>
            </w:pPr>
          </w:p>
        </w:tc>
      </w:tr>
      <w:tr w:rsidR="004D6A8E" w:rsidRPr="00533C3D">
        <w:trPr>
          <w:cantSplit/>
        </w:trPr>
        <w:tc>
          <w:tcPr>
            <w:tcW w:w="2411" w:type="dxa"/>
          </w:tcPr>
          <w:p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1410" w:type="dxa"/>
          </w:tcPr>
          <w:p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val="restart"/>
            <w:tcBorders>
              <w:bottom w:val="single" w:sz="4" w:space="0" w:color="auto"/>
            </w:tcBorders>
          </w:tcPr>
          <w:p w:rsidR="004D6A8E" w:rsidRPr="00533C3D" w:rsidRDefault="0066110A">
            <w:pPr>
              <w:rPr>
                <w:rFonts w:ascii="Calibri" w:hAnsi="Calibri"/>
                <w:sz w:val="24"/>
                <w:szCs w:val="24"/>
              </w:rPr>
            </w:pPr>
            <w:r>
              <w:rPr>
                <w:rFonts w:ascii="Calibri" w:hAnsi="Calibri"/>
                <w:sz w:val="24"/>
                <w:szCs w:val="24"/>
              </w:rPr>
              <w:t>Mr A O'Brien</w:t>
            </w:r>
          </w:p>
          <w:p w:rsidR="0066110A" w:rsidRDefault="0066110A">
            <w:pPr>
              <w:rPr>
                <w:rFonts w:ascii="Calibri" w:hAnsi="Calibri"/>
                <w:sz w:val="24"/>
                <w:szCs w:val="24"/>
              </w:rPr>
            </w:pPr>
            <w:r>
              <w:rPr>
                <w:rFonts w:ascii="Calibri" w:hAnsi="Calibri"/>
                <w:sz w:val="24"/>
                <w:szCs w:val="24"/>
              </w:rPr>
              <w:t>Jigsaw Homes Group</w:t>
            </w:r>
          </w:p>
          <w:p w:rsidR="0066110A" w:rsidRDefault="0066110A">
            <w:pPr>
              <w:rPr>
                <w:rFonts w:ascii="Calibri" w:hAnsi="Calibri"/>
                <w:sz w:val="24"/>
                <w:szCs w:val="24"/>
              </w:rPr>
            </w:pPr>
            <w:r>
              <w:rPr>
                <w:rFonts w:ascii="Calibri" w:hAnsi="Calibri"/>
                <w:sz w:val="24"/>
                <w:szCs w:val="24"/>
              </w:rPr>
              <w:t>Turner House</w:t>
            </w:r>
          </w:p>
          <w:p w:rsidR="0066110A" w:rsidRDefault="0066110A">
            <w:pPr>
              <w:rPr>
                <w:rFonts w:ascii="Calibri" w:hAnsi="Calibri"/>
                <w:sz w:val="24"/>
                <w:szCs w:val="24"/>
              </w:rPr>
            </w:pPr>
            <w:r>
              <w:rPr>
                <w:rFonts w:ascii="Calibri" w:hAnsi="Calibri"/>
                <w:sz w:val="24"/>
                <w:szCs w:val="24"/>
              </w:rPr>
              <w:t>56 King Street</w:t>
            </w:r>
          </w:p>
          <w:p w:rsidR="0066110A" w:rsidRDefault="0066110A">
            <w:pPr>
              <w:rPr>
                <w:rFonts w:ascii="Calibri" w:hAnsi="Calibri"/>
                <w:sz w:val="24"/>
                <w:szCs w:val="24"/>
              </w:rPr>
            </w:pPr>
            <w:r>
              <w:rPr>
                <w:rFonts w:ascii="Calibri" w:hAnsi="Calibri"/>
                <w:sz w:val="24"/>
                <w:szCs w:val="24"/>
              </w:rPr>
              <w:t>Leigh</w:t>
            </w:r>
          </w:p>
          <w:p w:rsidR="004D6A8E" w:rsidRPr="00533C3D" w:rsidRDefault="0066110A">
            <w:pPr>
              <w:rPr>
                <w:rFonts w:ascii="Calibri" w:hAnsi="Calibri"/>
                <w:sz w:val="24"/>
                <w:szCs w:val="24"/>
              </w:rPr>
            </w:pPr>
            <w:r>
              <w:rPr>
                <w:rFonts w:ascii="Calibri" w:hAnsi="Calibri"/>
                <w:sz w:val="24"/>
                <w:szCs w:val="24"/>
              </w:rPr>
              <w:t>WN7 4LJ</w:t>
            </w:r>
          </w:p>
        </w:tc>
        <w:tc>
          <w:tcPr>
            <w:tcW w:w="1456" w:type="dxa"/>
          </w:tcPr>
          <w:p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rsidR="004D6A8E" w:rsidRPr="00533C3D" w:rsidRDefault="0066110A">
            <w:pPr>
              <w:jc w:val="left"/>
              <w:rPr>
                <w:rFonts w:ascii="Calibri" w:hAnsi="Calibri"/>
                <w:sz w:val="24"/>
                <w:szCs w:val="24"/>
              </w:rPr>
            </w:pPr>
            <w:r>
              <w:rPr>
                <w:rFonts w:ascii="Calibri" w:hAnsi="Calibri"/>
                <w:sz w:val="24"/>
                <w:szCs w:val="24"/>
              </w:rPr>
              <w:t>Mr Jordan Smith</w:t>
            </w:r>
          </w:p>
          <w:p w:rsidR="0066110A" w:rsidRDefault="0066110A">
            <w:pPr>
              <w:jc w:val="left"/>
              <w:rPr>
                <w:rFonts w:ascii="Calibri" w:hAnsi="Calibri"/>
                <w:sz w:val="24"/>
                <w:szCs w:val="24"/>
              </w:rPr>
            </w:pPr>
            <w:r>
              <w:rPr>
                <w:rFonts w:ascii="Calibri" w:hAnsi="Calibri"/>
                <w:sz w:val="24"/>
                <w:szCs w:val="24"/>
              </w:rPr>
              <w:t>Halsall Lloyd Partnership</w:t>
            </w:r>
          </w:p>
          <w:p w:rsidR="0066110A" w:rsidRDefault="0066110A">
            <w:pPr>
              <w:jc w:val="left"/>
              <w:rPr>
                <w:rFonts w:ascii="Calibri" w:hAnsi="Calibri"/>
                <w:sz w:val="24"/>
                <w:szCs w:val="24"/>
              </w:rPr>
            </w:pPr>
            <w:r>
              <w:rPr>
                <w:rFonts w:ascii="Calibri" w:hAnsi="Calibri"/>
                <w:sz w:val="24"/>
                <w:szCs w:val="24"/>
              </w:rPr>
              <w:t>98-100 Duke Street</w:t>
            </w:r>
          </w:p>
          <w:p w:rsidR="0066110A" w:rsidRDefault="0066110A">
            <w:pPr>
              <w:jc w:val="left"/>
              <w:rPr>
                <w:rFonts w:ascii="Calibri" w:hAnsi="Calibri"/>
                <w:sz w:val="24"/>
                <w:szCs w:val="24"/>
              </w:rPr>
            </w:pPr>
            <w:r>
              <w:rPr>
                <w:rFonts w:ascii="Calibri" w:hAnsi="Calibri"/>
                <w:sz w:val="24"/>
                <w:szCs w:val="24"/>
              </w:rPr>
              <w:t>Liverpool</w:t>
            </w:r>
          </w:p>
          <w:p w:rsidR="004D6A8E" w:rsidRPr="00533C3D" w:rsidRDefault="0066110A">
            <w:pPr>
              <w:jc w:val="left"/>
              <w:rPr>
                <w:rFonts w:ascii="Calibri" w:hAnsi="Calibri"/>
                <w:sz w:val="24"/>
                <w:szCs w:val="24"/>
              </w:rPr>
            </w:pPr>
            <w:r>
              <w:rPr>
                <w:rFonts w:ascii="Calibri" w:hAnsi="Calibri"/>
                <w:sz w:val="24"/>
                <w:szCs w:val="24"/>
              </w:rPr>
              <w:t>L1 5AG</w:t>
            </w: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Borders>
              <w:bottom w:val="single" w:sz="6" w:space="0" w:color="auto"/>
            </w:tcBorders>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bl>
    <w:p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trPr>
          <w:gridAfter w:val="1"/>
          <w:wAfter w:w="290" w:type="dxa"/>
          <w:cantSplit/>
        </w:trPr>
        <w:tc>
          <w:tcPr>
            <w:tcW w:w="3494" w:type="dxa"/>
            <w:gridSpan w:val="5"/>
          </w:tcPr>
          <w:p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rsidR="004D6A8E" w:rsidRPr="00533C3D" w:rsidRDefault="0066110A">
            <w:pPr>
              <w:rPr>
                <w:rFonts w:ascii="Calibri" w:hAnsi="Calibri"/>
                <w:sz w:val="24"/>
                <w:szCs w:val="24"/>
              </w:rPr>
            </w:pPr>
            <w:r>
              <w:rPr>
                <w:rFonts w:ascii="Calibri" w:hAnsi="Calibri"/>
                <w:sz w:val="24"/>
                <w:szCs w:val="24"/>
              </w:rPr>
              <w:t>Replacement of an existing part pitch roof/part flat roof single storey outrigger with a flat roof.</w:t>
            </w:r>
          </w:p>
        </w:tc>
      </w:tr>
      <w:tr w:rsidR="004D6A8E" w:rsidRPr="00533C3D">
        <w:trPr>
          <w:gridAfter w:val="1"/>
          <w:wAfter w:w="290" w:type="dxa"/>
          <w:cantSplit/>
        </w:trPr>
        <w:tc>
          <w:tcPr>
            <w:tcW w:w="841" w:type="dxa"/>
            <w:gridSpan w:val="2"/>
          </w:tcPr>
          <w:p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rsidR="004D6A8E" w:rsidRPr="00533C3D" w:rsidRDefault="0066110A">
            <w:pPr>
              <w:rPr>
                <w:rFonts w:ascii="Calibri" w:hAnsi="Calibri"/>
                <w:sz w:val="24"/>
                <w:szCs w:val="24"/>
              </w:rPr>
            </w:pPr>
            <w:r>
              <w:rPr>
                <w:rFonts w:ascii="Calibri" w:hAnsi="Calibri"/>
                <w:sz w:val="24"/>
                <w:szCs w:val="24"/>
              </w:rPr>
              <w:t>2 Pendle Street West Sabden BB7 9EG</w:t>
            </w:r>
          </w:p>
        </w:tc>
      </w:tr>
      <w:tr w:rsidR="004D6A8E" w:rsidRPr="00533C3D">
        <w:trPr>
          <w:gridAfter w:val="1"/>
          <w:wAfter w:w="290" w:type="dxa"/>
          <w:cantSplit/>
        </w:trPr>
        <w:tc>
          <w:tcPr>
            <w:tcW w:w="10156" w:type="dxa"/>
            <w:gridSpan w:val="8"/>
          </w:tcPr>
          <w:p w:rsidR="004D6A8E" w:rsidRPr="00533C3D"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tc>
      </w:tr>
      <w:tr w:rsidR="004D6A8E" w:rsidRPr="00533C3D">
        <w:trPr>
          <w:gridAfter w:val="1"/>
          <w:wAfter w:w="290" w:type="dxa"/>
          <w:cantSplit/>
        </w:trPr>
        <w:tc>
          <w:tcPr>
            <w:tcW w:w="993" w:type="dxa"/>
            <w:gridSpan w:val="3"/>
          </w:tcPr>
          <w:p w:rsidR="004D6A8E" w:rsidRPr="00533C3D" w:rsidRDefault="0066110A">
            <w:pPr>
              <w:rPr>
                <w:rFonts w:ascii="Calibri" w:hAnsi="Calibri"/>
                <w:sz w:val="24"/>
                <w:szCs w:val="24"/>
              </w:rPr>
            </w:pPr>
            <w:bookmarkStart w:id="1" w:name="Reasons" w:colFirst="0" w:colLast="1"/>
            <w:r>
              <w:rPr>
                <w:rFonts w:ascii="Calibri" w:hAnsi="Calibri"/>
                <w:sz w:val="24"/>
                <w:szCs w:val="24"/>
              </w:rPr>
              <w:t>1</w:t>
            </w:r>
          </w:p>
        </w:tc>
        <w:tc>
          <w:tcPr>
            <w:tcW w:w="9163" w:type="dxa"/>
            <w:gridSpan w:val="5"/>
          </w:tcPr>
          <w:p w:rsidR="0066110A" w:rsidRDefault="0066110A">
            <w:pPr>
              <w:rPr>
                <w:rFonts w:ascii="Calibri" w:hAnsi="Calibri"/>
                <w:sz w:val="24"/>
                <w:szCs w:val="24"/>
              </w:rPr>
            </w:pPr>
            <w:r>
              <w:rPr>
                <w:rFonts w:ascii="Calibri" w:hAnsi="Calibri"/>
                <w:sz w:val="24"/>
                <w:szCs w:val="24"/>
              </w:rPr>
              <w:t xml:space="preserve">The proposal would result in loss of fabric and materials that are considered inherent and integral to the character of the defined Sabden Conservation Area and as such would fail to conserve or enhance the designated heritage asset contrary to policy DME4 and Key Statement EN5. </w:t>
            </w:r>
          </w:p>
          <w:p w:rsidR="0066110A" w:rsidRDefault="0066110A">
            <w:pPr>
              <w:rPr>
                <w:rFonts w:ascii="Calibri" w:hAnsi="Calibri"/>
                <w:sz w:val="24"/>
                <w:szCs w:val="24"/>
              </w:rPr>
            </w:pPr>
          </w:p>
          <w:p w:rsidR="0066110A" w:rsidRDefault="0066110A">
            <w:pPr>
              <w:rPr>
                <w:rFonts w:ascii="Calibri" w:hAnsi="Calibri"/>
                <w:sz w:val="24"/>
                <w:szCs w:val="24"/>
              </w:rPr>
            </w:pPr>
            <w:r>
              <w:rPr>
                <w:rFonts w:ascii="Calibri" w:hAnsi="Calibri"/>
                <w:sz w:val="24"/>
                <w:szCs w:val="24"/>
              </w:rPr>
              <w:t xml:space="preserve">Furthermore, the proposal would result in the introduction of an incongruous and discordant form of development that fails to respond positively to, enhance or conserve the character and visual amenities of the parent property, surrounding area and wider conservation area contrary to Policy DMG1, DME4 and Key Statement EN5. </w:t>
            </w:r>
          </w:p>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p>
        </w:tc>
        <w:tc>
          <w:tcPr>
            <w:tcW w:w="9163" w:type="dxa"/>
            <w:gridSpan w:val="5"/>
          </w:tcPr>
          <w:p w:rsidR="004D6A8E" w:rsidRPr="00533C3D" w:rsidRDefault="004D6A8E">
            <w:pPr>
              <w:rPr>
                <w:rFonts w:ascii="Calibri" w:hAnsi="Calibri"/>
                <w:sz w:val="24"/>
                <w:szCs w:val="24"/>
              </w:rPr>
            </w:pPr>
          </w:p>
        </w:tc>
      </w:tr>
      <w:bookmarkEnd w:id="1"/>
      <w:tr w:rsidR="004D6A8E" w:rsidRPr="00533C3D">
        <w:trPr>
          <w:gridAfter w:val="1"/>
          <w:wAfter w:w="290" w:type="dxa"/>
          <w:cantSplit/>
        </w:trPr>
        <w:tc>
          <w:tcPr>
            <w:tcW w:w="993" w:type="dxa"/>
            <w:gridSpan w:val="3"/>
          </w:tcPr>
          <w:p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rsidR="004D6A8E" w:rsidRPr="00533C3D" w:rsidRDefault="004D6A8E">
            <w:pPr>
              <w:rPr>
                <w:rFonts w:ascii="Calibri" w:hAnsi="Calibri"/>
                <w:sz w:val="24"/>
                <w:szCs w:val="24"/>
              </w:rPr>
            </w:pPr>
          </w:p>
        </w:tc>
        <w:tc>
          <w:tcPr>
            <w:tcW w:w="1187" w:type="dxa"/>
          </w:tcPr>
          <w:p w:rsidR="004D6A8E" w:rsidRPr="00533C3D" w:rsidRDefault="004D6A8E">
            <w:pPr>
              <w:rPr>
                <w:rFonts w:ascii="Calibri" w:hAnsi="Calibri"/>
                <w:sz w:val="24"/>
                <w:szCs w:val="24"/>
              </w:rPr>
            </w:pPr>
          </w:p>
        </w:tc>
        <w:tc>
          <w:tcPr>
            <w:tcW w:w="1466" w:type="dxa"/>
          </w:tcPr>
          <w:p w:rsidR="004D6A8E" w:rsidRPr="00533C3D" w:rsidRDefault="004D6A8E">
            <w:pPr>
              <w:rPr>
                <w:rFonts w:ascii="Calibri" w:hAnsi="Calibri"/>
                <w:sz w:val="24"/>
                <w:szCs w:val="24"/>
              </w:rPr>
            </w:pPr>
          </w:p>
        </w:tc>
        <w:tc>
          <w:tcPr>
            <w:tcW w:w="1466" w:type="dxa"/>
          </w:tcPr>
          <w:p w:rsidR="004D6A8E" w:rsidRPr="00533C3D" w:rsidRDefault="004D6A8E">
            <w:pPr>
              <w:rPr>
                <w:rFonts w:ascii="Calibri" w:hAnsi="Calibri"/>
                <w:sz w:val="24"/>
                <w:szCs w:val="24"/>
              </w:rPr>
            </w:pPr>
          </w:p>
        </w:tc>
        <w:tc>
          <w:tcPr>
            <w:tcW w:w="3730" w:type="dxa"/>
          </w:tcPr>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r w:rsidRPr="00533C3D">
              <w:rPr>
                <w:rFonts w:ascii="Calibri" w:hAnsi="Calibri"/>
                <w:sz w:val="24"/>
                <w:szCs w:val="24"/>
              </w:rPr>
              <w:t>1</w:t>
            </w:r>
          </w:p>
        </w:tc>
        <w:tc>
          <w:tcPr>
            <w:tcW w:w="9163" w:type="dxa"/>
            <w:gridSpan w:val="5"/>
          </w:tcPr>
          <w:p w:rsidR="004D6A8E" w:rsidRPr="00533C3D" w:rsidRDefault="004D6A8E">
            <w:pPr>
              <w:rPr>
                <w:rFonts w:ascii="Calibri" w:hAnsi="Calibri"/>
                <w:sz w:val="24"/>
                <w:szCs w:val="24"/>
              </w:rPr>
            </w:pPr>
            <w:r w:rsidRPr="00533C3D">
              <w:rPr>
                <w:rFonts w:ascii="Calibri" w:hAnsi="Calibri"/>
                <w:sz w:val="24"/>
                <w:szCs w:val="24"/>
              </w:rPr>
              <w:t>For rights of appeal in respect of any reason(s) attached to the decision see the attached notes.</w:t>
            </w:r>
          </w:p>
        </w:tc>
      </w:tr>
      <w:tr w:rsidR="000B583D" w:rsidRPr="00533C3D">
        <w:trPr>
          <w:gridAfter w:val="1"/>
          <w:wAfter w:w="290" w:type="dxa"/>
          <w:cantSplit/>
        </w:trPr>
        <w:tc>
          <w:tcPr>
            <w:tcW w:w="993" w:type="dxa"/>
            <w:gridSpan w:val="3"/>
          </w:tcPr>
          <w:p w:rsidR="000B583D" w:rsidRPr="00533C3D" w:rsidRDefault="000B583D">
            <w:pPr>
              <w:rPr>
                <w:rFonts w:ascii="Calibri" w:hAnsi="Calibri"/>
                <w:sz w:val="24"/>
                <w:szCs w:val="24"/>
              </w:rPr>
            </w:pPr>
            <w:r w:rsidRPr="00533C3D">
              <w:rPr>
                <w:rFonts w:ascii="Calibri" w:hAnsi="Calibri"/>
                <w:sz w:val="24"/>
                <w:szCs w:val="24"/>
              </w:rPr>
              <w:t>2</w:t>
            </w:r>
          </w:p>
        </w:tc>
        <w:tc>
          <w:tcPr>
            <w:tcW w:w="9163" w:type="dxa"/>
            <w:gridSpan w:val="5"/>
          </w:tcPr>
          <w:p w:rsidR="000B583D" w:rsidRPr="00533C3D" w:rsidRDefault="000B583D">
            <w:pPr>
              <w:rPr>
                <w:rFonts w:ascii="Calibri" w:hAnsi="Calibri"/>
                <w:sz w:val="24"/>
                <w:szCs w:val="24"/>
              </w:rPr>
            </w:pPr>
            <w:r w:rsidRPr="00533C3D">
              <w:rPr>
                <w:rFonts w:ascii="Calibri" w:hAnsi="Calibri"/>
                <w:sz w:val="24"/>
                <w:szCs w:val="24"/>
              </w:rPr>
              <w:t>The Local Planning Authority operates a pre-planning application advice service which applicants are encouraged to use. The proposal does not comprise sustainable development and there were no amendments to the scheme, or conditions that could reasonably have been imposed, which could have made the development acceptable and it was therefore not possible to approve the application.</w:t>
            </w:r>
          </w:p>
        </w:tc>
      </w:tr>
      <w:tr w:rsidR="004D6A8E" w:rsidRPr="00533C3D">
        <w:trPr>
          <w:gridAfter w:val="1"/>
          <w:wAfter w:w="290" w:type="dxa"/>
          <w:cantSplit/>
        </w:trPr>
        <w:tc>
          <w:tcPr>
            <w:tcW w:w="993" w:type="dxa"/>
            <w:gridSpan w:val="3"/>
          </w:tcPr>
          <w:p w:rsidR="004D6A8E" w:rsidRDefault="004D6A8E">
            <w:pPr>
              <w:rPr>
                <w:rFonts w:ascii="Calibri" w:hAnsi="Calibri"/>
                <w:sz w:val="24"/>
                <w:szCs w:val="24"/>
              </w:rPr>
            </w:pPr>
            <w:bookmarkStart w:id="2" w:name="Informatives" w:colFirst="0" w:colLast="1"/>
          </w:p>
          <w:p w:rsidR="0066110A" w:rsidRDefault="0066110A">
            <w:pPr>
              <w:rPr>
                <w:rFonts w:ascii="Calibri" w:hAnsi="Calibri"/>
                <w:sz w:val="24"/>
                <w:szCs w:val="24"/>
              </w:rPr>
            </w:pPr>
          </w:p>
          <w:p w:rsidR="0066110A" w:rsidRPr="00533C3D" w:rsidRDefault="0066110A">
            <w:pPr>
              <w:rPr>
                <w:rFonts w:ascii="Calibri" w:hAnsi="Calibri"/>
                <w:sz w:val="24"/>
                <w:szCs w:val="24"/>
              </w:rPr>
            </w:pPr>
          </w:p>
        </w:tc>
        <w:tc>
          <w:tcPr>
            <w:tcW w:w="9163" w:type="dxa"/>
            <w:gridSpan w:val="5"/>
          </w:tcPr>
          <w:p w:rsidR="004D6A8E" w:rsidRPr="00533C3D" w:rsidRDefault="004D6A8E">
            <w:pPr>
              <w:rPr>
                <w:rFonts w:ascii="Calibri" w:hAnsi="Calibri"/>
                <w:sz w:val="24"/>
                <w:szCs w:val="24"/>
              </w:rPr>
            </w:pPr>
          </w:p>
        </w:tc>
      </w:tr>
      <w:bookmarkEnd w:id="2"/>
      <w:tr w:rsidR="00BD6012" w:rsidTr="000B5AE4">
        <w:trPr>
          <w:gridBefore w:val="1"/>
          <w:wBefore w:w="43" w:type="dxa"/>
          <w:cantSplit/>
        </w:trPr>
        <w:tc>
          <w:tcPr>
            <w:tcW w:w="10403" w:type="dxa"/>
            <w:gridSpan w:val="8"/>
          </w:tcPr>
          <w:p w:rsidR="00B70E27" w:rsidRDefault="00B70E27" w:rsidP="00B70E27">
            <w:pPr>
              <w:textAlignment w:val="auto"/>
              <w:rPr>
                <w:rFonts w:ascii="Calibri" w:hAnsi="Calibri"/>
                <w:b/>
                <w:sz w:val="24"/>
                <w:szCs w:val="24"/>
              </w:rPr>
            </w:pPr>
            <w:r>
              <w:rPr>
                <w:rFonts w:ascii="Calibri" w:hAnsi="Calibri"/>
                <w:b/>
                <w:sz w:val="24"/>
                <w:szCs w:val="24"/>
              </w:rPr>
              <w:t>NICOLA HOPKINS</w:t>
            </w:r>
          </w:p>
          <w:p w:rsidR="00B70E27" w:rsidRPr="005E7776" w:rsidRDefault="00B70E27" w:rsidP="00B70E27">
            <w:pPr>
              <w:rPr>
                <w:rFonts w:ascii="Calibri" w:hAnsi="Calibri"/>
                <w:b/>
                <w:sz w:val="24"/>
                <w:szCs w:val="24"/>
              </w:rPr>
            </w:pPr>
            <w:r w:rsidRPr="005E7776">
              <w:rPr>
                <w:rFonts w:ascii="Calibri" w:hAnsi="Calibri"/>
                <w:b/>
                <w:sz w:val="24"/>
                <w:szCs w:val="24"/>
              </w:rPr>
              <w:t>DIRECTOR OF ECONOMIC DEVELOPMENT AND PLANNING</w:t>
            </w:r>
          </w:p>
          <w:p w:rsidR="00BD6012" w:rsidRPr="00641E0F" w:rsidRDefault="00BD6012" w:rsidP="000B5AE4">
            <w:pPr>
              <w:rPr>
                <w:rFonts w:ascii="Calibri" w:hAnsi="Calibri"/>
                <w:b/>
                <w:bCs/>
                <w:sz w:val="24"/>
                <w:szCs w:val="24"/>
              </w:rPr>
            </w:pPr>
          </w:p>
        </w:tc>
      </w:tr>
    </w:tbl>
    <w:p w:rsidR="00BD6012" w:rsidRDefault="00BD6012" w:rsidP="00BD6012">
      <w:pPr>
        <w:pStyle w:val="TableText"/>
      </w:pPr>
    </w:p>
    <w:p w:rsidR="004D6A8E" w:rsidRDefault="004D6A8E">
      <w:pPr>
        <w:pStyle w:val="TableText"/>
      </w:pPr>
    </w:p>
    <w:sectPr w:rsidR="004D6A8E">
      <w:headerReference w:type="default" r:id="rId6"/>
      <w:footerReference w:type="default" r:id="rId7"/>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110A" w:rsidRDefault="0066110A">
      <w:r>
        <w:separator/>
      </w:r>
    </w:p>
  </w:endnote>
  <w:endnote w:type="continuationSeparator" w:id="0">
    <w:p w:rsidR="0066110A" w:rsidRDefault="00661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110A" w:rsidRDefault="0066110A">
      <w:r>
        <w:separator/>
      </w:r>
    </w:p>
  </w:footnote>
  <w:footnote w:type="continuationSeparator" w:id="0">
    <w:p w:rsidR="0066110A" w:rsidRDefault="006611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rsidR="004D6A8E" w:rsidRPr="00533C3D" w:rsidRDefault="004D6A8E">
    <w:pPr>
      <w:pStyle w:val="DefaultText"/>
      <w:rPr>
        <w:rFonts w:ascii="Calibri" w:hAnsi="Calibri"/>
        <w:sz w:val="24"/>
        <w:szCs w:val="24"/>
      </w:rPr>
    </w:pPr>
  </w:p>
  <w:p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66110A">
      <w:rPr>
        <w:rFonts w:ascii="Calibri" w:hAnsi="Calibri"/>
        <w:b/>
        <w:sz w:val="24"/>
        <w:szCs w:val="24"/>
      </w:rPr>
      <w:t>3/2020/0353</w:t>
    </w:r>
    <w:r w:rsidRPr="00533C3D">
      <w:rPr>
        <w:rFonts w:ascii="Calibri" w:hAnsi="Calibri"/>
        <w:b/>
        <w:sz w:val="24"/>
        <w:szCs w:val="24"/>
      </w:rPr>
      <w:t xml:space="preserve">                       DECISION DATE:</w:t>
    </w:r>
    <w:r w:rsidR="0066110A">
      <w:rPr>
        <w:rFonts w:ascii="Calibri" w:hAnsi="Calibri"/>
        <w:b/>
        <w:sz w:val="24"/>
        <w:szCs w:val="24"/>
      </w:rPr>
      <w:t xml:space="preserve"> 23/07/2020</w:t>
    </w:r>
  </w:p>
  <w:p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10A"/>
    <w:rsid w:val="000B583D"/>
    <w:rsid w:val="000B5AE4"/>
    <w:rsid w:val="003116C7"/>
    <w:rsid w:val="004D6A8E"/>
    <w:rsid w:val="00533C3D"/>
    <w:rsid w:val="0066110A"/>
    <w:rsid w:val="007448F2"/>
    <w:rsid w:val="008B17D7"/>
    <w:rsid w:val="008E5B94"/>
    <w:rsid w:val="009D443A"/>
    <w:rsid w:val="00AB36DC"/>
    <w:rsid w:val="00B70E27"/>
    <w:rsid w:val="00BD6012"/>
    <w:rsid w:val="00BF398E"/>
    <w:rsid w:val="00BF7ED8"/>
    <w:rsid w:val="00E61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A5CB85-AEB2-4669-9112-B35740FD3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2</Pages>
  <Words>316</Words>
  <Characters>1828</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2020-07-23T10:07:00Z</cp:lastPrinted>
  <dcterms:created xsi:type="dcterms:W3CDTF">2020-07-23T10:08:00Z</dcterms:created>
  <dcterms:modified xsi:type="dcterms:W3CDTF">2020-07-23T10:08:00Z</dcterms:modified>
</cp:coreProperties>
</file>