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DF55F6">
            <w:pPr>
              <w:pStyle w:val="addresses"/>
              <w:rPr>
                <w:rFonts w:ascii="Calibri" w:hAnsi="Calibri"/>
                <w:sz w:val="24"/>
                <w:szCs w:val="24"/>
              </w:rPr>
            </w:pPr>
            <w:r>
              <w:rPr>
                <w:rFonts w:ascii="Calibri" w:hAnsi="Calibri"/>
                <w:sz w:val="24"/>
                <w:szCs w:val="24"/>
              </w:rPr>
              <w:t>3/2020/0479</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DF55F6">
            <w:pPr>
              <w:rPr>
                <w:rFonts w:ascii="Calibri" w:hAnsi="Calibri"/>
                <w:sz w:val="24"/>
                <w:szCs w:val="24"/>
              </w:rPr>
            </w:pPr>
            <w:r>
              <w:rPr>
                <w:rFonts w:ascii="Calibri" w:hAnsi="Calibri"/>
                <w:sz w:val="24"/>
                <w:szCs w:val="24"/>
              </w:rPr>
              <w:t>24 August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DF55F6">
            <w:pPr>
              <w:rPr>
                <w:rFonts w:ascii="Calibri" w:hAnsi="Calibri"/>
                <w:sz w:val="24"/>
                <w:szCs w:val="24"/>
              </w:rPr>
            </w:pPr>
            <w:r>
              <w:rPr>
                <w:rFonts w:ascii="Calibri" w:hAnsi="Calibri"/>
                <w:sz w:val="24"/>
                <w:szCs w:val="24"/>
              </w:rPr>
              <w:t>09/07/2020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DF55F6">
            <w:pPr>
              <w:rPr>
                <w:rFonts w:ascii="Calibri" w:hAnsi="Calibri"/>
                <w:sz w:val="24"/>
                <w:szCs w:val="24"/>
              </w:rPr>
            </w:pPr>
            <w:r>
              <w:rPr>
                <w:rFonts w:ascii="Calibri" w:hAnsi="Calibri"/>
                <w:sz w:val="24"/>
                <w:szCs w:val="24"/>
              </w:rPr>
              <w:t>Mr Mark Hindle</w:t>
            </w:r>
          </w:p>
          <w:p w:rsidR="00DF55F6" w:rsidRDefault="00DF55F6">
            <w:pPr>
              <w:rPr>
                <w:rFonts w:ascii="Calibri" w:hAnsi="Calibri"/>
                <w:sz w:val="24"/>
                <w:szCs w:val="24"/>
              </w:rPr>
            </w:pPr>
            <w:r>
              <w:rPr>
                <w:rFonts w:ascii="Calibri" w:hAnsi="Calibri"/>
                <w:sz w:val="24"/>
                <w:szCs w:val="24"/>
              </w:rPr>
              <w:t>The Old Zoo</w:t>
            </w:r>
          </w:p>
          <w:p w:rsidR="00DF55F6" w:rsidRDefault="00DF55F6">
            <w:pPr>
              <w:rPr>
                <w:rFonts w:ascii="Calibri" w:hAnsi="Calibri"/>
                <w:sz w:val="24"/>
                <w:szCs w:val="24"/>
              </w:rPr>
            </w:pPr>
            <w:r>
              <w:rPr>
                <w:rFonts w:ascii="Calibri" w:hAnsi="Calibri"/>
                <w:sz w:val="24"/>
                <w:szCs w:val="24"/>
              </w:rPr>
              <w:t>Cherry Drive</w:t>
            </w:r>
          </w:p>
          <w:p w:rsidR="00DF55F6" w:rsidRDefault="00DF55F6">
            <w:pPr>
              <w:rPr>
                <w:rFonts w:ascii="Calibri" w:hAnsi="Calibri"/>
                <w:sz w:val="24"/>
                <w:szCs w:val="24"/>
              </w:rPr>
            </w:pPr>
            <w:r>
              <w:rPr>
                <w:rFonts w:ascii="Calibri" w:hAnsi="Calibri"/>
                <w:sz w:val="24"/>
                <w:szCs w:val="24"/>
              </w:rPr>
              <w:t>Brockhall Village</w:t>
            </w:r>
          </w:p>
          <w:p w:rsidR="00DF55F6" w:rsidRDefault="00DF55F6">
            <w:pPr>
              <w:rPr>
                <w:rFonts w:ascii="Calibri" w:hAnsi="Calibri"/>
                <w:sz w:val="24"/>
                <w:szCs w:val="24"/>
              </w:rPr>
            </w:pPr>
            <w:r>
              <w:rPr>
                <w:rFonts w:ascii="Calibri" w:hAnsi="Calibri"/>
                <w:sz w:val="24"/>
                <w:szCs w:val="24"/>
              </w:rPr>
              <w:t>Old Langho</w:t>
            </w:r>
          </w:p>
          <w:p w:rsidR="00DF55F6" w:rsidRDefault="00DF55F6">
            <w:pPr>
              <w:rPr>
                <w:rFonts w:ascii="Calibri" w:hAnsi="Calibri"/>
                <w:sz w:val="24"/>
                <w:szCs w:val="24"/>
              </w:rPr>
            </w:pPr>
            <w:r>
              <w:rPr>
                <w:rFonts w:ascii="Calibri" w:hAnsi="Calibri"/>
                <w:sz w:val="24"/>
                <w:szCs w:val="24"/>
              </w:rPr>
              <w:t>Blackburn</w:t>
            </w:r>
          </w:p>
          <w:p w:rsidR="002F3ADA" w:rsidRPr="00DD62CA" w:rsidRDefault="00DF55F6">
            <w:pPr>
              <w:rPr>
                <w:rFonts w:ascii="Calibri" w:hAnsi="Calibri"/>
                <w:sz w:val="24"/>
                <w:szCs w:val="24"/>
              </w:rPr>
            </w:pPr>
            <w:r>
              <w:rPr>
                <w:rFonts w:ascii="Calibri" w:hAnsi="Calibri"/>
                <w:sz w:val="24"/>
                <w:szCs w:val="24"/>
              </w:rPr>
              <w:t>BB6 8DX</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DF55F6">
            <w:pPr>
              <w:pStyle w:val="addresses"/>
              <w:rPr>
                <w:rFonts w:ascii="Calibri" w:hAnsi="Calibri"/>
                <w:sz w:val="24"/>
                <w:szCs w:val="24"/>
              </w:rPr>
            </w:pPr>
            <w:r>
              <w:rPr>
                <w:rFonts w:ascii="Calibri" w:hAnsi="Calibri"/>
                <w:sz w:val="24"/>
                <w:szCs w:val="24"/>
              </w:rPr>
              <w:t>Mr Joe Davies</w:t>
            </w:r>
          </w:p>
          <w:p w:rsidR="00DF55F6" w:rsidRDefault="00DF55F6">
            <w:pPr>
              <w:pStyle w:val="addresses"/>
              <w:rPr>
                <w:rFonts w:ascii="Calibri" w:hAnsi="Calibri"/>
                <w:sz w:val="24"/>
                <w:szCs w:val="24"/>
              </w:rPr>
            </w:pPr>
            <w:r>
              <w:rPr>
                <w:rFonts w:ascii="Calibri" w:hAnsi="Calibri"/>
                <w:sz w:val="24"/>
                <w:szCs w:val="24"/>
              </w:rPr>
              <w:t>Peter Hitchen Architects</w:t>
            </w:r>
          </w:p>
          <w:p w:rsidR="00DF55F6" w:rsidRDefault="00DF55F6">
            <w:pPr>
              <w:pStyle w:val="addresses"/>
              <w:rPr>
                <w:rFonts w:ascii="Calibri" w:hAnsi="Calibri"/>
                <w:sz w:val="24"/>
                <w:szCs w:val="24"/>
              </w:rPr>
            </w:pPr>
            <w:r>
              <w:rPr>
                <w:rFonts w:ascii="Calibri" w:hAnsi="Calibri"/>
                <w:sz w:val="24"/>
                <w:szCs w:val="24"/>
              </w:rPr>
              <w:t>Marathon House</w:t>
            </w:r>
          </w:p>
          <w:p w:rsidR="00DF55F6" w:rsidRDefault="00DF55F6">
            <w:pPr>
              <w:pStyle w:val="addresses"/>
              <w:rPr>
                <w:rFonts w:ascii="Calibri" w:hAnsi="Calibri"/>
                <w:sz w:val="24"/>
                <w:szCs w:val="24"/>
              </w:rPr>
            </w:pPr>
            <w:r>
              <w:rPr>
                <w:rFonts w:ascii="Calibri" w:hAnsi="Calibri"/>
                <w:sz w:val="24"/>
                <w:szCs w:val="24"/>
              </w:rPr>
              <w:t>The Sidings Buisness Park</w:t>
            </w:r>
          </w:p>
          <w:p w:rsidR="00DF55F6" w:rsidRDefault="00DF55F6">
            <w:pPr>
              <w:pStyle w:val="addresses"/>
              <w:rPr>
                <w:rFonts w:ascii="Calibri" w:hAnsi="Calibri"/>
                <w:sz w:val="24"/>
                <w:szCs w:val="24"/>
              </w:rPr>
            </w:pPr>
            <w:r>
              <w:rPr>
                <w:rFonts w:ascii="Calibri" w:hAnsi="Calibri"/>
                <w:sz w:val="24"/>
                <w:szCs w:val="24"/>
              </w:rPr>
              <w:t>Whalley</w:t>
            </w:r>
          </w:p>
          <w:p w:rsidR="00DF55F6" w:rsidRDefault="00DF55F6">
            <w:pPr>
              <w:pStyle w:val="addresses"/>
              <w:rPr>
                <w:rFonts w:ascii="Calibri" w:hAnsi="Calibri"/>
                <w:sz w:val="24"/>
                <w:szCs w:val="24"/>
              </w:rPr>
            </w:pPr>
            <w:r>
              <w:rPr>
                <w:rFonts w:ascii="Calibri" w:hAnsi="Calibri"/>
                <w:sz w:val="24"/>
                <w:szCs w:val="24"/>
              </w:rPr>
              <w:t>Clitheroe</w:t>
            </w:r>
          </w:p>
          <w:p w:rsidR="002F3ADA" w:rsidRPr="00DD62CA" w:rsidRDefault="00DF55F6">
            <w:pPr>
              <w:pStyle w:val="addresses"/>
              <w:rPr>
                <w:rFonts w:ascii="Calibri" w:hAnsi="Calibri"/>
                <w:sz w:val="24"/>
                <w:szCs w:val="24"/>
              </w:rPr>
            </w:pPr>
            <w:r>
              <w:rPr>
                <w:rFonts w:ascii="Calibri" w:hAnsi="Calibri"/>
                <w:sz w:val="24"/>
                <w:szCs w:val="24"/>
              </w:rPr>
              <w:t>BB7 9SE</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DF55F6">
            <w:pPr>
              <w:pStyle w:val="TableText"/>
              <w:rPr>
                <w:rFonts w:ascii="Calibri" w:hAnsi="Calibri"/>
                <w:sz w:val="24"/>
                <w:szCs w:val="24"/>
              </w:rPr>
            </w:pPr>
            <w:r>
              <w:rPr>
                <w:rFonts w:ascii="Calibri" w:hAnsi="Calibri"/>
                <w:sz w:val="24"/>
                <w:szCs w:val="24"/>
              </w:rPr>
              <w:t>Proposed detached four-car garage.</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DF55F6">
            <w:pPr>
              <w:pStyle w:val="TableText"/>
              <w:rPr>
                <w:rFonts w:ascii="Calibri" w:hAnsi="Calibri"/>
                <w:sz w:val="24"/>
                <w:szCs w:val="24"/>
              </w:rPr>
            </w:pPr>
            <w:r>
              <w:rPr>
                <w:rFonts w:ascii="Calibri" w:hAnsi="Calibri"/>
                <w:sz w:val="24"/>
                <w:szCs w:val="24"/>
              </w:rPr>
              <w:t>The Old Zoo Cherry Drive Brockhall Village BB6 8DX</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DF55F6" w:rsidRDefault="00DF55F6">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DF55F6" w:rsidRDefault="00DF55F6">
            <w:pPr>
              <w:pStyle w:val="TableText"/>
              <w:rPr>
                <w:rFonts w:ascii="Calibri" w:hAnsi="Calibri"/>
                <w:sz w:val="24"/>
                <w:szCs w:val="24"/>
              </w:rPr>
            </w:pPr>
          </w:p>
          <w:p w:rsidR="00DF55F6" w:rsidRDefault="00DF55F6">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DF55F6" w:rsidRDefault="00DF55F6">
            <w:pPr>
              <w:pStyle w:val="TableText"/>
              <w:rPr>
                <w:rFonts w:ascii="Calibri" w:hAnsi="Calibri"/>
                <w:sz w:val="24"/>
                <w:szCs w:val="24"/>
              </w:rPr>
            </w:pPr>
          </w:p>
          <w:p w:rsidR="002F3ADA" w:rsidRPr="00DD62CA" w:rsidRDefault="002F3ADA">
            <w:pPr>
              <w:pStyle w:val="TableText"/>
              <w:rPr>
                <w:rFonts w:ascii="Calibri" w:hAnsi="Calibri"/>
                <w:sz w:val="24"/>
                <w:szCs w:val="24"/>
              </w:rPr>
            </w:pPr>
          </w:p>
        </w:tc>
      </w:tr>
      <w:tr w:rsidR="00DF55F6" w:rsidRPr="00DD62CA">
        <w:trPr>
          <w:cantSplit/>
          <w:trHeight w:val="527"/>
        </w:trPr>
        <w:tc>
          <w:tcPr>
            <w:tcW w:w="988" w:type="dxa"/>
          </w:tcPr>
          <w:p w:rsidR="00DF55F6" w:rsidRPr="00DD62CA" w:rsidRDefault="00DF55F6">
            <w:pPr>
              <w:pStyle w:val="TableText"/>
              <w:numPr>
                <w:ilvl w:val="0"/>
                <w:numId w:val="3"/>
              </w:numPr>
              <w:rPr>
                <w:rFonts w:ascii="Calibri" w:hAnsi="Calibri"/>
                <w:sz w:val="24"/>
                <w:szCs w:val="24"/>
              </w:rPr>
            </w:pPr>
          </w:p>
        </w:tc>
        <w:tc>
          <w:tcPr>
            <w:tcW w:w="9365" w:type="dxa"/>
            <w:gridSpan w:val="2"/>
          </w:tcPr>
          <w:p w:rsidR="00DF55F6" w:rsidRDefault="00DF55F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DF55F6" w:rsidRDefault="00DF55F6">
            <w:pPr>
              <w:pStyle w:val="TableText"/>
              <w:rPr>
                <w:rFonts w:ascii="Calibri" w:hAnsi="Calibri"/>
                <w:sz w:val="24"/>
                <w:szCs w:val="24"/>
              </w:rPr>
            </w:pPr>
          </w:p>
          <w:p w:rsidR="00DF55F6" w:rsidRDefault="00DF55F6">
            <w:pPr>
              <w:pStyle w:val="TableText"/>
              <w:rPr>
                <w:rFonts w:ascii="Calibri" w:hAnsi="Calibri"/>
                <w:sz w:val="24"/>
                <w:szCs w:val="24"/>
              </w:rPr>
            </w:pPr>
            <w:r>
              <w:rPr>
                <w:rFonts w:ascii="Calibri" w:hAnsi="Calibri"/>
                <w:sz w:val="24"/>
                <w:szCs w:val="24"/>
              </w:rPr>
              <w:t>Location Plan</w:t>
            </w:r>
          </w:p>
          <w:p w:rsidR="00DF55F6" w:rsidRDefault="00DF55F6">
            <w:pPr>
              <w:pStyle w:val="TableText"/>
              <w:rPr>
                <w:rFonts w:ascii="Calibri" w:hAnsi="Calibri"/>
                <w:sz w:val="24"/>
                <w:szCs w:val="24"/>
              </w:rPr>
            </w:pPr>
            <w:r>
              <w:rPr>
                <w:rFonts w:ascii="Calibri" w:hAnsi="Calibri"/>
                <w:sz w:val="24"/>
                <w:szCs w:val="24"/>
              </w:rPr>
              <w:t>Existing Site Plan A100</w:t>
            </w:r>
          </w:p>
          <w:p w:rsidR="00DF55F6" w:rsidRDefault="00DF55F6">
            <w:pPr>
              <w:pStyle w:val="TableText"/>
              <w:rPr>
                <w:rFonts w:ascii="Calibri" w:hAnsi="Calibri"/>
                <w:sz w:val="24"/>
                <w:szCs w:val="24"/>
              </w:rPr>
            </w:pPr>
            <w:r>
              <w:rPr>
                <w:rFonts w:ascii="Calibri" w:hAnsi="Calibri"/>
                <w:sz w:val="24"/>
                <w:szCs w:val="24"/>
              </w:rPr>
              <w:t>Proposed Site Plan A101</w:t>
            </w:r>
          </w:p>
          <w:p w:rsidR="00DF55F6" w:rsidRDefault="00DF55F6">
            <w:pPr>
              <w:pStyle w:val="TableText"/>
              <w:rPr>
                <w:rFonts w:ascii="Calibri" w:hAnsi="Calibri"/>
                <w:sz w:val="24"/>
                <w:szCs w:val="24"/>
              </w:rPr>
            </w:pPr>
            <w:r>
              <w:rPr>
                <w:rFonts w:ascii="Calibri" w:hAnsi="Calibri"/>
                <w:sz w:val="24"/>
                <w:szCs w:val="24"/>
              </w:rPr>
              <w:t>Proposed Floor Plan A201</w:t>
            </w:r>
          </w:p>
          <w:p w:rsidR="00DF55F6" w:rsidRDefault="00DF55F6">
            <w:pPr>
              <w:pStyle w:val="TableText"/>
              <w:rPr>
                <w:rFonts w:ascii="Calibri" w:hAnsi="Calibri"/>
                <w:sz w:val="24"/>
                <w:szCs w:val="24"/>
              </w:rPr>
            </w:pPr>
            <w:r>
              <w:rPr>
                <w:rFonts w:ascii="Calibri" w:hAnsi="Calibri"/>
                <w:sz w:val="24"/>
                <w:szCs w:val="24"/>
              </w:rPr>
              <w:t>Proposed Elevation A202 (amended 21.08.2020)</w:t>
            </w:r>
          </w:p>
          <w:p w:rsidR="00DF55F6" w:rsidRDefault="00DF55F6">
            <w:pPr>
              <w:pStyle w:val="TableText"/>
              <w:rPr>
                <w:rFonts w:ascii="Calibri" w:hAnsi="Calibri"/>
                <w:sz w:val="24"/>
                <w:szCs w:val="24"/>
              </w:rPr>
            </w:pPr>
          </w:p>
          <w:p w:rsidR="00DF55F6" w:rsidRDefault="00DF55F6">
            <w:pPr>
              <w:pStyle w:val="TableText"/>
              <w:rPr>
                <w:rFonts w:ascii="Calibri" w:hAnsi="Calibri"/>
                <w:sz w:val="24"/>
                <w:szCs w:val="24"/>
              </w:rPr>
            </w:pPr>
            <w:r>
              <w:rPr>
                <w:rFonts w:ascii="Calibri" w:hAnsi="Calibri"/>
                <w:sz w:val="24"/>
                <w:szCs w:val="24"/>
              </w:rPr>
              <w:t>Reason: To clarify which plans are relevant to the consent.</w:t>
            </w:r>
          </w:p>
          <w:p w:rsidR="00DF55F6" w:rsidRPr="00DD62CA" w:rsidRDefault="00DF55F6">
            <w:pPr>
              <w:pStyle w:val="TableText"/>
              <w:rPr>
                <w:rFonts w:ascii="Calibri" w:hAnsi="Calibri"/>
                <w:sz w:val="24"/>
                <w:szCs w:val="24"/>
              </w:rPr>
            </w:pPr>
          </w:p>
        </w:tc>
      </w:tr>
      <w:tr w:rsidR="00DF55F6" w:rsidRPr="00DD62CA">
        <w:trPr>
          <w:cantSplit/>
          <w:trHeight w:val="527"/>
        </w:trPr>
        <w:tc>
          <w:tcPr>
            <w:tcW w:w="988" w:type="dxa"/>
          </w:tcPr>
          <w:p w:rsidR="00DF55F6" w:rsidRPr="00DD62CA" w:rsidRDefault="00DF55F6">
            <w:pPr>
              <w:pStyle w:val="TableText"/>
              <w:numPr>
                <w:ilvl w:val="0"/>
                <w:numId w:val="3"/>
              </w:numPr>
              <w:rPr>
                <w:rFonts w:ascii="Calibri" w:hAnsi="Calibri"/>
                <w:sz w:val="24"/>
                <w:szCs w:val="24"/>
              </w:rPr>
            </w:pPr>
          </w:p>
        </w:tc>
        <w:tc>
          <w:tcPr>
            <w:tcW w:w="9365" w:type="dxa"/>
            <w:gridSpan w:val="2"/>
          </w:tcPr>
          <w:p w:rsidR="00DF55F6" w:rsidRDefault="00DF55F6">
            <w:pPr>
              <w:pStyle w:val="TableText"/>
              <w:rPr>
                <w:rFonts w:ascii="Calibri" w:hAnsi="Calibri"/>
                <w:sz w:val="24"/>
                <w:szCs w:val="24"/>
              </w:rPr>
            </w:pPr>
            <w:r>
              <w:rPr>
                <w:rFonts w:ascii="Calibri" w:hAnsi="Calibri"/>
                <w:sz w:val="24"/>
                <w:szCs w:val="24"/>
              </w:rPr>
              <w:t xml:space="preserve">The proposed garage/car port shall be for private and domestic purposes only and no trade or business whatsoever shall be carried out from within the building.  </w:t>
            </w:r>
          </w:p>
          <w:p w:rsidR="00DF55F6" w:rsidRDefault="00DF55F6">
            <w:pPr>
              <w:pStyle w:val="TableText"/>
              <w:rPr>
                <w:rFonts w:ascii="Calibri" w:hAnsi="Calibri"/>
                <w:sz w:val="24"/>
                <w:szCs w:val="24"/>
              </w:rPr>
            </w:pPr>
          </w:p>
          <w:p w:rsidR="00DF55F6" w:rsidRDefault="00DF55F6">
            <w:pPr>
              <w:pStyle w:val="TableText"/>
              <w:rPr>
                <w:rFonts w:ascii="Calibri" w:hAnsi="Calibri"/>
                <w:sz w:val="24"/>
                <w:szCs w:val="24"/>
              </w:rPr>
            </w:pPr>
            <w:r>
              <w:rPr>
                <w:rFonts w:ascii="Calibri" w:hAnsi="Calibri"/>
                <w:sz w:val="24"/>
                <w:szCs w:val="24"/>
              </w:rPr>
              <w:t>Reason:  In order to safeguard nearby residential amenities.</w:t>
            </w:r>
          </w:p>
          <w:p w:rsidR="00DF55F6" w:rsidRPr="00DD62CA" w:rsidRDefault="00DF55F6">
            <w:pPr>
              <w:pStyle w:val="TableText"/>
              <w:rPr>
                <w:rFonts w:ascii="Calibri" w:hAnsi="Calibri"/>
                <w:sz w:val="24"/>
                <w:szCs w:val="24"/>
              </w:rPr>
            </w:pPr>
          </w:p>
        </w:tc>
      </w:tr>
      <w:tr w:rsidR="00DF55F6" w:rsidRPr="00DD62CA">
        <w:trPr>
          <w:cantSplit/>
          <w:trHeight w:val="527"/>
        </w:trPr>
        <w:tc>
          <w:tcPr>
            <w:tcW w:w="988" w:type="dxa"/>
          </w:tcPr>
          <w:p w:rsidR="00DF55F6" w:rsidRPr="00DD62CA" w:rsidRDefault="00DF55F6">
            <w:pPr>
              <w:pStyle w:val="TableText"/>
              <w:numPr>
                <w:ilvl w:val="0"/>
                <w:numId w:val="3"/>
              </w:numPr>
              <w:rPr>
                <w:rFonts w:ascii="Calibri" w:hAnsi="Calibri"/>
                <w:sz w:val="24"/>
                <w:szCs w:val="24"/>
              </w:rPr>
            </w:pPr>
          </w:p>
        </w:tc>
        <w:tc>
          <w:tcPr>
            <w:tcW w:w="9365" w:type="dxa"/>
            <w:gridSpan w:val="2"/>
          </w:tcPr>
          <w:p w:rsidR="00DF55F6" w:rsidRDefault="00DF55F6">
            <w:pPr>
              <w:pStyle w:val="TableText"/>
              <w:rPr>
                <w:rFonts w:ascii="Calibri" w:hAnsi="Calibri"/>
                <w:sz w:val="24"/>
                <w:szCs w:val="24"/>
              </w:rPr>
            </w:pPr>
            <w:r>
              <w:rPr>
                <w:rFonts w:ascii="Calibri" w:hAnsi="Calibri"/>
                <w:sz w:val="24"/>
                <w:szCs w:val="24"/>
              </w:rPr>
              <w:t>Prior to commencement of any site works including delivery of building materials and excavations for foundations or services all trees identified in the Arboricultural Constraints Appraisal dated 17 June 2020 shall be protected in accordance with the BS5837 2012 [Trees in Relation to Demolition, Design &amp; Construction].</w:t>
            </w:r>
          </w:p>
          <w:p w:rsidR="00DF55F6" w:rsidRDefault="00DF55F6">
            <w:pPr>
              <w:pStyle w:val="TableText"/>
              <w:rPr>
                <w:rFonts w:ascii="Calibri" w:hAnsi="Calibri"/>
                <w:sz w:val="24"/>
                <w:szCs w:val="24"/>
              </w:rPr>
            </w:pPr>
          </w:p>
          <w:p w:rsidR="00DF55F6" w:rsidRDefault="00DF55F6">
            <w:pPr>
              <w:pStyle w:val="TableText"/>
              <w:rPr>
                <w:rFonts w:ascii="Calibri" w:hAnsi="Calibri"/>
                <w:sz w:val="24"/>
                <w:szCs w:val="24"/>
              </w:rPr>
            </w:pPr>
            <w:r>
              <w:rPr>
                <w:rFonts w:ascii="Calibri" w:hAnsi="Calibri"/>
                <w:sz w:val="24"/>
                <w:szCs w:val="24"/>
              </w:rPr>
              <w:t>The root protection/exclusion zone shall remain in place until all building work has been completed and all excess materials have been removed from site including soil/spoil and rubble. During the building works no excavations or changes in ground levels shall take place and no building materials/spoil/soil/rubble shall be stored or redistributed within the protection/exclusion zone, in addition no impermeable surfacing shall be constructed within the protection zone.</w:t>
            </w:r>
          </w:p>
          <w:p w:rsidR="00DF55F6" w:rsidRDefault="00DF55F6">
            <w:pPr>
              <w:pStyle w:val="TableText"/>
              <w:rPr>
                <w:rFonts w:ascii="Calibri" w:hAnsi="Calibri"/>
                <w:sz w:val="24"/>
                <w:szCs w:val="24"/>
              </w:rPr>
            </w:pPr>
          </w:p>
          <w:p w:rsidR="00DF55F6" w:rsidRDefault="00DF55F6">
            <w:pPr>
              <w:pStyle w:val="TableText"/>
              <w:rPr>
                <w:rFonts w:ascii="Calibri" w:hAnsi="Calibri"/>
                <w:sz w:val="24"/>
                <w:szCs w:val="24"/>
              </w:rPr>
            </w:pPr>
            <w:r>
              <w:rPr>
                <w:rFonts w:ascii="Calibri" w:hAnsi="Calibri"/>
                <w:sz w:val="24"/>
                <w:szCs w:val="24"/>
              </w:rPr>
              <w:t>No tree felling or pruning shall be implemented without prior written consent, which will only be granted when the local authority is satisfied that it is necessary is in accordance with BS3998 for tree work and carried out by an approved arboricultural contractor.</w:t>
            </w:r>
          </w:p>
          <w:p w:rsidR="00DF55F6" w:rsidRDefault="00DF55F6">
            <w:pPr>
              <w:pStyle w:val="TableText"/>
              <w:rPr>
                <w:rFonts w:ascii="Calibri" w:hAnsi="Calibri"/>
                <w:sz w:val="24"/>
                <w:szCs w:val="24"/>
              </w:rPr>
            </w:pPr>
          </w:p>
          <w:p w:rsidR="00DF55F6" w:rsidRDefault="00DF55F6">
            <w:pPr>
              <w:pStyle w:val="TableText"/>
              <w:rPr>
                <w:rFonts w:ascii="Calibri" w:hAnsi="Calibri"/>
                <w:sz w:val="24"/>
                <w:szCs w:val="24"/>
              </w:rPr>
            </w:pPr>
            <w:r>
              <w:rPr>
                <w:rFonts w:ascii="Calibri" w:hAnsi="Calibri"/>
                <w:sz w:val="24"/>
                <w:szCs w:val="24"/>
              </w:rPr>
              <w:t>Reason: In order to ensure that any trees are afforded maximum physical protection from the potential adverse effects of development.</w:t>
            </w:r>
          </w:p>
          <w:p w:rsidR="00DF55F6" w:rsidRPr="00DD62CA" w:rsidRDefault="00DF55F6">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55F6" w:rsidRDefault="00DF55F6">
      <w:r>
        <w:separator/>
      </w:r>
    </w:p>
  </w:endnote>
  <w:endnote w:type="continuationSeparator" w:id="0">
    <w:p w:rsidR="00DF55F6" w:rsidRDefault="00DF5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55F6" w:rsidRDefault="00DF55F6">
      <w:r>
        <w:separator/>
      </w:r>
    </w:p>
  </w:footnote>
  <w:footnote w:type="continuationSeparator" w:id="0">
    <w:p w:rsidR="00DF55F6" w:rsidRDefault="00DF5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DF55F6">
      <w:rPr>
        <w:b/>
        <w:bCs/>
      </w:rPr>
      <w:t>3/2020/0479</w:t>
    </w:r>
    <w:r>
      <w:rPr>
        <w:b/>
        <w:bCs/>
      </w:rPr>
      <w:t xml:space="preserve">                                  DECISION DATE: </w:t>
    </w:r>
    <w:r w:rsidR="00DF55F6">
      <w:rPr>
        <w:b/>
        <w:bCs/>
      </w:rPr>
      <w:t>24/08/2020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F6"/>
    <w:rsid w:val="00111C12"/>
    <w:rsid w:val="001613C3"/>
    <w:rsid w:val="00172E52"/>
    <w:rsid w:val="002C337D"/>
    <w:rsid w:val="002D5D44"/>
    <w:rsid w:val="002F3ADA"/>
    <w:rsid w:val="004B764D"/>
    <w:rsid w:val="0070149C"/>
    <w:rsid w:val="007C793E"/>
    <w:rsid w:val="0081123F"/>
    <w:rsid w:val="00A16FF2"/>
    <w:rsid w:val="00AA358D"/>
    <w:rsid w:val="00C00AD7"/>
    <w:rsid w:val="00DD62CA"/>
    <w:rsid w:val="00DF55F6"/>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90F5D8-6680-408F-B73C-9B10BEAA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555</Words>
  <Characters>3245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2020-08-24T11:48:00Z</cp:lastPrinted>
  <dcterms:created xsi:type="dcterms:W3CDTF">2020-08-24T11:50:00Z</dcterms:created>
  <dcterms:modified xsi:type="dcterms:W3CDTF">2020-08-24T11:50:00Z</dcterms:modified>
</cp:coreProperties>
</file>