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658"/>
        <w:gridCol w:w="425"/>
        <w:gridCol w:w="2319"/>
        <w:gridCol w:w="3605"/>
      </w:tblGrid>
      <w:tr w:rsidR="004A5EA9" w:rsidRPr="00AB1719"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AB1719" w:rsidRDefault="00D2449B" w:rsidP="00D2449B">
            <w:pPr>
              <w:jc w:val="center"/>
              <w:rPr>
                <w:rFonts w:asciiTheme="minorHAnsi" w:hAnsiTheme="minorHAnsi" w:cstheme="minorHAnsi"/>
                <w:b/>
                <w:szCs w:val="22"/>
              </w:rPr>
            </w:pPr>
            <w:bookmarkStart w:id="0" w:name="_GoBack"/>
            <w:bookmarkEnd w:id="0"/>
            <w:r w:rsidRPr="00AB1719">
              <w:rPr>
                <w:rFonts w:asciiTheme="minorHAnsi" w:hAnsiTheme="minorHAnsi" w:cstheme="minorHAnsi"/>
                <w:b/>
                <w:szCs w:val="22"/>
              </w:rPr>
              <w:t>R</w:t>
            </w:r>
            <w:r w:rsidR="004A5EA9" w:rsidRPr="00AB1719">
              <w:rPr>
                <w:rFonts w:asciiTheme="minorHAnsi" w:hAnsiTheme="minorHAnsi" w:cstheme="minorHAnsi"/>
                <w:b/>
                <w:szCs w:val="22"/>
              </w:rPr>
              <w:t>eport to be read in conjunction with the Decision Notice.</w:t>
            </w:r>
          </w:p>
        </w:tc>
      </w:tr>
      <w:tr w:rsidR="004A5EA9" w:rsidRPr="00AB1719"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AB1719" w:rsidRDefault="004A5EA9" w:rsidP="004A5EA9">
            <w:pPr>
              <w:jc w:val="center"/>
              <w:rPr>
                <w:rFonts w:asciiTheme="minorHAnsi" w:hAnsiTheme="minorHAnsi" w:cstheme="minorHAnsi"/>
                <w:b/>
                <w:szCs w:val="22"/>
              </w:rPr>
            </w:pPr>
          </w:p>
        </w:tc>
      </w:tr>
      <w:tr w:rsidR="004A5EA9" w:rsidRPr="00AB1719"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AB1719" w:rsidRDefault="004A5EA9">
            <w:pPr>
              <w:rPr>
                <w:rFonts w:asciiTheme="minorHAnsi" w:hAnsiTheme="minorHAnsi" w:cstheme="minorHAnsi"/>
                <w:b/>
                <w:szCs w:val="22"/>
              </w:rPr>
            </w:pPr>
            <w:r w:rsidRPr="00AB1719">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AB1719" w:rsidRDefault="00581171" w:rsidP="00692AE1">
            <w:pPr>
              <w:rPr>
                <w:rFonts w:asciiTheme="minorHAnsi" w:hAnsiTheme="minorHAnsi" w:cstheme="minorHAnsi"/>
                <w:szCs w:val="22"/>
              </w:rPr>
            </w:pPr>
            <w:r w:rsidRPr="00AB1719">
              <w:rPr>
                <w:rFonts w:asciiTheme="minorHAnsi" w:hAnsiTheme="minorHAnsi" w:cstheme="minorHAnsi"/>
                <w:szCs w:val="22"/>
              </w:rPr>
              <w:t>3/</w:t>
            </w:r>
            <w:r w:rsidR="008D1247" w:rsidRPr="00AB1719">
              <w:rPr>
                <w:rFonts w:asciiTheme="minorHAnsi" w:hAnsiTheme="minorHAnsi" w:cstheme="minorHAnsi"/>
                <w:szCs w:val="22"/>
              </w:rPr>
              <w:t>20</w:t>
            </w:r>
            <w:r w:rsidR="009335F5" w:rsidRPr="00AB1719">
              <w:rPr>
                <w:rFonts w:asciiTheme="minorHAnsi" w:hAnsiTheme="minorHAnsi" w:cstheme="minorHAnsi"/>
                <w:szCs w:val="22"/>
              </w:rPr>
              <w:t>20/0507</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AB1719" w:rsidRDefault="004A5EA9">
            <w:pPr>
              <w:rPr>
                <w:rFonts w:asciiTheme="minorHAnsi" w:hAnsiTheme="minorHAnsi" w:cstheme="minorHAnsi"/>
                <w:szCs w:val="22"/>
              </w:rPr>
            </w:pPr>
            <w:r w:rsidRPr="00AB1719">
              <w:rPr>
                <w:rFonts w:asciiTheme="minorHAnsi" w:hAnsiTheme="minorHAnsi" w:cstheme="minorHAnsi"/>
                <w:noProof/>
                <w:szCs w:val="22"/>
                <w:lang w:eastAsia="en-GB"/>
              </w:rPr>
              <w:drawing>
                <wp:anchor distT="0" distB="0" distL="114300" distR="114300" simplePos="0" relativeHeight="251658240" behindDoc="0" locked="0" layoutInCell="1" allowOverlap="1" wp14:anchorId="12E4C1F2" wp14:editId="6CF11A4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AB1719"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AB1719" w:rsidRDefault="004A5EA9">
            <w:pPr>
              <w:rPr>
                <w:rFonts w:asciiTheme="minorHAnsi" w:hAnsiTheme="minorHAnsi" w:cstheme="minorHAnsi"/>
                <w:b/>
                <w:szCs w:val="22"/>
              </w:rPr>
            </w:pPr>
            <w:r w:rsidRPr="00AB1719">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AB1719" w:rsidRDefault="009335F5">
            <w:pPr>
              <w:rPr>
                <w:rFonts w:asciiTheme="minorHAnsi" w:hAnsiTheme="minorHAnsi" w:cstheme="minorHAnsi"/>
                <w:szCs w:val="22"/>
              </w:rPr>
            </w:pPr>
            <w:r w:rsidRPr="00AB1719">
              <w:rPr>
                <w:rFonts w:asciiTheme="minorHAnsi" w:hAnsiTheme="minorHAnsi" w:cstheme="minorHAnsi"/>
                <w:szCs w:val="22"/>
              </w:rPr>
              <w: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AB1719" w:rsidRDefault="004A5EA9">
            <w:pPr>
              <w:rPr>
                <w:rFonts w:asciiTheme="minorHAnsi" w:hAnsiTheme="minorHAnsi" w:cstheme="minorHAnsi"/>
                <w:szCs w:val="22"/>
              </w:rPr>
            </w:pPr>
          </w:p>
        </w:tc>
      </w:tr>
      <w:tr w:rsidR="004A5EA9" w:rsidRPr="00AB1719"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AB1719" w:rsidRDefault="00D2449B">
            <w:pPr>
              <w:rPr>
                <w:rFonts w:asciiTheme="minorHAnsi" w:hAnsiTheme="minorHAnsi" w:cstheme="minorHAnsi"/>
                <w:b/>
                <w:szCs w:val="22"/>
              </w:rPr>
            </w:pPr>
            <w:r w:rsidRPr="00AB1719">
              <w:rPr>
                <w:rFonts w:asciiTheme="minorHAnsi" w:hAnsiTheme="minorHAnsi" w:cstheme="minorHAnsi"/>
                <w:b/>
                <w:szCs w:val="22"/>
              </w:rPr>
              <w:t>Officer</w:t>
            </w:r>
            <w:r w:rsidR="004A5EA9" w:rsidRPr="00AB1719">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AB1719" w:rsidRDefault="00F22639">
            <w:pPr>
              <w:rPr>
                <w:rFonts w:asciiTheme="minorHAnsi" w:hAnsiTheme="minorHAnsi" w:cstheme="minorHAnsi"/>
                <w:szCs w:val="22"/>
              </w:rPr>
            </w:pPr>
            <w:r w:rsidRPr="00AB1719">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AB1719" w:rsidRDefault="004A5EA9">
            <w:pPr>
              <w:rPr>
                <w:rFonts w:asciiTheme="minorHAnsi" w:hAnsiTheme="minorHAnsi" w:cstheme="minorHAnsi"/>
                <w:szCs w:val="22"/>
              </w:rPr>
            </w:pPr>
          </w:p>
        </w:tc>
      </w:tr>
      <w:tr w:rsidR="004A5EA9" w:rsidRPr="00AB1719"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AB1719" w:rsidRDefault="004A5EA9" w:rsidP="004A5EA9">
            <w:pPr>
              <w:rPr>
                <w:rFonts w:asciiTheme="minorHAnsi" w:hAnsiTheme="minorHAnsi" w:cstheme="minorHAnsi"/>
                <w:b/>
                <w:szCs w:val="22"/>
              </w:rPr>
            </w:pPr>
            <w:r w:rsidRPr="00AB1719">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AB1719" w:rsidRDefault="00854245" w:rsidP="008D1247">
            <w:pPr>
              <w:jc w:val="center"/>
              <w:rPr>
                <w:rFonts w:asciiTheme="minorHAnsi" w:hAnsiTheme="minorHAnsi" w:cstheme="minorHAnsi"/>
                <w:b/>
                <w:szCs w:val="22"/>
              </w:rPr>
            </w:pPr>
            <w:r w:rsidRPr="00AB1719">
              <w:rPr>
                <w:rFonts w:asciiTheme="minorHAnsi" w:hAnsiTheme="minorHAnsi" w:cstheme="minorHAnsi"/>
                <w:b/>
                <w:szCs w:val="22"/>
              </w:rPr>
              <w:t>APPROVED</w:t>
            </w:r>
          </w:p>
        </w:tc>
      </w:tr>
      <w:tr w:rsidR="004A5EA9" w:rsidRPr="00AB1719"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AB1719" w:rsidRDefault="007E0D23" w:rsidP="007E0D23">
            <w:pPr>
              <w:tabs>
                <w:tab w:val="left" w:pos="4007"/>
              </w:tabs>
              <w:rPr>
                <w:rFonts w:asciiTheme="minorHAnsi" w:hAnsiTheme="minorHAnsi" w:cstheme="minorHAnsi"/>
                <w:b/>
                <w:szCs w:val="22"/>
              </w:rPr>
            </w:pPr>
            <w:r w:rsidRPr="00AB1719">
              <w:rPr>
                <w:rFonts w:asciiTheme="minorHAnsi" w:hAnsiTheme="minorHAnsi" w:cstheme="minorHAnsi"/>
                <w:b/>
                <w:szCs w:val="22"/>
              </w:rPr>
              <w:tab/>
            </w:r>
          </w:p>
        </w:tc>
      </w:tr>
      <w:tr w:rsidR="004A5EA9" w:rsidRPr="00AB1719" w:rsidTr="001D4F7A">
        <w:trPr>
          <w:jc w:val="center"/>
        </w:trPr>
        <w:tc>
          <w:tcPr>
            <w:tcW w:w="28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AB1719" w:rsidRDefault="004A5EA9" w:rsidP="00A95D89">
            <w:pPr>
              <w:rPr>
                <w:rFonts w:asciiTheme="minorHAnsi" w:hAnsiTheme="minorHAnsi" w:cstheme="minorHAnsi"/>
                <w:b/>
                <w:szCs w:val="22"/>
              </w:rPr>
            </w:pPr>
            <w:r w:rsidRPr="00AB1719">
              <w:rPr>
                <w:rFonts w:asciiTheme="minorHAnsi" w:hAnsiTheme="minorHAnsi" w:cstheme="minorHAnsi"/>
                <w:b/>
                <w:szCs w:val="22"/>
              </w:rPr>
              <w:t xml:space="preserve">Development </w:t>
            </w:r>
            <w:r w:rsidR="00A95D89" w:rsidRPr="00AB1719">
              <w:rPr>
                <w:rFonts w:asciiTheme="minorHAnsi" w:hAnsiTheme="minorHAnsi" w:cstheme="minorHAnsi"/>
                <w:b/>
                <w:szCs w:val="22"/>
              </w:rPr>
              <w:t>Description</w:t>
            </w:r>
            <w:r w:rsidRPr="00AB1719">
              <w:rPr>
                <w:rFonts w:asciiTheme="minorHAnsi" w:hAnsiTheme="minorHAnsi" w:cstheme="minorHAnsi"/>
                <w:b/>
                <w:szCs w:val="22"/>
              </w:rPr>
              <w:t>:</w:t>
            </w:r>
          </w:p>
        </w:tc>
        <w:tc>
          <w:tcPr>
            <w:tcW w:w="63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AB1719" w:rsidRDefault="009335F5" w:rsidP="009335F5">
            <w:pPr>
              <w:rPr>
                <w:rFonts w:asciiTheme="minorHAnsi" w:hAnsiTheme="minorHAnsi" w:cstheme="minorHAnsi"/>
                <w:b/>
                <w:szCs w:val="22"/>
              </w:rPr>
            </w:pPr>
            <w:r w:rsidRPr="00AB1719">
              <w:rPr>
                <w:rFonts w:asciiTheme="minorHAnsi" w:hAnsiTheme="minorHAnsi" w:cstheme="minorHAnsi"/>
                <w:b/>
                <w:szCs w:val="22"/>
              </w:rPr>
              <w:t>Outline Planning application for business units use classes B1(b)(c) and B2 and storage use class B8 and associated improvements to existing access with all matters reserved except for access.</w:t>
            </w:r>
          </w:p>
        </w:tc>
      </w:tr>
      <w:tr w:rsidR="002A01CF" w:rsidRPr="00AB1719" w:rsidTr="001D4F7A">
        <w:trPr>
          <w:jc w:val="center"/>
        </w:trPr>
        <w:tc>
          <w:tcPr>
            <w:tcW w:w="28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AB1719" w:rsidRDefault="002A01CF">
            <w:pPr>
              <w:rPr>
                <w:rFonts w:asciiTheme="minorHAnsi" w:hAnsiTheme="minorHAnsi" w:cstheme="minorHAnsi"/>
                <w:b/>
                <w:szCs w:val="22"/>
              </w:rPr>
            </w:pPr>
            <w:r w:rsidRPr="00AB1719">
              <w:rPr>
                <w:rFonts w:asciiTheme="minorHAnsi" w:hAnsiTheme="minorHAnsi" w:cstheme="minorHAnsi"/>
                <w:b/>
                <w:szCs w:val="22"/>
              </w:rPr>
              <w:t>Site Address</w:t>
            </w:r>
            <w:r w:rsidR="00A95D89" w:rsidRPr="00AB1719">
              <w:rPr>
                <w:rFonts w:asciiTheme="minorHAnsi" w:hAnsiTheme="minorHAnsi" w:cstheme="minorHAnsi"/>
                <w:b/>
                <w:szCs w:val="22"/>
              </w:rPr>
              <w:t>/Location</w:t>
            </w:r>
            <w:r w:rsidRPr="00AB1719">
              <w:rPr>
                <w:rFonts w:asciiTheme="minorHAnsi" w:hAnsiTheme="minorHAnsi" w:cstheme="minorHAnsi"/>
                <w:b/>
                <w:szCs w:val="22"/>
              </w:rPr>
              <w:t>:</w:t>
            </w:r>
          </w:p>
        </w:tc>
        <w:tc>
          <w:tcPr>
            <w:tcW w:w="63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AB1719" w:rsidRDefault="009335F5" w:rsidP="006A0318">
            <w:pPr>
              <w:rPr>
                <w:rFonts w:asciiTheme="minorHAnsi" w:hAnsiTheme="minorHAnsi" w:cstheme="minorHAnsi"/>
                <w:b/>
                <w:szCs w:val="22"/>
              </w:rPr>
            </w:pPr>
            <w:r w:rsidRPr="00AB1719">
              <w:rPr>
                <w:rFonts w:asciiTheme="minorHAnsi" w:hAnsiTheme="minorHAnsi" w:cstheme="minorHAnsi"/>
                <w:b/>
                <w:szCs w:val="22"/>
              </w:rPr>
              <w:t>Land South of Blackburn Road Hothersall PR3 2YY</w:t>
            </w:r>
          </w:p>
        </w:tc>
      </w:tr>
      <w:tr w:rsidR="00A95D89" w:rsidRPr="00AB1719"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AB1719" w:rsidRDefault="007E0D23" w:rsidP="007E0D23">
            <w:pPr>
              <w:tabs>
                <w:tab w:val="left" w:pos="2667"/>
              </w:tabs>
              <w:rPr>
                <w:rFonts w:asciiTheme="minorHAnsi" w:hAnsiTheme="minorHAnsi" w:cstheme="minorHAnsi"/>
                <w:b/>
                <w:szCs w:val="22"/>
              </w:rPr>
            </w:pPr>
            <w:r w:rsidRPr="00AB1719">
              <w:rPr>
                <w:rFonts w:asciiTheme="minorHAnsi" w:hAnsiTheme="minorHAnsi" w:cstheme="minorHAnsi"/>
                <w:b/>
                <w:szCs w:val="22"/>
              </w:rPr>
              <w:tab/>
            </w:r>
          </w:p>
        </w:tc>
      </w:tr>
      <w:tr w:rsidR="00C618DB" w:rsidRPr="00AB1719" w:rsidTr="001D4F7A">
        <w:trPr>
          <w:jc w:val="center"/>
        </w:trPr>
        <w:tc>
          <w:tcPr>
            <w:tcW w:w="28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AB1719" w:rsidRDefault="00C618DB">
            <w:pPr>
              <w:rPr>
                <w:rFonts w:asciiTheme="minorHAnsi" w:hAnsiTheme="minorHAnsi" w:cstheme="minorHAnsi"/>
                <w:b/>
                <w:szCs w:val="22"/>
              </w:rPr>
            </w:pPr>
            <w:r w:rsidRPr="00AB1719">
              <w:rPr>
                <w:rFonts w:asciiTheme="minorHAnsi" w:hAnsiTheme="minorHAnsi" w:cstheme="minorHAnsi"/>
                <w:b/>
                <w:szCs w:val="22"/>
              </w:rPr>
              <w:t xml:space="preserve">CONSULTATIONS: </w:t>
            </w:r>
          </w:p>
        </w:tc>
        <w:tc>
          <w:tcPr>
            <w:tcW w:w="63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AB1719" w:rsidRDefault="00C618DB">
            <w:pPr>
              <w:rPr>
                <w:rFonts w:asciiTheme="minorHAnsi" w:hAnsiTheme="minorHAnsi" w:cstheme="minorHAnsi"/>
                <w:b/>
                <w:szCs w:val="22"/>
              </w:rPr>
            </w:pPr>
            <w:r w:rsidRPr="00AB1719">
              <w:rPr>
                <w:rFonts w:asciiTheme="minorHAnsi" w:hAnsiTheme="minorHAnsi" w:cstheme="minorHAnsi"/>
                <w:b/>
                <w:szCs w:val="22"/>
              </w:rPr>
              <w:t>Parish/Town Council</w:t>
            </w:r>
          </w:p>
        </w:tc>
      </w:tr>
      <w:tr w:rsidR="002A01CF" w:rsidRPr="00AB1719"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74045" w:rsidRDefault="00A74045" w:rsidP="009335F5">
            <w:pPr>
              <w:rPr>
                <w:rFonts w:asciiTheme="minorHAnsi" w:hAnsiTheme="minorHAnsi" w:cstheme="minorHAnsi"/>
                <w:u w:val="single"/>
              </w:rPr>
            </w:pPr>
            <w:r w:rsidRPr="00A74045">
              <w:rPr>
                <w:rFonts w:asciiTheme="minorHAnsi" w:hAnsiTheme="minorHAnsi" w:cstheme="minorHAnsi"/>
                <w:u w:val="single"/>
              </w:rPr>
              <w:t>Longridge Town Council</w:t>
            </w:r>
          </w:p>
          <w:p w:rsidR="00A74045" w:rsidRPr="00A74045" w:rsidRDefault="00A74045" w:rsidP="009335F5">
            <w:pPr>
              <w:rPr>
                <w:rFonts w:asciiTheme="minorHAnsi" w:hAnsiTheme="minorHAnsi" w:cstheme="minorHAnsi"/>
                <w:u w:val="single"/>
              </w:rPr>
            </w:pPr>
          </w:p>
          <w:p w:rsidR="00A74045" w:rsidRPr="004C358A" w:rsidRDefault="00A74045" w:rsidP="00A74045">
            <w:pPr>
              <w:pStyle w:val="ListParagraph"/>
              <w:numPr>
                <w:ilvl w:val="0"/>
                <w:numId w:val="17"/>
              </w:numPr>
              <w:overflowPunct/>
              <w:autoSpaceDE/>
              <w:autoSpaceDN/>
              <w:adjustRightInd/>
              <w:textAlignment w:val="auto"/>
              <w:rPr>
                <w:rFonts w:asciiTheme="minorHAnsi" w:hAnsiTheme="minorHAnsi" w:cstheme="minorHAnsi"/>
              </w:rPr>
            </w:pPr>
            <w:r w:rsidRPr="00A74045">
              <w:rPr>
                <w:rFonts w:asciiTheme="minorHAnsi" w:hAnsiTheme="minorHAnsi" w:cstheme="minorHAnsi"/>
              </w:rPr>
              <w:t xml:space="preserve">Councillors would like to support the creation of jobs and welcome potential new businesses to the town.   </w:t>
            </w:r>
          </w:p>
          <w:p w:rsidR="00A74045" w:rsidRPr="00A74045" w:rsidRDefault="00A74045" w:rsidP="00A74045">
            <w:pPr>
              <w:pStyle w:val="ListParagraph"/>
              <w:numPr>
                <w:ilvl w:val="0"/>
                <w:numId w:val="17"/>
              </w:numPr>
              <w:overflowPunct/>
              <w:autoSpaceDE/>
              <w:autoSpaceDN/>
              <w:adjustRightInd/>
              <w:textAlignment w:val="auto"/>
              <w:rPr>
                <w:rFonts w:asciiTheme="minorHAnsi" w:hAnsiTheme="minorHAnsi" w:cstheme="minorHAnsi"/>
              </w:rPr>
            </w:pPr>
            <w:r w:rsidRPr="00A74045">
              <w:rPr>
                <w:rFonts w:asciiTheme="minorHAnsi" w:hAnsiTheme="minorHAnsi" w:cstheme="minorHAnsi"/>
              </w:rPr>
              <w:t xml:space="preserve">Councillors would like to ensure that the school has been consulted and given sufficient time to respond to the planning application. </w:t>
            </w:r>
          </w:p>
          <w:p w:rsidR="00A74045" w:rsidRDefault="00A74045" w:rsidP="009335F5">
            <w:pPr>
              <w:rPr>
                <w:rFonts w:asciiTheme="minorHAnsi" w:hAnsiTheme="minorHAnsi" w:cstheme="minorHAnsi"/>
              </w:rPr>
            </w:pPr>
          </w:p>
          <w:p w:rsidR="009335F5" w:rsidRDefault="009335F5" w:rsidP="009335F5">
            <w:pPr>
              <w:rPr>
                <w:rFonts w:asciiTheme="minorHAnsi" w:hAnsiTheme="minorHAnsi" w:cstheme="minorHAnsi"/>
                <w:u w:val="single"/>
              </w:rPr>
            </w:pPr>
            <w:r w:rsidRPr="00A74045">
              <w:rPr>
                <w:rFonts w:asciiTheme="minorHAnsi" w:hAnsiTheme="minorHAnsi" w:cstheme="minorHAnsi"/>
                <w:u w:val="single"/>
              </w:rPr>
              <w:t>Hothersall Parish Council</w:t>
            </w:r>
          </w:p>
          <w:p w:rsidR="00A74045" w:rsidRPr="00A74045" w:rsidRDefault="00A74045" w:rsidP="009335F5">
            <w:pPr>
              <w:rPr>
                <w:rFonts w:asciiTheme="minorHAnsi" w:hAnsiTheme="minorHAnsi" w:cstheme="minorHAnsi"/>
                <w:u w:val="single"/>
              </w:rPr>
            </w:pPr>
          </w:p>
          <w:p w:rsidR="009335F5" w:rsidRPr="00AB1719" w:rsidRDefault="009335F5" w:rsidP="009335F5">
            <w:pPr>
              <w:jc w:val="both"/>
              <w:rPr>
                <w:rFonts w:asciiTheme="minorHAnsi" w:hAnsiTheme="minorHAnsi" w:cstheme="minorHAnsi"/>
              </w:rPr>
            </w:pPr>
            <w:r w:rsidRPr="00AB1719">
              <w:rPr>
                <w:rFonts w:asciiTheme="minorHAnsi" w:hAnsiTheme="minorHAnsi" w:cstheme="minorHAnsi"/>
              </w:rPr>
              <w:t xml:space="preserve">Application 3/2107/0317 was a passed with 38 planning conditions 4/9/2017. To date no work has started despite being for sale for over a year. </w:t>
            </w:r>
          </w:p>
          <w:p w:rsidR="009335F5" w:rsidRPr="00AB1719" w:rsidRDefault="009335F5" w:rsidP="009335F5">
            <w:pPr>
              <w:jc w:val="both"/>
              <w:rPr>
                <w:rFonts w:asciiTheme="minorHAnsi" w:hAnsiTheme="minorHAnsi" w:cstheme="minorHAnsi"/>
              </w:rPr>
            </w:pPr>
          </w:p>
          <w:p w:rsidR="009335F5" w:rsidRPr="00AB1719" w:rsidRDefault="009335F5" w:rsidP="009335F5">
            <w:pPr>
              <w:jc w:val="both"/>
              <w:rPr>
                <w:rFonts w:asciiTheme="minorHAnsi" w:hAnsiTheme="minorHAnsi" w:cstheme="minorHAnsi"/>
              </w:rPr>
            </w:pPr>
            <w:r w:rsidRPr="00AB1719">
              <w:rPr>
                <w:rFonts w:asciiTheme="minorHAnsi" w:hAnsiTheme="minorHAnsi" w:cstheme="minorHAnsi"/>
              </w:rPr>
              <w:t>Application 3/2019/0666 for industrial units on neighbouring land passed 29/11/19 with 25 conditions and despite claiming to improve access over land not owned by the applicant. Indeed, mysteriously the email from the landowner objecting to the application did not make it into the files. This was raised at the Planning Committee, but the planning officer said he did not know anything about it despite there being an internal memo questioning it on file.</w:t>
            </w:r>
          </w:p>
          <w:p w:rsidR="009335F5" w:rsidRPr="00AB1719" w:rsidRDefault="009335F5" w:rsidP="009335F5">
            <w:pPr>
              <w:jc w:val="both"/>
              <w:rPr>
                <w:rFonts w:asciiTheme="minorHAnsi" w:hAnsiTheme="minorHAnsi" w:cstheme="minorHAnsi"/>
              </w:rPr>
            </w:pPr>
          </w:p>
          <w:p w:rsidR="009335F5" w:rsidRPr="00AB1719" w:rsidRDefault="009335F5" w:rsidP="009335F5">
            <w:pPr>
              <w:jc w:val="both"/>
              <w:rPr>
                <w:rFonts w:asciiTheme="minorHAnsi" w:hAnsiTheme="minorHAnsi" w:cstheme="minorHAnsi"/>
              </w:rPr>
            </w:pPr>
            <w:r w:rsidRPr="00AB1719">
              <w:rPr>
                <w:rFonts w:asciiTheme="minorHAnsi" w:hAnsiTheme="minorHAnsi" w:cstheme="minorHAnsi"/>
              </w:rPr>
              <w:t xml:space="preserve">Application 3/2020/0507 again for industrial units. Our objection is that Mr Harrison is now applying for planning permission to build on smaller plots of land, each application attracting fewer conditions. </w:t>
            </w:r>
          </w:p>
          <w:p w:rsidR="009335F5" w:rsidRPr="00AB1719" w:rsidRDefault="009335F5" w:rsidP="009335F5">
            <w:pPr>
              <w:jc w:val="both"/>
              <w:rPr>
                <w:rFonts w:asciiTheme="minorHAnsi" w:hAnsiTheme="minorHAnsi" w:cstheme="minorHAnsi"/>
              </w:rPr>
            </w:pPr>
          </w:p>
          <w:p w:rsidR="009335F5" w:rsidRPr="00AB1719" w:rsidRDefault="009335F5" w:rsidP="009335F5">
            <w:pPr>
              <w:jc w:val="both"/>
              <w:rPr>
                <w:rFonts w:asciiTheme="minorHAnsi" w:hAnsiTheme="minorHAnsi" w:cstheme="minorHAnsi"/>
              </w:rPr>
            </w:pPr>
            <w:r w:rsidRPr="00AB1719">
              <w:rPr>
                <w:rFonts w:asciiTheme="minorHAnsi" w:hAnsiTheme="minorHAnsi" w:cstheme="minorHAnsi"/>
              </w:rPr>
              <w:t>Each of the applicants has stated they have people ‘queuing up ‘to take on the units and they will provide local jobs for local people. None of this has happened. No names have been mentioned and nobody has ever provided a calculation proving the need for jobs and how we would ensure jobs went to local people.</w:t>
            </w:r>
          </w:p>
          <w:p w:rsidR="009335F5" w:rsidRPr="00AB1719" w:rsidRDefault="009335F5" w:rsidP="009335F5">
            <w:pPr>
              <w:jc w:val="both"/>
              <w:rPr>
                <w:rFonts w:asciiTheme="minorHAnsi" w:hAnsiTheme="minorHAnsi" w:cstheme="minorHAnsi"/>
              </w:rPr>
            </w:pPr>
          </w:p>
          <w:p w:rsidR="009335F5" w:rsidRPr="00AB1719" w:rsidRDefault="009335F5" w:rsidP="009335F5">
            <w:pPr>
              <w:jc w:val="both"/>
              <w:rPr>
                <w:rFonts w:asciiTheme="minorHAnsi" w:hAnsiTheme="minorHAnsi" w:cstheme="minorHAnsi"/>
              </w:rPr>
            </w:pPr>
            <w:r w:rsidRPr="00AB1719">
              <w:rPr>
                <w:rFonts w:asciiTheme="minorHAnsi" w:hAnsiTheme="minorHAnsi" w:cstheme="minorHAnsi"/>
              </w:rPr>
              <w:t>The applicant has provided numerous plans showing how increased traffic will not be a problem. None of these plans can be implemented because he does not own the land. The information given for public transport is laughable since it includes school buses in its timetable and the number of buses per hour does not add up. What is the point of bus stops when there are no buses?</w:t>
            </w:r>
          </w:p>
          <w:p w:rsidR="009335F5" w:rsidRPr="00AB1719" w:rsidRDefault="009335F5" w:rsidP="009335F5">
            <w:pPr>
              <w:jc w:val="both"/>
              <w:rPr>
                <w:rFonts w:asciiTheme="minorHAnsi" w:hAnsiTheme="minorHAnsi" w:cstheme="minorHAnsi"/>
              </w:rPr>
            </w:pPr>
          </w:p>
          <w:p w:rsidR="009335F5" w:rsidRPr="00AB1719" w:rsidRDefault="009335F5" w:rsidP="009335F5">
            <w:pPr>
              <w:jc w:val="both"/>
              <w:rPr>
                <w:rFonts w:asciiTheme="minorHAnsi" w:hAnsiTheme="minorHAnsi" w:cstheme="minorHAnsi"/>
              </w:rPr>
            </w:pPr>
            <w:r w:rsidRPr="00AB1719">
              <w:rPr>
                <w:rFonts w:asciiTheme="minorHAnsi" w:hAnsiTheme="minorHAnsi" w:cstheme="minorHAnsi"/>
              </w:rPr>
              <w:t>The access road is already used by established businesses, but the report makes no mention of the taxis for Hillside School queuing up opposite the entrance. Large lorries already stop the traffic as they manoeuvre around these. The fact that this entrance is on the 30-mile speed limit means people leaving Longridge accelerate past it, making this far more dangerous that the traffic report implies. Nor does it mention the large stone pillars which will restrict widening of the road.</w:t>
            </w:r>
          </w:p>
          <w:p w:rsidR="009335F5" w:rsidRPr="00AB1719" w:rsidRDefault="009335F5" w:rsidP="009335F5">
            <w:pPr>
              <w:jc w:val="both"/>
              <w:rPr>
                <w:rFonts w:asciiTheme="minorHAnsi" w:hAnsiTheme="minorHAnsi" w:cstheme="minorHAnsi"/>
              </w:rPr>
            </w:pPr>
          </w:p>
          <w:p w:rsidR="00782355" w:rsidRPr="00AB1719" w:rsidRDefault="009335F5" w:rsidP="009335F5">
            <w:pPr>
              <w:jc w:val="both"/>
              <w:rPr>
                <w:rFonts w:asciiTheme="minorHAnsi" w:hAnsiTheme="minorHAnsi" w:cstheme="minorHAnsi"/>
              </w:rPr>
            </w:pPr>
            <w:r w:rsidRPr="00AB1719">
              <w:rPr>
                <w:rFonts w:asciiTheme="minorHAnsi" w:hAnsiTheme="minorHAnsi" w:cstheme="minorHAnsi"/>
              </w:rPr>
              <w:lastRenderedPageBreak/>
              <w:t>The Planning Committee should now take a step back and realise the approval given in 2017 was a misjudgement and should not be repeated here and in the future when the next application comes in! At the Planning Committee meeting when the last application was narrowly approved, one councillor said you could only refuse for specific planning reasons. I hope we have given you enough reasons refuse this application.</w:t>
            </w:r>
          </w:p>
        </w:tc>
      </w:tr>
      <w:tr w:rsidR="00C618DB" w:rsidRPr="00AB1719"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AB1719" w:rsidRDefault="00C618DB">
            <w:pPr>
              <w:rPr>
                <w:rFonts w:asciiTheme="minorHAnsi" w:hAnsiTheme="minorHAnsi" w:cstheme="minorHAnsi"/>
                <w:bCs/>
                <w:szCs w:val="22"/>
              </w:rPr>
            </w:pPr>
          </w:p>
        </w:tc>
      </w:tr>
      <w:tr w:rsidR="006A0318" w:rsidRPr="00AB1719" w:rsidTr="00B5345D">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A0318" w:rsidRPr="00AB1719" w:rsidRDefault="006A0318" w:rsidP="00B5345D">
            <w:pPr>
              <w:rPr>
                <w:rFonts w:asciiTheme="minorHAnsi" w:hAnsiTheme="minorHAnsi" w:cstheme="minorHAnsi"/>
                <w:b/>
                <w:szCs w:val="22"/>
              </w:rPr>
            </w:pPr>
            <w:r w:rsidRPr="00AB1719">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0318" w:rsidRPr="00AB1719" w:rsidRDefault="006A0318" w:rsidP="00B5345D">
            <w:pPr>
              <w:rPr>
                <w:rFonts w:asciiTheme="minorHAnsi" w:hAnsiTheme="minorHAnsi" w:cstheme="minorHAnsi"/>
                <w:b/>
                <w:szCs w:val="22"/>
              </w:rPr>
            </w:pPr>
            <w:r w:rsidRPr="00AB1719">
              <w:rPr>
                <w:rFonts w:asciiTheme="minorHAnsi" w:hAnsiTheme="minorHAnsi" w:cstheme="minorHAnsi"/>
                <w:b/>
                <w:szCs w:val="22"/>
              </w:rPr>
              <w:t>Highways/Water Authority/Other Bodies</w:t>
            </w:r>
          </w:p>
        </w:tc>
      </w:tr>
      <w:tr w:rsidR="006A0318" w:rsidRPr="00AB1719" w:rsidTr="00B5345D">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A0318" w:rsidRPr="00AB1719" w:rsidRDefault="006A0318" w:rsidP="007A024C">
            <w:pPr>
              <w:rPr>
                <w:rFonts w:asciiTheme="minorHAnsi" w:hAnsiTheme="minorHAnsi" w:cstheme="minorHAnsi"/>
                <w:b/>
                <w:szCs w:val="22"/>
              </w:rPr>
            </w:pPr>
            <w:bookmarkStart w:id="1" w:name="_Hlk53498814"/>
            <w:r w:rsidRPr="00AB1719">
              <w:rPr>
                <w:rFonts w:asciiTheme="minorHAnsi" w:hAnsiTheme="minorHAnsi" w:cstheme="minorHAnsi"/>
                <w:b/>
                <w:szCs w:val="22"/>
              </w:rPr>
              <w:t xml:space="preserve">LCC </w:t>
            </w:r>
            <w:r w:rsidR="007A024C" w:rsidRPr="00AB1719">
              <w:rPr>
                <w:rFonts w:asciiTheme="minorHAnsi" w:hAnsiTheme="minorHAnsi" w:cstheme="minorHAnsi"/>
                <w:b/>
                <w:szCs w:val="22"/>
              </w:rPr>
              <w:t>Highways</w:t>
            </w:r>
            <w:r w:rsidRPr="00AB1719">
              <w:rPr>
                <w:rFonts w:asciiTheme="minorHAnsi" w:hAnsiTheme="minorHAnsi" w:cstheme="minorHAnsi"/>
                <w:b/>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0318" w:rsidRPr="00AB1719" w:rsidRDefault="006A0318" w:rsidP="00B5345D">
            <w:pPr>
              <w:rPr>
                <w:rFonts w:asciiTheme="minorHAnsi" w:hAnsiTheme="minorHAnsi" w:cstheme="minorHAnsi"/>
                <w:b/>
                <w:szCs w:val="22"/>
              </w:rPr>
            </w:pPr>
          </w:p>
        </w:tc>
      </w:tr>
      <w:bookmarkEnd w:id="1"/>
      <w:tr w:rsidR="006A0318" w:rsidRPr="00AB1719" w:rsidTr="00B5345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A0318" w:rsidRDefault="00AB1719" w:rsidP="00AB1719">
            <w:pPr>
              <w:overflowPunct/>
              <w:jc w:val="both"/>
              <w:textAlignment w:val="auto"/>
              <w:rPr>
                <w:rFonts w:asciiTheme="minorHAnsi" w:hAnsiTheme="minorHAnsi" w:cstheme="minorHAnsi"/>
                <w:szCs w:val="22"/>
              </w:rPr>
            </w:pPr>
            <w:r w:rsidRPr="00AB1719">
              <w:rPr>
                <w:rFonts w:asciiTheme="minorHAnsi" w:hAnsiTheme="minorHAnsi" w:cstheme="minorHAnsi"/>
                <w:szCs w:val="22"/>
              </w:rPr>
              <w:t>With respect to this application we would not wish to raise any objections to the principle of the development.</w:t>
            </w:r>
          </w:p>
          <w:p w:rsidR="00FC1625" w:rsidRDefault="00FC1625" w:rsidP="00AB1719">
            <w:pPr>
              <w:overflowPunct/>
              <w:jc w:val="both"/>
              <w:textAlignment w:val="auto"/>
              <w:rPr>
                <w:rFonts w:asciiTheme="minorHAnsi" w:eastAsiaTheme="minorHAnsi" w:hAnsiTheme="minorHAnsi" w:cstheme="minorHAnsi"/>
                <w:szCs w:val="22"/>
              </w:rPr>
            </w:pPr>
          </w:p>
          <w:p w:rsidR="00FC1625" w:rsidRPr="00FC1625" w:rsidRDefault="00FC1625" w:rsidP="00FC1625">
            <w:pPr>
              <w:overflowPunct/>
              <w:jc w:val="both"/>
              <w:textAlignment w:val="auto"/>
              <w:rPr>
                <w:rFonts w:asciiTheme="minorHAnsi" w:eastAsiaTheme="minorHAnsi" w:hAnsiTheme="minorHAnsi" w:cstheme="minorHAnsi"/>
                <w:szCs w:val="22"/>
              </w:rPr>
            </w:pPr>
            <w:r w:rsidRPr="00FC1625">
              <w:rPr>
                <w:rFonts w:asciiTheme="minorHAnsi" w:eastAsiaTheme="minorHAnsi" w:hAnsiTheme="minorHAnsi" w:cstheme="minorHAnsi"/>
                <w:szCs w:val="22"/>
              </w:rPr>
              <w:t>Whilst we are aware that there are a number of other current applications for this site it cannot be assumed that any highway improvements that are detailed under those applications will be forthcoming. Any such improvements may be attached to any other future application for this site.</w:t>
            </w:r>
          </w:p>
          <w:p w:rsidR="00FC1625" w:rsidRDefault="00FC1625" w:rsidP="00FC1625">
            <w:pPr>
              <w:overflowPunct/>
              <w:jc w:val="both"/>
              <w:textAlignment w:val="auto"/>
              <w:rPr>
                <w:rFonts w:asciiTheme="minorHAnsi" w:eastAsiaTheme="minorHAnsi" w:hAnsiTheme="minorHAnsi" w:cstheme="minorHAnsi"/>
                <w:szCs w:val="22"/>
              </w:rPr>
            </w:pPr>
            <w:r w:rsidRPr="00FC1625">
              <w:rPr>
                <w:rFonts w:asciiTheme="minorHAnsi" w:eastAsiaTheme="minorHAnsi" w:hAnsiTheme="minorHAnsi" w:cstheme="minorHAnsi"/>
                <w:szCs w:val="22"/>
              </w:rPr>
              <w:t>The current application includes a plan that will form the basis of a Section 278 agreement, this includes the re-configuration of radius kerbs and the provision of a footway from the site access to the bus stop opposite the Corporation Arms. This footway shall be adjacent to the kerbed edge of Blackburn Road and will be adopted for the section adjacent to the existing adopted highway. As part of the agreement the street lighting will need to be assessed to ensure it complies with current British Standards.</w:t>
            </w:r>
          </w:p>
          <w:p w:rsidR="001971BA" w:rsidRPr="00FC1625" w:rsidRDefault="001971BA" w:rsidP="00FC1625">
            <w:pPr>
              <w:overflowPunct/>
              <w:jc w:val="both"/>
              <w:textAlignment w:val="auto"/>
              <w:rPr>
                <w:rFonts w:asciiTheme="minorHAnsi" w:eastAsiaTheme="minorHAnsi" w:hAnsiTheme="minorHAnsi" w:cstheme="minorHAnsi"/>
                <w:szCs w:val="22"/>
              </w:rPr>
            </w:pPr>
          </w:p>
          <w:p w:rsidR="001971BA" w:rsidRDefault="00FC1625" w:rsidP="00FC1625">
            <w:pPr>
              <w:overflowPunct/>
              <w:jc w:val="both"/>
              <w:textAlignment w:val="auto"/>
              <w:rPr>
                <w:rFonts w:asciiTheme="minorHAnsi" w:eastAsiaTheme="minorHAnsi" w:hAnsiTheme="minorHAnsi" w:cstheme="minorHAnsi"/>
                <w:szCs w:val="22"/>
              </w:rPr>
            </w:pPr>
            <w:r w:rsidRPr="00FC1625">
              <w:rPr>
                <w:rFonts w:asciiTheme="minorHAnsi" w:eastAsiaTheme="minorHAnsi" w:hAnsiTheme="minorHAnsi" w:cstheme="minorHAnsi"/>
                <w:szCs w:val="22"/>
              </w:rPr>
              <w:t>Should the development come forward for development we would look for following to be provided with any future application.</w:t>
            </w:r>
          </w:p>
          <w:p w:rsidR="001971BA" w:rsidRDefault="001971BA" w:rsidP="00FC1625">
            <w:pPr>
              <w:overflowPunct/>
              <w:jc w:val="both"/>
              <w:textAlignment w:val="auto"/>
              <w:rPr>
                <w:rFonts w:asciiTheme="minorHAnsi" w:eastAsiaTheme="minorHAnsi" w:hAnsiTheme="minorHAnsi" w:cstheme="minorHAnsi"/>
                <w:szCs w:val="22"/>
              </w:rPr>
            </w:pPr>
          </w:p>
          <w:p w:rsidR="001971BA" w:rsidRPr="001971BA" w:rsidRDefault="00FC1625" w:rsidP="001971BA">
            <w:pPr>
              <w:pStyle w:val="ListParagraph"/>
              <w:numPr>
                <w:ilvl w:val="0"/>
                <w:numId w:val="18"/>
              </w:numPr>
              <w:overflowPunct/>
              <w:jc w:val="both"/>
              <w:textAlignment w:val="auto"/>
              <w:rPr>
                <w:rFonts w:asciiTheme="minorHAnsi" w:eastAsiaTheme="minorHAnsi" w:hAnsiTheme="minorHAnsi" w:cstheme="minorHAnsi"/>
                <w:szCs w:val="22"/>
              </w:rPr>
            </w:pPr>
            <w:r w:rsidRPr="001971BA">
              <w:rPr>
                <w:rFonts w:asciiTheme="minorHAnsi" w:eastAsiaTheme="minorHAnsi" w:hAnsiTheme="minorHAnsi" w:cstheme="minorHAnsi"/>
                <w:szCs w:val="22"/>
              </w:rPr>
              <w:t>Each individual premises regardless of their planning class shall be provided with at least one electric vehicle charging point</w:t>
            </w:r>
          </w:p>
          <w:p w:rsidR="001971BA" w:rsidRPr="001971BA" w:rsidRDefault="00FC1625" w:rsidP="001971BA">
            <w:pPr>
              <w:pStyle w:val="ListParagraph"/>
              <w:numPr>
                <w:ilvl w:val="0"/>
                <w:numId w:val="18"/>
              </w:numPr>
              <w:overflowPunct/>
              <w:jc w:val="both"/>
              <w:textAlignment w:val="auto"/>
              <w:rPr>
                <w:rFonts w:asciiTheme="minorHAnsi" w:eastAsiaTheme="minorHAnsi" w:hAnsiTheme="minorHAnsi" w:cstheme="minorHAnsi"/>
                <w:szCs w:val="22"/>
              </w:rPr>
            </w:pPr>
            <w:r w:rsidRPr="001971BA">
              <w:rPr>
                <w:rFonts w:asciiTheme="minorHAnsi" w:eastAsiaTheme="minorHAnsi" w:hAnsiTheme="minorHAnsi" w:cstheme="minorHAnsi"/>
                <w:szCs w:val="22"/>
              </w:rPr>
              <w:t>A plan showing the parking provision as detailed in the application form shall be provided</w:t>
            </w:r>
          </w:p>
          <w:p w:rsidR="001971BA" w:rsidRPr="001971BA" w:rsidRDefault="00FC1625" w:rsidP="001971BA">
            <w:pPr>
              <w:pStyle w:val="ListParagraph"/>
              <w:numPr>
                <w:ilvl w:val="0"/>
                <w:numId w:val="18"/>
              </w:numPr>
              <w:overflowPunct/>
              <w:jc w:val="both"/>
              <w:textAlignment w:val="auto"/>
              <w:rPr>
                <w:rFonts w:asciiTheme="minorHAnsi" w:eastAsiaTheme="minorHAnsi" w:hAnsiTheme="minorHAnsi" w:cstheme="minorHAnsi"/>
                <w:szCs w:val="22"/>
              </w:rPr>
            </w:pPr>
            <w:r w:rsidRPr="001971BA">
              <w:rPr>
                <w:rFonts w:asciiTheme="minorHAnsi" w:eastAsiaTheme="minorHAnsi" w:hAnsiTheme="minorHAnsi" w:cstheme="minorHAnsi"/>
                <w:szCs w:val="22"/>
              </w:rPr>
              <w:t>A further plan showing the access to the site from Blackburn Road and the provision of a pedestrian footway</w:t>
            </w:r>
          </w:p>
          <w:p w:rsidR="00FC1625" w:rsidRPr="001971BA" w:rsidRDefault="00FC1625" w:rsidP="001971BA">
            <w:pPr>
              <w:pStyle w:val="ListParagraph"/>
              <w:numPr>
                <w:ilvl w:val="0"/>
                <w:numId w:val="18"/>
              </w:numPr>
              <w:overflowPunct/>
              <w:jc w:val="both"/>
              <w:textAlignment w:val="auto"/>
              <w:rPr>
                <w:rFonts w:asciiTheme="minorHAnsi" w:eastAsiaTheme="minorHAnsi" w:hAnsiTheme="minorHAnsi" w:cstheme="minorHAnsi"/>
                <w:szCs w:val="22"/>
              </w:rPr>
            </w:pPr>
            <w:r w:rsidRPr="001971BA">
              <w:rPr>
                <w:rFonts w:asciiTheme="minorHAnsi" w:eastAsiaTheme="minorHAnsi" w:hAnsiTheme="minorHAnsi" w:cstheme="minorHAnsi"/>
                <w:szCs w:val="22"/>
              </w:rPr>
              <w:t>A comprehensive construction management plan including mechanical street sweeping should it be required.</w:t>
            </w:r>
          </w:p>
          <w:p w:rsidR="00FC1625" w:rsidRPr="00AB1719" w:rsidRDefault="00FC1625" w:rsidP="00AB1719">
            <w:pPr>
              <w:overflowPunct/>
              <w:jc w:val="both"/>
              <w:textAlignment w:val="auto"/>
              <w:rPr>
                <w:rFonts w:asciiTheme="minorHAnsi" w:eastAsiaTheme="minorHAnsi" w:hAnsiTheme="minorHAnsi" w:cstheme="minorHAnsi"/>
                <w:szCs w:val="22"/>
              </w:rPr>
            </w:pPr>
          </w:p>
        </w:tc>
      </w:tr>
      <w:tr w:rsidR="00A74045" w:rsidRPr="00AB1719" w:rsidTr="002023CD">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74045" w:rsidRPr="00AB1719" w:rsidRDefault="00A74045" w:rsidP="002023CD">
            <w:pPr>
              <w:rPr>
                <w:rFonts w:asciiTheme="minorHAnsi" w:hAnsiTheme="minorHAnsi" w:cstheme="minorHAnsi"/>
                <w:b/>
                <w:szCs w:val="22"/>
              </w:rPr>
            </w:pPr>
            <w:bookmarkStart w:id="2" w:name="_Hlk53499481"/>
            <w:r>
              <w:rPr>
                <w:rFonts w:asciiTheme="minorHAnsi" w:hAnsiTheme="minorHAnsi" w:cstheme="minorHAnsi"/>
                <w:b/>
                <w:szCs w:val="22"/>
              </w:rPr>
              <w:t>Lead Local Flood Authority:</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74045" w:rsidRPr="00AB1719" w:rsidRDefault="00A74045" w:rsidP="002023CD">
            <w:pPr>
              <w:rPr>
                <w:rFonts w:asciiTheme="minorHAnsi" w:hAnsiTheme="minorHAnsi" w:cstheme="minorHAnsi"/>
                <w:b/>
                <w:szCs w:val="22"/>
              </w:rPr>
            </w:pPr>
          </w:p>
        </w:tc>
      </w:tr>
      <w:bookmarkEnd w:id="2"/>
      <w:tr w:rsidR="00A74045" w:rsidRPr="00AB1719" w:rsidTr="00B5345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74045" w:rsidRPr="00AB1719" w:rsidRDefault="00A74045" w:rsidP="00AB1719">
            <w:pPr>
              <w:overflowPunct/>
              <w:jc w:val="both"/>
              <w:textAlignment w:val="auto"/>
              <w:rPr>
                <w:rFonts w:asciiTheme="minorHAnsi" w:hAnsiTheme="minorHAnsi" w:cstheme="minorHAnsi"/>
                <w:szCs w:val="22"/>
              </w:rPr>
            </w:pPr>
            <w:r>
              <w:rPr>
                <w:rFonts w:asciiTheme="minorHAnsi" w:hAnsiTheme="minorHAnsi" w:cstheme="minorHAnsi"/>
                <w:szCs w:val="22"/>
              </w:rPr>
              <w:t>The Lead Local Flood Authority has no objection to the proposed development, subject to the inclusion of recommended planning conditions.</w:t>
            </w:r>
          </w:p>
        </w:tc>
      </w:tr>
      <w:tr w:rsidR="00A74045" w:rsidRPr="00AB1719" w:rsidTr="002023CD">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74045" w:rsidRPr="00AB1719" w:rsidRDefault="00A74045" w:rsidP="002023CD">
            <w:pPr>
              <w:rPr>
                <w:rFonts w:asciiTheme="minorHAnsi" w:hAnsiTheme="minorHAnsi" w:cstheme="minorHAnsi"/>
                <w:b/>
                <w:szCs w:val="22"/>
              </w:rPr>
            </w:pPr>
            <w:r>
              <w:rPr>
                <w:rFonts w:asciiTheme="minorHAnsi" w:hAnsiTheme="minorHAnsi" w:cstheme="minorHAnsi"/>
                <w:b/>
                <w:szCs w:val="22"/>
              </w:rPr>
              <w:t>Environment Agency:</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74045" w:rsidRPr="00AB1719" w:rsidRDefault="00A74045" w:rsidP="002023CD">
            <w:pPr>
              <w:rPr>
                <w:rFonts w:asciiTheme="minorHAnsi" w:hAnsiTheme="minorHAnsi" w:cstheme="minorHAnsi"/>
                <w:b/>
                <w:szCs w:val="22"/>
              </w:rPr>
            </w:pPr>
          </w:p>
        </w:tc>
      </w:tr>
      <w:tr w:rsidR="00A74045" w:rsidRPr="00AB1719" w:rsidTr="00B5345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74045" w:rsidRPr="00AB1719" w:rsidRDefault="001971BA" w:rsidP="00AB1719">
            <w:pPr>
              <w:overflowPunct/>
              <w:jc w:val="both"/>
              <w:textAlignment w:val="auto"/>
              <w:rPr>
                <w:rFonts w:asciiTheme="minorHAnsi" w:hAnsiTheme="minorHAnsi" w:cstheme="minorHAnsi"/>
                <w:szCs w:val="22"/>
              </w:rPr>
            </w:pPr>
            <w:r>
              <w:rPr>
                <w:rFonts w:asciiTheme="minorHAnsi" w:hAnsiTheme="minorHAnsi" w:cstheme="minorHAnsi"/>
                <w:szCs w:val="22"/>
              </w:rPr>
              <w:t>No comments to make on the application.</w:t>
            </w:r>
          </w:p>
        </w:tc>
      </w:tr>
      <w:tr w:rsidR="001971BA" w:rsidRPr="00AB1719" w:rsidTr="00530695">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1971BA" w:rsidRPr="00AB1719" w:rsidRDefault="001971BA" w:rsidP="00530695">
            <w:pPr>
              <w:rPr>
                <w:rFonts w:asciiTheme="minorHAnsi" w:hAnsiTheme="minorHAnsi" w:cstheme="minorHAnsi"/>
                <w:b/>
                <w:szCs w:val="22"/>
              </w:rPr>
            </w:pPr>
            <w:r>
              <w:rPr>
                <w:rFonts w:asciiTheme="minorHAnsi" w:hAnsiTheme="minorHAnsi" w:cstheme="minorHAnsi"/>
                <w:b/>
                <w:szCs w:val="22"/>
              </w:rPr>
              <w:t>United Utilities:</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971BA" w:rsidRPr="00AB1719" w:rsidRDefault="001971BA" w:rsidP="00530695">
            <w:pPr>
              <w:rPr>
                <w:rFonts w:asciiTheme="minorHAnsi" w:hAnsiTheme="minorHAnsi" w:cstheme="minorHAnsi"/>
                <w:b/>
                <w:szCs w:val="22"/>
              </w:rPr>
            </w:pPr>
          </w:p>
        </w:tc>
      </w:tr>
      <w:tr w:rsidR="001971BA" w:rsidRPr="00AB1719" w:rsidTr="00B5345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1971BA" w:rsidRDefault="001971BA" w:rsidP="00AB1719">
            <w:pPr>
              <w:overflowPunct/>
              <w:jc w:val="both"/>
              <w:textAlignment w:val="auto"/>
              <w:rPr>
                <w:rFonts w:asciiTheme="minorHAnsi" w:hAnsiTheme="minorHAnsi" w:cstheme="minorHAnsi"/>
                <w:szCs w:val="22"/>
              </w:rPr>
            </w:pPr>
            <w:r>
              <w:rPr>
                <w:rFonts w:asciiTheme="minorHAnsi" w:hAnsiTheme="minorHAnsi" w:cstheme="minorHAnsi"/>
                <w:szCs w:val="22"/>
              </w:rPr>
              <w:t>No objection subject to appropriate planning conditions.</w:t>
            </w:r>
          </w:p>
        </w:tc>
      </w:tr>
      <w:tr w:rsidR="006A0318" w:rsidRPr="00AB1719" w:rsidTr="00B5345D">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A0318" w:rsidRPr="00AB1719" w:rsidRDefault="006A0318" w:rsidP="00B5345D">
            <w:pPr>
              <w:rPr>
                <w:rFonts w:asciiTheme="minorHAnsi" w:hAnsiTheme="minorHAnsi" w:cstheme="minorHAnsi"/>
                <w:b/>
                <w:szCs w:val="22"/>
              </w:rPr>
            </w:pPr>
            <w:r w:rsidRPr="00AB1719">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0318" w:rsidRPr="00AB1719" w:rsidRDefault="006A0318" w:rsidP="00B5345D">
            <w:pPr>
              <w:rPr>
                <w:rFonts w:asciiTheme="minorHAnsi" w:hAnsiTheme="minorHAnsi" w:cstheme="minorHAnsi"/>
                <w:b/>
                <w:szCs w:val="22"/>
              </w:rPr>
            </w:pPr>
            <w:r w:rsidRPr="00AB1719">
              <w:rPr>
                <w:rFonts w:asciiTheme="minorHAnsi" w:hAnsiTheme="minorHAnsi" w:cstheme="minorHAnsi"/>
                <w:b/>
                <w:szCs w:val="22"/>
              </w:rPr>
              <w:t>Additional Representations.</w:t>
            </w:r>
          </w:p>
        </w:tc>
      </w:tr>
      <w:tr w:rsidR="006A0318" w:rsidRPr="00AB1719" w:rsidTr="00B5345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33759" w:rsidRPr="00AB1719" w:rsidRDefault="001350A1" w:rsidP="00782355">
            <w:pPr>
              <w:rPr>
                <w:rFonts w:asciiTheme="minorHAnsi" w:hAnsiTheme="minorHAnsi" w:cstheme="minorHAnsi"/>
                <w:szCs w:val="22"/>
              </w:rPr>
            </w:pPr>
            <w:r>
              <w:rPr>
                <w:rFonts w:asciiTheme="minorHAnsi" w:hAnsiTheme="minorHAnsi" w:cstheme="minorHAnsi"/>
                <w:szCs w:val="22"/>
              </w:rPr>
              <w:t xml:space="preserve">Three </w:t>
            </w:r>
            <w:r w:rsidR="00390648" w:rsidRPr="00AB1719">
              <w:rPr>
                <w:rFonts w:asciiTheme="minorHAnsi" w:hAnsiTheme="minorHAnsi" w:cstheme="minorHAnsi"/>
                <w:szCs w:val="22"/>
              </w:rPr>
              <w:t>objection letter</w:t>
            </w:r>
            <w:r>
              <w:rPr>
                <w:rFonts w:asciiTheme="minorHAnsi" w:hAnsiTheme="minorHAnsi" w:cstheme="minorHAnsi"/>
                <w:szCs w:val="22"/>
              </w:rPr>
              <w:t>s have</w:t>
            </w:r>
            <w:r w:rsidR="00390648" w:rsidRPr="00AB1719">
              <w:rPr>
                <w:rFonts w:asciiTheme="minorHAnsi" w:hAnsiTheme="minorHAnsi" w:cstheme="minorHAnsi"/>
                <w:szCs w:val="22"/>
              </w:rPr>
              <w:t xml:space="preserve"> been received and raise the following:</w:t>
            </w:r>
          </w:p>
          <w:p w:rsidR="00390648" w:rsidRPr="00AB1719" w:rsidRDefault="00390648" w:rsidP="00D61180">
            <w:pPr>
              <w:jc w:val="both"/>
              <w:rPr>
                <w:rFonts w:asciiTheme="minorHAnsi" w:hAnsiTheme="minorHAnsi" w:cstheme="minorHAnsi"/>
                <w:color w:val="FF0000"/>
                <w:szCs w:val="22"/>
              </w:rPr>
            </w:pPr>
          </w:p>
          <w:p w:rsidR="00AB1719" w:rsidRDefault="00AB1719" w:rsidP="00D61180">
            <w:pPr>
              <w:pStyle w:val="ListParagraph"/>
              <w:numPr>
                <w:ilvl w:val="0"/>
                <w:numId w:val="15"/>
              </w:numPr>
              <w:jc w:val="both"/>
              <w:rPr>
                <w:rFonts w:asciiTheme="minorHAnsi" w:hAnsiTheme="minorHAnsi" w:cstheme="minorHAnsi"/>
                <w:szCs w:val="22"/>
              </w:rPr>
            </w:pPr>
            <w:r>
              <w:rPr>
                <w:rFonts w:asciiTheme="minorHAnsi" w:hAnsiTheme="minorHAnsi" w:cstheme="minorHAnsi"/>
                <w:szCs w:val="22"/>
              </w:rPr>
              <w:t>The access onto Blackburn Road is unsafe due to hedgerows blocking visibility.</w:t>
            </w:r>
          </w:p>
          <w:p w:rsidR="00AB1719" w:rsidRPr="00AB1719" w:rsidRDefault="00AB1719" w:rsidP="00D61180">
            <w:pPr>
              <w:pStyle w:val="ListParagraph"/>
              <w:numPr>
                <w:ilvl w:val="0"/>
                <w:numId w:val="15"/>
              </w:numPr>
              <w:jc w:val="both"/>
              <w:rPr>
                <w:rFonts w:asciiTheme="minorHAnsi" w:hAnsiTheme="minorHAnsi" w:cstheme="minorHAnsi"/>
                <w:szCs w:val="22"/>
              </w:rPr>
            </w:pPr>
            <w:r w:rsidRPr="00AB1719">
              <w:rPr>
                <w:rFonts w:asciiTheme="minorHAnsi" w:hAnsiTheme="minorHAnsi" w:cstheme="minorHAnsi"/>
                <w:szCs w:val="22"/>
              </w:rPr>
              <w:t xml:space="preserve">Tenants of the new units will generate a large increase in car/small van use. </w:t>
            </w:r>
          </w:p>
          <w:p w:rsidR="00AB1719" w:rsidRDefault="00AB1719" w:rsidP="00D61180">
            <w:pPr>
              <w:pStyle w:val="ListParagraph"/>
              <w:numPr>
                <w:ilvl w:val="0"/>
                <w:numId w:val="15"/>
              </w:numPr>
              <w:jc w:val="both"/>
              <w:rPr>
                <w:rFonts w:asciiTheme="minorHAnsi" w:hAnsiTheme="minorHAnsi" w:cstheme="minorHAnsi"/>
                <w:szCs w:val="22"/>
              </w:rPr>
            </w:pPr>
            <w:r>
              <w:rPr>
                <w:rFonts w:asciiTheme="minorHAnsi" w:hAnsiTheme="minorHAnsi" w:cstheme="minorHAnsi"/>
                <w:szCs w:val="22"/>
              </w:rPr>
              <w:t>The applicant has removed B8 use but could use permitted development rights to reclassify to B8 use in future resulting in larger vehicles accessing the site.</w:t>
            </w:r>
          </w:p>
          <w:p w:rsidR="00AB1719" w:rsidRPr="00D61180" w:rsidRDefault="00AB1719" w:rsidP="00D61180">
            <w:pPr>
              <w:pStyle w:val="ListParagraph"/>
              <w:numPr>
                <w:ilvl w:val="0"/>
                <w:numId w:val="15"/>
              </w:numPr>
              <w:jc w:val="both"/>
              <w:rPr>
                <w:rFonts w:asciiTheme="minorHAnsi" w:hAnsiTheme="minorHAnsi" w:cstheme="minorHAnsi"/>
                <w:szCs w:val="22"/>
              </w:rPr>
            </w:pPr>
            <w:r>
              <w:rPr>
                <w:rFonts w:asciiTheme="minorHAnsi" w:hAnsiTheme="minorHAnsi" w:cstheme="minorHAnsi"/>
                <w:szCs w:val="22"/>
              </w:rPr>
              <w:t xml:space="preserve">Removal of the </w:t>
            </w:r>
            <w:r w:rsidRPr="00D61180">
              <w:rPr>
                <w:rFonts w:asciiTheme="minorHAnsi" w:hAnsiTheme="minorHAnsi" w:cstheme="minorHAnsi"/>
                <w:szCs w:val="22"/>
              </w:rPr>
              <w:t>hedges at the access should be a pre-condition.</w:t>
            </w:r>
          </w:p>
          <w:p w:rsidR="00AB1719" w:rsidRPr="00D61180" w:rsidRDefault="00D61180" w:rsidP="00D61180">
            <w:pPr>
              <w:pStyle w:val="ListParagraph"/>
              <w:numPr>
                <w:ilvl w:val="0"/>
                <w:numId w:val="15"/>
              </w:numPr>
              <w:jc w:val="both"/>
              <w:rPr>
                <w:rFonts w:asciiTheme="minorHAnsi" w:hAnsiTheme="minorHAnsi" w:cstheme="minorHAnsi"/>
                <w:szCs w:val="22"/>
              </w:rPr>
            </w:pPr>
            <w:r w:rsidRPr="00D61180">
              <w:rPr>
                <w:rFonts w:asciiTheme="minorHAnsi" w:hAnsiTheme="minorHAnsi" w:cstheme="minorHAnsi"/>
                <w:szCs w:val="22"/>
              </w:rPr>
              <w:t xml:space="preserve">Conflict with </w:t>
            </w:r>
            <w:r w:rsidRPr="00D61180">
              <w:rPr>
                <w:rFonts w:asciiTheme="minorHAnsi" w:hAnsiTheme="minorHAnsi" w:cstheme="minorHAnsi"/>
                <w:bCs/>
                <w:szCs w:val="22"/>
              </w:rPr>
              <w:t>increasing number of taxis, minibus and cars associated w</w:t>
            </w:r>
            <w:r>
              <w:rPr>
                <w:rFonts w:asciiTheme="minorHAnsi" w:hAnsiTheme="minorHAnsi" w:cstheme="minorHAnsi"/>
                <w:bCs/>
                <w:szCs w:val="22"/>
              </w:rPr>
              <w:t>i</w:t>
            </w:r>
            <w:r w:rsidRPr="00D61180">
              <w:rPr>
                <w:rFonts w:asciiTheme="minorHAnsi" w:hAnsiTheme="minorHAnsi" w:cstheme="minorHAnsi"/>
                <w:bCs/>
                <w:szCs w:val="22"/>
              </w:rPr>
              <w:t>th Hillside School parking on Blackburn Road.</w:t>
            </w:r>
          </w:p>
          <w:p w:rsidR="00D61180" w:rsidRPr="00D61180" w:rsidRDefault="00D61180" w:rsidP="00D61180">
            <w:pPr>
              <w:pStyle w:val="ListParagraph"/>
              <w:numPr>
                <w:ilvl w:val="0"/>
                <w:numId w:val="15"/>
              </w:numPr>
              <w:jc w:val="both"/>
              <w:rPr>
                <w:rFonts w:asciiTheme="minorHAnsi" w:hAnsiTheme="minorHAnsi" w:cstheme="minorHAnsi"/>
                <w:szCs w:val="22"/>
              </w:rPr>
            </w:pPr>
            <w:r>
              <w:rPr>
                <w:rFonts w:asciiTheme="minorHAnsi" w:hAnsiTheme="minorHAnsi" w:cstheme="minorHAnsi"/>
                <w:szCs w:val="22"/>
              </w:rPr>
              <w:lastRenderedPageBreak/>
              <w:t>Planning</w:t>
            </w:r>
            <w:r w:rsidRPr="00D61180">
              <w:rPr>
                <w:rFonts w:asciiTheme="minorHAnsi" w:hAnsiTheme="minorHAnsi" w:cstheme="minorHAnsi"/>
                <w:szCs w:val="22"/>
              </w:rPr>
              <w:t xml:space="preserve"> conditions applied to this application should take account of the fact that similar smaller applications will follow this one creating a longer-term cumulative impact. Each small planning application will expect the same conditions to be applied as this application.</w:t>
            </w:r>
            <w:r>
              <w:rPr>
                <w:rFonts w:asciiTheme="minorHAnsi" w:hAnsiTheme="minorHAnsi" w:cstheme="minorHAnsi"/>
                <w:szCs w:val="22"/>
              </w:rPr>
              <w:t xml:space="preserve"> </w:t>
            </w:r>
            <w:r w:rsidRPr="00D61180">
              <w:rPr>
                <w:rFonts w:asciiTheme="minorHAnsi" w:hAnsiTheme="minorHAnsi" w:cstheme="minorHAnsi"/>
                <w:szCs w:val="22"/>
              </w:rPr>
              <w:t>As such this application should at the very least embody all the general and traffic conditions imposed on the consent for the larger scheme granted in 2017.</w:t>
            </w:r>
          </w:p>
          <w:p w:rsidR="00C2482E" w:rsidRDefault="00D61180" w:rsidP="00D61180">
            <w:pPr>
              <w:pStyle w:val="ListParagraph"/>
              <w:numPr>
                <w:ilvl w:val="0"/>
                <w:numId w:val="15"/>
              </w:numPr>
              <w:jc w:val="both"/>
              <w:rPr>
                <w:rFonts w:asciiTheme="minorHAnsi" w:hAnsiTheme="minorHAnsi" w:cstheme="minorHAnsi"/>
                <w:szCs w:val="22"/>
              </w:rPr>
            </w:pPr>
            <w:r w:rsidRPr="00D61180">
              <w:rPr>
                <w:rFonts w:asciiTheme="minorHAnsi" w:hAnsiTheme="minorHAnsi" w:cstheme="minorHAnsi"/>
                <w:szCs w:val="22"/>
              </w:rPr>
              <w:t>The fact that no developer has taken up the 2017 major scheme is evidence that the market does not have an appetite for such a large-scale development.</w:t>
            </w:r>
          </w:p>
          <w:p w:rsidR="001350A1" w:rsidRPr="00D61180" w:rsidRDefault="001350A1" w:rsidP="00D61180">
            <w:pPr>
              <w:pStyle w:val="ListParagraph"/>
              <w:numPr>
                <w:ilvl w:val="0"/>
                <w:numId w:val="15"/>
              </w:numPr>
              <w:jc w:val="both"/>
              <w:rPr>
                <w:rFonts w:asciiTheme="minorHAnsi" w:hAnsiTheme="minorHAnsi" w:cstheme="minorHAnsi"/>
                <w:szCs w:val="22"/>
              </w:rPr>
            </w:pPr>
            <w:r>
              <w:rPr>
                <w:rFonts w:asciiTheme="minorHAnsi" w:hAnsiTheme="minorHAnsi" w:cstheme="minorHAnsi"/>
                <w:szCs w:val="22"/>
              </w:rPr>
              <w:t>Impact on adjacent housing scheme which is subject of planning appeal.</w:t>
            </w:r>
          </w:p>
        </w:tc>
      </w:tr>
      <w:tr w:rsidR="009F0AD0" w:rsidRPr="00AB1719" w:rsidTr="00B5345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9F0AD0" w:rsidRPr="00D61180" w:rsidRDefault="009F0AD0" w:rsidP="001F1D2C">
            <w:pPr>
              <w:rPr>
                <w:rFonts w:asciiTheme="minorHAnsi" w:hAnsiTheme="minorHAnsi" w:cstheme="minorHAnsi"/>
                <w:b/>
                <w:color w:val="000000" w:themeColor="text1"/>
                <w:szCs w:val="22"/>
              </w:rPr>
            </w:pPr>
            <w:r w:rsidRPr="00D61180">
              <w:rPr>
                <w:rFonts w:asciiTheme="minorHAnsi" w:hAnsiTheme="minorHAnsi" w:cstheme="minorHAnsi"/>
                <w:b/>
                <w:color w:val="000000" w:themeColor="text1"/>
                <w:szCs w:val="22"/>
              </w:rPr>
              <w:lastRenderedPageBreak/>
              <w:t>RELEVANT PLANNING HISTORY:</w:t>
            </w:r>
          </w:p>
          <w:p w:rsidR="00D61180" w:rsidRPr="00D61180" w:rsidRDefault="00D61180" w:rsidP="001F1D2C">
            <w:pPr>
              <w:rPr>
                <w:rFonts w:asciiTheme="minorHAnsi" w:hAnsiTheme="minorHAnsi" w:cstheme="minorHAnsi"/>
                <w:b/>
                <w:color w:val="000000" w:themeColor="text1"/>
                <w:szCs w:val="22"/>
              </w:rPr>
            </w:pPr>
            <w:r w:rsidRPr="00D61180">
              <w:rPr>
                <w:rFonts w:asciiTheme="minorHAnsi" w:hAnsiTheme="minorHAnsi" w:cstheme="minorHAnsi"/>
                <w:color w:val="000000" w:themeColor="text1"/>
                <w:szCs w:val="22"/>
                <w:shd w:val="clear" w:color="auto" w:fill="FFFFFF"/>
              </w:rPr>
              <w:t>3/2019/0666 - Erection of business units (use class B1) comprising three new buildings with access, parking and provision of secure compounds. Approved with Conditions.</w:t>
            </w:r>
          </w:p>
          <w:p w:rsidR="00D61180" w:rsidRPr="00D61180" w:rsidRDefault="00D61180" w:rsidP="001F1D2C">
            <w:pPr>
              <w:rPr>
                <w:rFonts w:asciiTheme="minorHAnsi" w:hAnsiTheme="minorHAnsi" w:cstheme="minorHAnsi"/>
                <w:b/>
                <w:color w:val="000000" w:themeColor="text1"/>
                <w:szCs w:val="22"/>
              </w:rPr>
            </w:pPr>
          </w:p>
          <w:p w:rsidR="00F66C9B" w:rsidRPr="00D61180" w:rsidRDefault="00E95199" w:rsidP="00E743A7">
            <w:pPr>
              <w:jc w:val="both"/>
              <w:rPr>
                <w:rFonts w:asciiTheme="minorHAnsi" w:hAnsiTheme="minorHAnsi" w:cstheme="minorHAnsi"/>
                <w:color w:val="000000" w:themeColor="text1"/>
                <w:szCs w:val="22"/>
              </w:rPr>
            </w:pPr>
            <w:r w:rsidRPr="00D61180">
              <w:rPr>
                <w:rFonts w:asciiTheme="minorHAnsi" w:hAnsiTheme="minorHAnsi" w:cstheme="minorHAnsi"/>
                <w:color w:val="000000" w:themeColor="text1"/>
                <w:szCs w:val="22"/>
              </w:rPr>
              <w:t>3/2017/0317 - Application for Outline planning permission for industrial units (use classes B1, B2, B8) and associated access, parking, landscaping and services infrastructure with all matters reserved except access. Change of use of farmhouse to office (B1). Approved</w:t>
            </w:r>
            <w:r w:rsidR="00D61180" w:rsidRPr="00D61180">
              <w:rPr>
                <w:rFonts w:asciiTheme="minorHAnsi" w:hAnsiTheme="minorHAnsi" w:cstheme="minorHAnsi"/>
                <w:color w:val="000000" w:themeColor="text1"/>
                <w:szCs w:val="22"/>
              </w:rPr>
              <w:t xml:space="preserve"> with Conditions.</w:t>
            </w:r>
          </w:p>
          <w:p w:rsidR="00E95199" w:rsidRPr="00D61180" w:rsidRDefault="00E95199" w:rsidP="00E743A7">
            <w:pPr>
              <w:jc w:val="both"/>
              <w:rPr>
                <w:rFonts w:asciiTheme="minorHAnsi" w:hAnsiTheme="minorHAnsi" w:cstheme="minorHAnsi"/>
                <w:color w:val="000000" w:themeColor="text1"/>
                <w:szCs w:val="22"/>
              </w:rPr>
            </w:pPr>
          </w:p>
          <w:p w:rsidR="00E95199" w:rsidRPr="00D61180" w:rsidRDefault="00E95199" w:rsidP="00E743A7">
            <w:pPr>
              <w:jc w:val="both"/>
              <w:rPr>
                <w:rFonts w:asciiTheme="minorHAnsi" w:hAnsiTheme="minorHAnsi" w:cstheme="minorHAnsi"/>
                <w:color w:val="000000" w:themeColor="text1"/>
                <w:szCs w:val="22"/>
              </w:rPr>
            </w:pPr>
            <w:r w:rsidRPr="00D61180">
              <w:rPr>
                <w:rFonts w:asciiTheme="minorHAnsi" w:hAnsiTheme="minorHAnsi" w:cstheme="minorHAnsi"/>
                <w:color w:val="000000" w:themeColor="text1"/>
                <w:szCs w:val="22"/>
              </w:rPr>
              <w:t>3/2012/0399 - Creation of a private swimming pool for teaching purposes. The pool will only be open for pre-booked lessons. Approved.</w:t>
            </w:r>
          </w:p>
          <w:p w:rsidR="00E95199" w:rsidRPr="00D61180" w:rsidRDefault="00E95199" w:rsidP="00E743A7">
            <w:pPr>
              <w:jc w:val="both"/>
              <w:rPr>
                <w:rFonts w:asciiTheme="minorHAnsi" w:hAnsiTheme="minorHAnsi" w:cstheme="minorHAnsi"/>
                <w:color w:val="000000" w:themeColor="text1"/>
                <w:szCs w:val="22"/>
              </w:rPr>
            </w:pPr>
          </w:p>
          <w:p w:rsidR="00E95199" w:rsidRPr="00D61180" w:rsidRDefault="00E95199" w:rsidP="00E743A7">
            <w:pPr>
              <w:jc w:val="both"/>
              <w:rPr>
                <w:rFonts w:asciiTheme="minorHAnsi" w:hAnsiTheme="minorHAnsi" w:cstheme="minorHAnsi"/>
                <w:color w:val="000000" w:themeColor="text1"/>
                <w:szCs w:val="22"/>
              </w:rPr>
            </w:pPr>
            <w:r w:rsidRPr="00D61180">
              <w:rPr>
                <w:rFonts w:asciiTheme="minorHAnsi" w:hAnsiTheme="minorHAnsi" w:cstheme="minorHAnsi"/>
                <w:color w:val="000000" w:themeColor="text1"/>
                <w:szCs w:val="22"/>
              </w:rPr>
              <w:t>3/2006/0329 - Outline application for the erection of rural workshop units. Refused.</w:t>
            </w:r>
          </w:p>
        </w:tc>
      </w:tr>
      <w:tr w:rsidR="00C618DB" w:rsidRPr="00AB1719"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AB1719" w:rsidRDefault="00C618DB">
            <w:pPr>
              <w:rPr>
                <w:rFonts w:asciiTheme="minorHAnsi" w:hAnsiTheme="minorHAnsi" w:cstheme="minorHAnsi"/>
                <w:szCs w:val="22"/>
              </w:rPr>
            </w:pPr>
          </w:p>
        </w:tc>
      </w:tr>
      <w:tr w:rsidR="00EC23C7" w:rsidRPr="00AB1719"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AB1719" w:rsidRDefault="00EC23C7">
            <w:pPr>
              <w:rPr>
                <w:rFonts w:asciiTheme="minorHAnsi" w:hAnsiTheme="minorHAnsi" w:cstheme="minorHAnsi"/>
                <w:b/>
                <w:szCs w:val="22"/>
              </w:rPr>
            </w:pPr>
            <w:r w:rsidRPr="00AB1719">
              <w:rPr>
                <w:rFonts w:asciiTheme="minorHAnsi" w:hAnsiTheme="minorHAnsi" w:cstheme="minorHAnsi"/>
                <w:b/>
                <w:szCs w:val="22"/>
              </w:rPr>
              <w:t>RELEVANT POLICIES:</w:t>
            </w:r>
          </w:p>
        </w:tc>
      </w:tr>
      <w:tr w:rsidR="00C618DB" w:rsidRPr="00AB1719"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C6C82" w:rsidRPr="00AB1719" w:rsidRDefault="004C6C82" w:rsidP="004C6C82">
            <w:pPr>
              <w:rPr>
                <w:rFonts w:asciiTheme="minorHAnsi" w:hAnsiTheme="minorHAnsi" w:cstheme="minorHAnsi"/>
                <w:b/>
                <w:bCs/>
                <w:szCs w:val="22"/>
              </w:rPr>
            </w:pPr>
            <w:r w:rsidRPr="00AB1719">
              <w:rPr>
                <w:rFonts w:asciiTheme="minorHAnsi" w:hAnsiTheme="minorHAnsi" w:cstheme="minorHAnsi"/>
                <w:b/>
                <w:bCs/>
                <w:szCs w:val="22"/>
              </w:rPr>
              <w:t>Ribble Valley Core Strategy</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Key Statement DS1 - Development Strategy</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Key Statement DS2 - Sustainable Development</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Key Statement EN2 - Landscape</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Key Statement EN3 - Sustainable Development and Climate Change</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Key Statement EN4 - Biodiversity and Geodiversity</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Key Statement EC1 - Business and Employment Development</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Key Statement DMI1 - Planning Obligations</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Key Statement DMI2 - Transport Considerations</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Policy DMG1 - General Considerations</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Policy DMG2 - Strategic Considerations</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Policy DMG3 - Transport and Mobility</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Policy DME1 - Protecting Trees and Woodlands</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Policy DME2 - Landscape and Townscape Protection</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Policy DME3 - Site and Species Protection and Conservation</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Policy DME6 - Water Management</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Policy DMB1 – Supporting Business Growth and the Local Economy</w:t>
            </w:r>
          </w:p>
          <w:p w:rsidR="00BB64A7" w:rsidRPr="00AB1719" w:rsidRDefault="00BB64A7" w:rsidP="004C6C82">
            <w:pPr>
              <w:rPr>
                <w:rFonts w:asciiTheme="minorHAnsi" w:hAnsiTheme="minorHAnsi" w:cstheme="minorHAnsi"/>
                <w:szCs w:val="22"/>
                <w:lang w:eastAsia="en-GB"/>
              </w:rPr>
            </w:pPr>
          </w:p>
          <w:p w:rsidR="004C6C82" w:rsidRPr="00AB1719" w:rsidRDefault="004C6C82" w:rsidP="004C6C82">
            <w:pPr>
              <w:rPr>
                <w:rFonts w:asciiTheme="minorHAnsi" w:hAnsiTheme="minorHAnsi" w:cstheme="minorHAnsi"/>
                <w:b/>
                <w:szCs w:val="22"/>
                <w:lang w:eastAsia="en-GB"/>
              </w:rPr>
            </w:pPr>
            <w:r w:rsidRPr="00AB1719">
              <w:rPr>
                <w:rFonts w:asciiTheme="minorHAnsi" w:hAnsiTheme="minorHAnsi" w:cstheme="minorHAnsi"/>
                <w:b/>
                <w:szCs w:val="22"/>
                <w:lang w:eastAsia="en-GB"/>
              </w:rPr>
              <w:t>Other Material Considerations:</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National Planning Policy Framework (NPPF)</w:t>
            </w:r>
          </w:p>
          <w:p w:rsidR="004C6C82" w:rsidRPr="00AB1719" w:rsidRDefault="004C6C82" w:rsidP="004C6C82">
            <w:pPr>
              <w:rPr>
                <w:rFonts w:asciiTheme="minorHAnsi" w:hAnsiTheme="minorHAnsi" w:cstheme="minorHAnsi"/>
                <w:szCs w:val="22"/>
                <w:lang w:eastAsia="en-GB"/>
              </w:rPr>
            </w:pPr>
            <w:r w:rsidRPr="00AB1719">
              <w:rPr>
                <w:rFonts w:asciiTheme="minorHAnsi" w:hAnsiTheme="minorHAnsi" w:cstheme="minorHAnsi"/>
                <w:szCs w:val="22"/>
                <w:lang w:eastAsia="en-GB"/>
              </w:rPr>
              <w:t>Planning Practice Guidance (PPG)</w:t>
            </w:r>
          </w:p>
          <w:p w:rsidR="00D11007" w:rsidRPr="00AB1719" w:rsidRDefault="004C6C82" w:rsidP="00F22639">
            <w:pPr>
              <w:rPr>
                <w:rFonts w:asciiTheme="minorHAnsi" w:hAnsiTheme="minorHAnsi" w:cstheme="minorHAnsi"/>
                <w:szCs w:val="22"/>
                <w:lang w:eastAsia="en-GB"/>
              </w:rPr>
            </w:pPr>
            <w:r w:rsidRPr="00AB1719">
              <w:rPr>
                <w:rFonts w:asciiTheme="minorHAnsi" w:hAnsiTheme="minorHAnsi" w:cstheme="minorHAnsi"/>
                <w:szCs w:val="22"/>
                <w:lang w:eastAsia="en-GB"/>
              </w:rPr>
              <w:t>Regulation 14 Longridge Neighbourhood Plan</w:t>
            </w:r>
          </w:p>
        </w:tc>
      </w:tr>
      <w:tr w:rsidR="00EC23C7" w:rsidRPr="00AB1719"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AB1719" w:rsidRDefault="006C2BFA" w:rsidP="006C2BFA">
            <w:pPr>
              <w:rPr>
                <w:rFonts w:asciiTheme="minorHAnsi" w:hAnsiTheme="minorHAnsi" w:cstheme="minorHAnsi"/>
                <w:b/>
                <w:szCs w:val="22"/>
              </w:rPr>
            </w:pPr>
            <w:r w:rsidRPr="00AB1719">
              <w:rPr>
                <w:rFonts w:asciiTheme="minorHAnsi" w:hAnsiTheme="minorHAnsi" w:cstheme="minorHAnsi"/>
                <w:b/>
                <w:bCs/>
                <w:szCs w:val="22"/>
              </w:rPr>
              <w:t>ASSESSMENT OF PROPOSED DEVELOPMENT:</w:t>
            </w:r>
          </w:p>
        </w:tc>
      </w:tr>
      <w:tr w:rsidR="006C2BFA" w:rsidRPr="00AB1719"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E0D23" w:rsidRPr="004C358A" w:rsidRDefault="0029334A" w:rsidP="006C2BFA">
            <w:pPr>
              <w:pStyle w:val="Header"/>
              <w:tabs>
                <w:tab w:val="clear" w:pos="4153"/>
                <w:tab w:val="clear" w:pos="8306"/>
              </w:tabs>
              <w:jc w:val="both"/>
              <w:rPr>
                <w:rFonts w:asciiTheme="minorHAnsi" w:hAnsiTheme="minorHAnsi" w:cstheme="minorHAnsi"/>
                <w:b/>
                <w:szCs w:val="22"/>
              </w:rPr>
            </w:pPr>
            <w:r w:rsidRPr="004C358A">
              <w:rPr>
                <w:rFonts w:asciiTheme="minorHAnsi" w:hAnsiTheme="minorHAnsi" w:cstheme="minorHAnsi"/>
                <w:b/>
                <w:szCs w:val="22"/>
              </w:rPr>
              <w:t>Proposed Development for which consent is sought:</w:t>
            </w:r>
          </w:p>
          <w:p w:rsidR="004C358A" w:rsidRPr="004C358A" w:rsidRDefault="004C358A" w:rsidP="006C2BFA">
            <w:pPr>
              <w:pStyle w:val="Header"/>
              <w:tabs>
                <w:tab w:val="clear" w:pos="4153"/>
                <w:tab w:val="clear" w:pos="8306"/>
              </w:tabs>
              <w:jc w:val="both"/>
              <w:rPr>
                <w:rFonts w:asciiTheme="minorHAnsi" w:hAnsiTheme="minorHAnsi" w:cstheme="minorHAnsi"/>
                <w:szCs w:val="22"/>
              </w:rPr>
            </w:pPr>
            <w:r w:rsidRPr="004C358A">
              <w:rPr>
                <w:rFonts w:asciiTheme="minorHAnsi" w:hAnsiTheme="minorHAnsi" w:cstheme="minorHAnsi"/>
                <w:szCs w:val="22"/>
              </w:rPr>
              <w:t>This application is submitted in outline and seeks consent for the erection of business units (Use Classes B1, B2 and B8) and associated improvements to the existing site access with all matters reserved except access. The proposal seeks to create approximately 3,900 sqm of business floorspace.</w:t>
            </w:r>
          </w:p>
          <w:p w:rsidR="004C358A" w:rsidRPr="004C358A" w:rsidRDefault="004C358A" w:rsidP="006C2BFA">
            <w:pPr>
              <w:pStyle w:val="Header"/>
              <w:tabs>
                <w:tab w:val="clear" w:pos="4153"/>
                <w:tab w:val="clear" w:pos="8306"/>
              </w:tabs>
              <w:jc w:val="both"/>
              <w:rPr>
                <w:rFonts w:asciiTheme="minorHAnsi" w:hAnsiTheme="minorHAnsi" w:cstheme="minorHAnsi"/>
                <w:szCs w:val="22"/>
              </w:rPr>
            </w:pPr>
          </w:p>
          <w:p w:rsidR="00012931" w:rsidRPr="001430B5" w:rsidRDefault="004C358A" w:rsidP="004C358A">
            <w:pPr>
              <w:pStyle w:val="Header"/>
              <w:tabs>
                <w:tab w:val="clear" w:pos="4153"/>
                <w:tab w:val="clear" w:pos="8306"/>
              </w:tabs>
              <w:jc w:val="both"/>
              <w:rPr>
                <w:rFonts w:asciiTheme="minorHAnsi" w:hAnsiTheme="minorHAnsi" w:cstheme="minorHAnsi"/>
                <w:bCs/>
                <w:szCs w:val="22"/>
              </w:rPr>
            </w:pPr>
            <w:r w:rsidRPr="004C358A">
              <w:rPr>
                <w:rFonts w:asciiTheme="minorHAnsi" w:hAnsiTheme="minorHAnsi" w:cstheme="minorHAnsi"/>
                <w:szCs w:val="22"/>
              </w:rPr>
              <w:t>The application site lies</w:t>
            </w:r>
            <w:r w:rsidR="00CF01A6" w:rsidRPr="004C358A">
              <w:rPr>
                <w:rFonts w:asciiTheme="minorHAnsi" w:hAnsiTheme="minorHAnsi" w:cstheme="minorHAnsi"/>
                <w:bCs/>
                <w:szCs w:val="22"/>
              </w:rPr>
              <w:t xml:space="preserve"> within the open countryside close to the settlement of Longridge and </w:t>
            </w:r>
            <w:r w:rsidR="00BF7BE8" w:rsidRPr="004C358A">
              <w:rPr>
                <w:rFonts w:asciiTheme="minorHAnsi" w:hAnsiTheme="minorHAnsi" w:cstheme="minorHAnsi"/>
                <w:bCs/>
                <w:szCs w:val="22"/>
              </w:rPr>
              <w:lastRenderedPageBreak/>
              <w:t xml:space="preserve">comprises approximately </w:t>
            </w:r>
            <w:r w:rsidRPr="004C358A">
              <w:rPr>
                <w:rFonts w:asciiTheme="minorHAnsi" w:hAnsiTheme="minorHAnsi" w:cstheme="minorHAnsi"/>
                <w:bCs/>
                <w:szCs w:val="22"/>
              </w:rPr>
              <w:t>1.2</w:t>
            </w:r>
            <w:r>
              <w:rPr>
                <w:rFonts w:asciiTheme="minorHAnsi" w:hAnsiTheme="minorHAnsi" w:cstheme="minorHAnsi"/>
                <w:bCs/>
                <w:szCs w:val="22"/>
              </w:rPr>
              <w:t xml:space="preserve"> </w:t>
            </w:r>
            <w:r w:rsidR="00BF7BE8" w:rsidRPr="004C358A">
              <w:rPr>
                <w:rFonts w:asciiTheme="minorHAnsi" w:hAnsiTheme="minorHAnsi" w:cstheme="minorHAnsi"/>
                <w:bCs/>
                <w:szCs w:val="22"/>
              </w:rPr>
              <w:t xml:space="preserve">hectares of agricultural land to the east of </w:t>
            </w:r>
            <w:r w:rsidR="00CF01A6" w:rsidRPr="004C358A">
              <w:rPr>
                <w:rFonts w:asciiTheme="minorHAnsi" w:hAnsiTheme="minorHAnsi" w:cstheme="minorHAnsi"/>
                <w:bCs/>
                <w:szCs w:val="22"/>
              </w:rPr>
              <w:t>an</w:t>
            </w:r>
            <w:r w:rsidR="00BF7BE8" w:rsidRPr="004C358A">
              <w:rPr>
                <w:rFonts w:asciiTheme="minorHAnsi" w:hAnsiTheme="minorHAnsi" w:cstheme="minorHAnsi"/>
                <w:bCs/>
                <w:szCs w:val="22"/>
              </w:rPr>
              <w:t xml:space="preserve"> existing group of buildings at Higher College Farm which includes </w:t>
            </w:r>
            <w:r w:rsidR="00BF7BE8" w:rsidRPr="004C358A">
              <w:rPr>
                <w:rFonts w:asciiTheme="minorHAnsi" w:eastAsiaTheme="minorHAnsi" w:hAnsiTheme="minorHAnsi" w:cstheme="minorHAnsi"/>
                <w:szCs w:val="22"/>
              </w:rPr>
              <w:t xml:space="preserve">commercial buildings used by Clegg’s Chilled Food </w:t>
            </w:r>
            <w:r w:rsidR="00BF7BE8" w:rsidRPr="00D627D6">
              <w:rPr>
                <w:rFonts w:asciiTheme="minorHAnsi" w:eastAsiaTheme="minorHAnsi" w:hAnsiTheme="minorHAnsi" w:cstheme="minorHAnsi"/>
                <w:szCs w:val="22"/>
              </w:rPr>
              <w:t xml:space="preserve">Service </w:t>
            </w:r>
            <w:r w:rsidR="00BF7BE8" w:rsidRPr="001430B5">
              <w:rPr>
                <w:rFonts w:asciiTheme="minorHAnsi" w:eastAsiaTheme="minorHAnsi" w:hAnsiTheme="minorHAnsi" w:cstheme="minorHAnsi"/>
                <w:szCs w:val="22"/>
              </w:rPr>
              <w:t>and Anderton’s Ribble Butchers for food processing, packaging and distribution along with external parking and servicing areas.</w:t>
            </w:r>
            <w:r w:rsidR="00012931" w:rsidRPr="001430B5">
              <w:rPr>
                <w:rFonts w:asciiTheme="minorHAnsi" w:eastAsiaTheme="minorHAnsi" w:hAnsiTheme="minorHAnsi" w:cstheme="minorHAnsi"/>
                <w:szCs w:val="22"/>
              </w:rPr>
              <w:t xml:space="preserve"> The existing businesses are accessed via a roadway extending from the south side of Lower Lane.</w:t>
            </w:r>
          </w:p>
          <w:p w:rsidR="004C6C82" w:rsidRPr="001430B5" w:rsidRDefault="004C6C82" w:rsidP="00CF01A6">
            <w:pPr>
              <w:jc w:val="both"/>
              <w:rPr>
                <w:rFonts w:asciiTheme="minorHAnsi" w:hAnsiTheme="minorHAnsi" w:cstheme="minorHAnsi"/>
                <w:bCs/>
                <w:szCs w:val="22"/>
              </w:rPr>
            </w:pPr>
          </w:p>
          <w:p w:rsidR="00D627D6" w:rsidRPr="001430B5" w:rsidRDefault="00D627D6" w:rsidP="00CF01A6">
            <w:pPr>
              <w:jc w:val="both"/>
              <w:rPr>
                <w:rFonts w:asciiTheme="minorHAnsi" w:hAnsiTheme="minorHAnsi" w:cstheme="minorHAnsi"/>
                <w:bCs/>
                <w:szCs w:val="22"/>
              </w:rPr>
            </w:pPr>
            <w:r w:rsidRPr="001430B5">
              <w:rPr>
                <w:rFonts w:asciiTheme="minorHAnsi" w:hAnsiTheme="minorHAnsi" w:cstheme="minorHAnsi"/>
                <w:bCs/>
                <w:szCs w:val="22"/>
              </w:rPr>
              <w:t>The application site forms part of a wider area of approximately 2 hectares that was granted outline consent in September 2017 for an employment development totalling around 8,500sqm of mixed-use floorspace</w:t>
            </w:r>
            <w:r w:rsidR="00BA279F" w:rsidRPr="001430B5">
              <w:rPr>
                <w:rFonts w:asciiTheme="minorHAnsi" w:hAnsiTheme="minorHAnsi" w:cstheme="minorHAnsi"/>
                <w:bCs/>
                <w:szCs w:val="22"/>
              </w:rPr>
              <w:t xml:space="preserve"> and which also proposed a new access from Blackburn Road</w:t>
            </w:r>
            <w:r w:rsidRPr="001430B5">
              <w:rPr>
                <w:rFonts w:asciiTheme="minorHAnsi" w:hAnsiTheme="minorHAnsi" w:cstheme="minorHAnsi"/>
                <w:bCs/>
                <w:szCs w:val="22"/>
              </w:rPr>
              <w:t xml:space="preserve">. </w:t>
            </w:r>
            <w:r w:rsidR="001430B5" w:rsidRPr="001430B5">
              <w:rPr>
                <w:rFonts w:asciiTheme="minorHAnsi" w:hAnsiTheme="minorHAnsi" w:cstheme="minorHAnsi"/>
                <w:bCs/>
                <w:szCs w:val="22"/>
              </w:rPr>
              <w:t xml:space="preserve">This consent was due to lapse on 4 September 2020 but has been extended to </w:t>
            </w:r>
            <w:r w:rsidR="001430B5" w:rsidRPr="001430B5">
              <w:rPr>
                <w:rFonts w:asciiTheme="minorHAnsi" w:hAnsiTheme="minorHAnsi" w:cstheme="minorHAnsi"/>
                <w:color w:val="0B0C0C"/>
                <w:szCs w:val="22"/>
                <w:shd w:val="clear" w:color="auto" w:fill="FFFFFF"/>
              </w:rPr>
              <w:t xml:space="preserve">1 May 2021 </w:t>
            </w:r>
            <w:r w:rsidR="001430B5" w:rsidRPr="001430B5">
              <w:rPr>
                <w:rFonts w:asciiTheme="minorHAnsi" w:hAnsiTheme="minorHAnsi" w:cstheme="minorHAnsi"/>
                <w:bCs/>
                <w:szCs w:val="22"/>
              </w:rPr>
              <w:t xml:space="preserve">by the </w:t>
            </w:r>
            <w:r w:rsidR="001430B5" w:rsidRPr="001430B5">
              <w:rPr>
                <w:rFonts w:asciiTheme="minorHAnsi" w:hAnsiTheme="minorHAnsi" w:cstheme="minorHAnsi"/>
                <w:color w:val="0B0C0C"/>
                <w:szCs w:val="22"/>
                <w:shd w:val="clear" w:color="auto" w:fill="FFFFFF"/>
              </w:rPr>
              <w:t>Business and Planning Act 2020</w:t>
            </w:r>
            <w:r w:rsidR="001430B5" w:rsidRPr="001430B5">
              <w:rPr>
                <w:rFonts w:asciiTheme="minorHAnsi" w:hAnsiTheme="minorHAnsi" w:cstheme="minorHAnsi"/>
                <w:bCs/>
                <w:szCs w:val="22"/>
              </w:rPr>
              <w:t xml:space="preserve">. </w:t>
            </w:r>
            <w:r w:rsidRPr="001430B5">
              <w:rPr>
                <w:rFonts w:asciiTheme="minorHAnsi" w:hAnsiTheme="minorHAnsi" w:cstheme="minorHAnsi"/>
                <w:bCs/>
                <w:szCs w:val="22"/>
              </w:rPr>
              <w:t xml:space="preserve">A smaller parcel of land </w:t>
            </w:r>
            <w:r w:rsidR="00BA279F" w:rsidRPr="001430B5">
              <w:rPr>
                <w:rFonts w:asciiTheme="minorHAnsi" w:hAnsiTheme="minorHAnsi" w:cstheme="minorHAnsi"/>
                <w:bCs/>
                <w:szCs w:val="22"/>
              </w:rPr>
              <w:t xml:space="preserve">in the applicant’s ownership (approximately 0.5 hectares) </w:t>
            </w:r>
            <w:r w:rsidRPr="001430B5">
              <w:rPr>
                <w:rFonts w:asciiTheme="minorHAnsi" w:hAnsiTheme="minorHAnsi" w:cstheme="minorHAnsi"/>
                <w:bCs/>
                <w:szCs w:val="22"/>
              </w:rPr>
              <w:t xml:space="preserve">to the south has recently </w:t>
            </w:r>
            <w:r w:rsidR="00BA279F" w:rsidRPr="001430B5">
              <w:rPr>
                <w:rFonts w:asciiTheme="minorHAnsi" w:hAnsiTheme="minorHAnsi" w:cstheme="minorHAnsi"/>
                <w:bCs/>
                <w:szCs w:val="22"/>
              </w:rPr>
              <w:t xml:space="preserve">been </w:t>
            </w:r>
            <w:r w:rsidRPr="001430B5">
              <w:rPr>
                <w:rFonts w:asciiTheme="minorHAnsi" w:hAnsiTheme="minorHAnsi" w:cstheme="minorHAnsi"/>
                <w:bCs/>
                <w:szCs w:val="22"/>
              </w:rPr>
              <w:t xml:space="preserve">granted outline permission for </w:t>
            </w:r>
            <w:r w:rsidR="00BA279F" w:rsidRPr="001430B5">
              <w:rPr>
                <w:rFonts w:asciiTheme="minorHAnsi" w:hAnsiTheme="minorHAnsi" w:cstheme="minorHAnsi"/>
                <w:bCs/>
                <w:szCs w:val="22"/>
              </w:rPr>
              <w:t>around 800sqm of B1 (light industrial) floorspace.</w:t>
            </w:r>
          </w:p>
          <w:p w:rsidR="00D627D6" w:rsidRPr="00BA279F" w:rsidRDefault="00D627D6" w:rsidP="00CF01A6">
            <w:pPr>
              <w:jc w:val="both"/>
              <w:rPr>
                <w:rFonts w:asciiTheme="minorHAnsi" w:hAnsiTheme="minorHAnsi" w:cstheme="minorHAnsi"/>
                <w:bCs/>
                <w:szCs w:val="22"/>
              </w:rPr>
            </w:pPr>
          </w:p>
          <w:p w:rsidR="004C358A" w:rsidRPr="00997ED6" w:rsidRDefault="004C358A" w:rsidP="00CF01A6">
            <w:pPr>
              <w:jc w:val="both"/>
              <w:rPr>
                <w:rFonts w:asciiTheme="minorHAnsi" w:hAnsiTheme="minorHAnsi" w:cstheme="minorHAnsi"/>
                <w:bCs/>
                <w:szCs w:val="22"/>
              </w:rPr>
            </w:pPr>
            <w:r w:rsidRPr="00BA279F">
              <w:rPr>
                <w:rFonts w:asciiTheme="minorHAnsi" w:hAnsiTheme="minorHAnsi" w:cstheme="minorHAnsi"/>
                <w:bCs/>
                <w:szCs w:val="22"/>
              </w:rPr>
              <w:t>To the west of the roadway is land associated with Higher College Farm which is allocated for employment development in the adopted Housing and Employment Development DPD</w:t>
            </w:r>
            <w:r w:rsidR="00D627D6" w:rsidRPr="00BA279F">
              <w:rPr>
                <w:rFonts w:asciiTheme="minorHAnsi" w:hAnsiTheme="minorHAnsi" w:cstheme="minorHAnsi"/>
                <w:bCs/>
                <w:szCs w:val="22"/>
              </w:rPr>
              <w:t xml:space="preserve">. Outline planning permission was granted </w:t>
            </w:r>
            <w:r w:rsidR="00D627D6" w:rsidRPr="00997ED6">
              <w:rPr>
                <w:rFonts w:asciiTheme="minorHAnsi" w:hAnsiTheme="minorHAnsi" w:cstheme="minorHAnsi"/>
                <w:bCs/>
                <w:szCs w:val="22"/>
              </w:rPr>
              <w:t>on the site for employment units in December 2017</w:t>
            </w:r>
            <w:r w:rsidR="001430B5">
              <w:rPr>
                <w:rFonts w:asciiTheme="minorHAnsi" w:hAnsiTheme="minorHAnsi" w:cstheme="minorHAnsi"/>
                <w:bCs/>
                <w:szCs w:val="22"/>
              </w:rPr>
              <w:t xml:space="preserve">. </w:t>
            </w:r>
            <w:r w:rsidR="00D627D6" w:rsidRPr="00997ED6">
              <w:rPr>
                <w:rFonts w:asciiTheme="minorHAnsi" w:hAnsiTheme="minorHAnsi" w:cstheme="minorHAnsi"/>
                <w:bCs/>
                <w:szCs w:val="22"/>
              </w:rPr>
              <w:t>An application to develop the site for housing was refused on 3 June 2019 and is currently the subject of a planning appeal.</w:t>
            </w:r>
          </w:p>
          <w:p w:rsidR="00D627D6" w:rsidRPr="00997ED6" w:rsidRDefault="00D627D6" w:rsidP="00CF01A6">
            <w:pPr>
              <w:jc w:val="both"/>
              <w:rPr>
                <w:rFonts w:asciiTheme="minorHAnsi" w:hAnsiTheme="minorHAnsi" w:cstheme="minorHAnsi"/>
                <w:bCs/>
                <w:szCs w:val="22"/>
              </w:rPr>
            </w:pPr>
          </w:p>
          <w:p w:rsidR="00D52D6D" w:rsidRPr="001430B5" w:rsidRDefault="00BA279F" w:rsidP="00CF01A6">
            <w:pPr>
              <w:jc w:val="both"/>
              <w:rPr>
                <w:rFonts w:asciiTheme="minorHAnsi" w:hAnsiTheme="minorHAnsi" w:cstheme="minorHAnsi"/>
                <w:bCs/>
                <w:szCs w:val="22"/>
              </w:rPr>
            </w:pPr>
            <w:r w:rsidRPr="00997ED6">
              <w:rPr>
                <w:rFonts w:asciiTheme="minorHAnsi" w:hAnsiTheme="minorHAnsi" w:cstheme="minorHAnsi"/>
                <w:bCs/>
                <w:szCs w:val="22"/>
              </w:rPr>
              <w:t>The scheme which is now submitted covers 1.5 hectares of land and proposes a lower density site layout when compared with the previously approved development. The indicative layout shows three buildings that would take access from Blackburn Road via the existing roadway. The site ‘frontage’ is significantly set back from Blackburn Road</w:t>
            </w:r>
            <w:r w:rsidR="00BB64A7">
              <w:rPr>
                <w:rFonts w:asciiTheme="minorHAnsi" w:hAnsiTheme="minorHAnsi" w:cstheme="minorHAnsi"/>
                <w:bCs/>
                <w:szCs w:val="22"/>
              </w:rPr>
              <w:t xml:space="preserve"> due to an intervening strip of land that is in separate ownership</w:t>
            </w:r>
            <w:r w:rsidR="00796351" w:rsidRPr="00997ED6">
              <w:rPr>
                <w:rFonts w:asciiTheme="minorHAnsi" w:hAnsiTheme="minorHAnsi" w:cstheme="minorHAnsi"/>
                <w:bCs/>
                <w:szCs w:val="22"/>
              </w:rPr>
              <w:t>. The design and access statement submitted with the application state</w:t>
            </w:r>
            <w:r w:rsidR="00BB64A7">
              <w:rPr>
                <w:rFonts w:asciiTheme="minorHAnsi" w:hAnsiTheme="minorHAnsi" w:cstheme="minorHAnsi"/>
                <w:bCs/>
                <w:szCs w:val="22"/>
              </w:rPr>
              <w:t xml:space="preserve">s that the proposed units would be suitable for new or existing businesses that may have outgrown existing premises. The </w:t>
            </w:r>
            <w:r w:rsidR="001430B5">
              <w:rPr>
                <w:rFonts w:asciiTheme="minorHAnsi" w:hAnsiTheme="minorHAnsi" w:cstheme="minorHAnsi"/>
                <w:bCs/>
                <w:szCs w:val="22"/>
              </w:rPr>
              <w:t>proposed units would be built using materials similar those on the adjacent site.</w:t>
            </w:r>
          </w:p>
        </w:tc>
      </w:tr>
    </w:tbl>
    <w:p w:rsidR="00792837" w:rsidRDefault="00792837"/>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60"/>
        <w:gridCol w:w="6582"/>
      </w:tblGrid>
      <w:tr w:rsidR="00EA09F9" w:rsidRPr="00AB1719" w:rsidTr="001D4F7A">
        <w:trPr>
          <w:jc w:val="center"/>
        </w:trPr>
        <w:tc>
          <w:tcPr>
            <w:tcW w:w="92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A09F9" w:rsidRPr="0075433A" w:rsidRDefault="00EA09F9" w:rsidP="001350A1">
            <w:pPr>
              <w:contextualSpacing/>
              <w:jc w:val="both"/>
              <w:rPr>
                <w:rFonts w:asciiTheme="minorHAnsi" w:hAnsiTheme="minorHAnsi" w:cstheme="minorHAnsi"/>
                <w:b/>
                <w:bCs/>
                <w:szCs w:val="22"/>
              </w:rPr>
            </w:pPr>
            <w:r w:rsidRPr="0075433A">
              <w:rPr>
                <w:rFonts w:asciiTheme="minorHAnsi" w:hAnsiTheme="minorHAnsi" w:cstheme="minorHAnsi"/>
                <w:b/>
                <w:bCs/>
                <w:szCs w:val="22"/>
              </w:rPr>
              <w:t>Observations/</w:t>
            </w:r>
            <w:r w:rsidR="004C2434" w:rsidRPr="0075433A">
              <w:rPr>
                <w:rFonts w:asciiTheme="minorHAnsi" w:hAnsiTheme="minorHAnsi" w:cstheme="minorHAnsi"/>
                <w:b/>
                <w:bCs/>
                <w:szCs w:val="22"/>
              </w:rPr>
              <w:t xml:space="preserve">Consideration of </w:t>
            </w:r>
            <w:r w:rsidR="005E65DF" w:rsidRPr="0075433A">
              <w:rPr>
                <w:rFonts w:asciiTheme="minorHAnsi" w:hAnsiTheme="minorHAnsi" w:cstheme="minorHAnsi"/>
                <w:b/>
                <w:bCs/>
                <w:szCs w:val="22"/>
              </w:rPr>
              <w:t>Matters</w:t>
            </w:r>
            <w:r w:rsidR="004C2434" w:rsidRPr="0075433A">
              <w:rPr>
                <w:rFonts w:asciiTheme="minorHAnsi" w:hAnsiTheme="minorHAnsi" w:cstheme="minorHAnsi"/>
                <w:b/>
                <w:bCs/>
                <w:szCs w:val="22"/>
              </w:rPr>
              <w:t xml:space="preserve"> Raised/</w:t>
            </w:r>
            <w:r w:rsidR="007E0D23" w:rsidRPr="0075433A">
              <w:rPr>
                <w:rFonts w:asciiTheme="minorHAnsi" w:hAnsiTheme="minorHAnsi" w:cstheme="minorHAnsi"/>
                <w:b/>
                <w:bCs/>
                <w:szCs w:val="22"/>
              </w:rPr>
              <w:t>Conclusion</w:t>
            </w:r>
            <w:r w:rsidRPr="0075433A">
              <w:rPr>
                <w:rFonts w:asciiTheme="minorHAnsi" w:hAnsiTheme="minorHAnsi" w:cstheme="minorHAnsi"/>
                <w:b/>
                <w:bCs/>
                <w:szCs w:val="22"/>
              </w:rPr>
              <w:t>:</w:t>
            </w:r>
          </w:p>
          <w:p w:rsidR="00094524" w:rsidRPr="0075433A" w:rsidRDefault="008005BC" w:rsidP="001350A1">
            <w:pPr>
              <w:pStyle w:val="Default"/>
              <w:jc w:val="both"/>
              <w:rPr>
                <w:rFonts w:asciiTheme="minorHAnsi" w:hAnsiTheme="minorHAnsi" w:cstheme="minorHAnsi"/>
                <w:color w:val="auto"/>
                <w:sz w:val="22"/>
                <w:szCs w:val="22"/>
              </w:rPr>
            </w:pPr>
            <w:r w:rsidRPr="0075433A">
              <w:rPr>
                <w:rFonts w:asciiTheme="minorHAnsi" w:hAnsiTheme="minorHAnsi" w:cstheme="minorHAnsi"/>
                <w:color w:val="auto"/>
                <w:sz w:val="22"/>
                <w:szCs w:val="22"/>
              </w:rPr>
              <w:t xml:space="preserve">The application seeks outline consent with all matters reserved except for access. </w:t>
            </w:r>
            <w:r w:rsidR="00CF01A6" w:rsidRPr="0075433A">
              <w:rPr>
                <w:rFonts w:asciiTheme="minorHAnsi" w:eastAsia="Calibri" w:hAnsiTheme="minorHAnsi" w:cstheme="minorHAnsi"/>
                <w:color w:val="auto"/>
                <w:sz w:val="22"/>
                <w:szCs w:val="22"/>
              </w:rPr>
              <w:t>The main consideration</w:t>
            </w:r>
            <w:r w:rsidRPr="0075433A">
              <w:rPr>
                <w:rFonts w:asciiTheme="minorHAnsi" w:eastAsia="Calibri" w:hAnsiTheme="minorHAnsi" w:cstheme="minorHAnsi"/>
                <w:color w:val="auto"/>
                <w:sz w:val="22"/>
                <w:szCs w:val="22"/>
              </w:rPr>
              <w:t>s are</w:t>
            </w:r>
            <w:r w:rsidR="00CF01A6" w:rsidRPr="0075433A">
              <w:rPr>
                <w:rFonts w:asciiTheme="minorHAnsi" w:eastAsia="Calibri" w:hAnsiTheme="minorHAnsi" w:cstheme="minorHAnsi"/>
                <w:color w:val="auto"/>
                <w:sz w:val="22"/>
                <w:szCs w:val="22"/>
              </w:rPr>
              <w:t xml:space="preserve"> the principle of the </w:t>
            </w:r>
            <w:r w:rsidRPr="0075433A">
              <w:rPr>
                <w:rFonts w:asciiTheme="minorHAnsi" w:eastAsia="Calibri" w:hAnsiTheme="minorHAnsi" w:cstheme="minorHAnsi"/>
                <w:color w:val="auto"/>
                <w:sz w:val="22"/>
                <w:szCs w:val="22"/>
              </w:rPr>
              <w:t>development and highway safety/traffic/public footpath issues.</w:t>
            </w:r>
            <w:r w:rsidR="00CF01A6" w:rsidRPr="0075433A">
              <w:rPr>
                <w:rFonts w:asciiTheme="minorHAnsi" w:eastAsia="Calibri" w:hAnsiTheme="minorHAnsi" w:cstheme="minorHAnsi"/>
                <w:color w:val="auto"/>
                <w:sz w:val="22"/>
                <w:szCs w:val="22"/>
              </w:rPr>
              <w:t xml:space="preserve"> However, the matters of visual amenity, residential amenity, tree/ecological</w:t>
            </w:r>
            <w:r w:rsidR="00926CCD" w:rsidRPr="0075433A">
              <w:rPr>
                <w:rFonts w:asciiTheme="minorHAnsi" w:eastAsia="Calibri" w:hAnsiTheme="minorHAnsi" w:cstheme="minorHAnsi"/>
                <w:color w:val="auto"/>
                <w:sz w:val="22"/>
                <w:szCs w:val="22"/>
              </w:rPr>
              <w:t xml:space="preserve"> impacts</w:t>
            </w:r>
            <w:r w:rsidR="00CF01A6" w:rsidRPr="0075433A">
              <w:rPr>
                <w:rFonts w:asciiTheme="minorHAnsi" w:eastAsia="Calibri" w:hAnsiTheme="minorHAnsi" w:cstheme="minorHAnsi"/>
                <w:color w:val="auto"/>
                <w:sz w:val="22"/>
                <w:szCs w:val="22"/>
              </w:rPr>
              <w:t xml:space="preserve"> do have to be given some consideration.</w:t>
            </w:r>
          </w:p>
          <w:p w:rsidR="00CF01A6" w:rsidRPr="0075433A" w:rsidRDefault="00CF01A6" w:rsidP="001350A1">
            <w:pPr>
              <w:pStyle w:val="Default"/>
              <w:jc w:val="both"/>
              <w:rPr>
                <w:rFonts w:asciiTheme="minorHAnsi" w:hAnsiTheme="minorHAnsi" w:cstheme="minorHAnsi"/>
                <w:color w:val="auto"/>
                <w:sz w:val="22"/>
                <w:szCs w:val="22"/>
              </w:rPr>
            </w:pPr>
          </w:p>
          <w:p w:rsidR="001D486D" w:rsidRPr="0075433A" w:rsidRDefault="001D486D" w:rsidP="001350A1">
            <w:pPr>
              <w:pStyle w:val="Default"/>
              <w:jc w:val="both"/>
              <w:rPr>
                <w:rFonts w:asciiTheme="minorHAnsi" w:hAnsiTheme="minorHAnsi" w:cstheme="minorHAnsi"/>
                <w:color w:val="auto"/>
                <w:sz w:val="22"/>
                <w:szCs w:val="22"/>
                <w:u w:val="single"/>
              </w:rPr>
            </w:pPr>
            <w:r w:rsidRPr="0075433A">
              <w:rPr>
                <w:rFonts w:asciiTheme="minorHAnsi" w:hAnsiTheme="minorHAnsi" w:cstheme="minorHAnsi"/>
                <w:color w:val="auto"/>
                <w:sz w:val="22"/>
                <w:szCs w:val="22"/>
                <w:u w:val="single"/>
              </w:rPr>
              <w:t>Principle of Development</w:t>
            </w:r>
          </w:p>
          <w:p w:rsidR="001430B5" w:rsidRPr="0075433A" w:rsidRDefault="001430B5" w:rsidP="001350A1">
            <w:pPr>
              <w:pStyle w:val="Default"/>
              <w:jc w:val="both"/>
              <w:rPr>
                <w:rFonts w:asciiTheme="minorHAnsi" w:hAnsiTheme="minorHAnsi" w:cstheme="minorHAnsi"/>
                <w:color w:val="auto"/>
                <w:sz w:val="22"/>
                <w:szCs w:val="22"/>
              </w:rPr>
            </w:pPr>
            <w:r w:rsidRPr="0075433A">
              <w:rPr>
                <w:rFonts w:asciiTheme="minorHAnsi" w:hAnsiTheme="minorHAnsi" w:cstheme="minorHAnsi"/>
                <w:color w:val="auto"/>
                <w:sz w:val="22"/>
                <w:szCs w:val="22"/>
              </w:rPr>
              <w:t xml:space="preserve">The principle of developing the application site for employment was established under planning consent 3/2017/0317P. That consent, for approximately 8,500 sqm metres of B1, B2 and B8 floor space, remains extant and is a material planning consideration in the determination of this application. </w:t>
            </w:r>
          </w:p>
          <w:p w:rsidR="00792837" w:rsidRPr="0075433A" w:rsidRDefault="00792837" w:rsidP="001350A1">
            <w:pPr>
              <w:pStyle w:val="Default"/>
              <w:jc w:val="both"/>
              <w:rPr>
                <w:rFonts w:asciiTheme="minorHAnsi" w:hAnsiTheme="minorHAnsi" w:cstheme="minorHAnsi"/>
                <w:color w:val="auto"/>
                <w:sz w:val="22"/>
                <w:szCs w:val="22"/>
              </w:rPr>
            </w:pPr>
          </w:p>
          <w:p w:rsidR="00792837" w:rsidRPr="0075433A" w:rsidRDefault="00792837" w:rsidP="001350A1">
            <w:pPr>
              <w:pStyle w:val="Header"/>
              <w:tabs>
                <w:tab w:val="left" w:pos="720"/>
              </w:tabs>
              <w:jc w:val="both"/>
              <w:rPr>
                <w:rFonts w:asciiTheme="minorHAnsi" w:hAnsiTheme="minorHAnsi" w:cstheme="minorHAnsi"/>
                <w:bCs/>
                <w:szCs w:val="22"/>
              </w:rPr>
            </w:pPr>
            <w:r w:rsidRPr="0075433A">
              <w:rPr>
                <w:rFonts w:asciiTheme="minorHAnsi" w:hAnsiTheme="minorHAnsi" w:cstheme="minorHAnsi"/>
                <w:bCs/>
                <w:szCs w:val="22"/>
              </w:rPr>
              <w:t xml:space="preserve">The Ribble Valley Core Strategy highlights the limited number of employment opportunities available in the Borough, which results in a high level of daily out commuting to access employment opportunities, and therefore this proposal would support the underlying strategic approach to align jobs with homes in key areas. Key Statement EC1 ‘Business and Employment Development’ directs employment development towards the main settlements of Clitheroe, Whalley and Longridge as preferred locations to accommodate growth. </w:t>
            </w:r>
            <w:r w:rsidR="00777D78" w:rsidRPr="0075433A">
              <w:rPr>
                <w:rFonts w:asciiTheme="minorHAnsi" w:hAnsiTheme="minorHAnsi" w:cstheme="minorHAnsi"/>
                <w:bCs/>
                <w:szCs w:val="22"/>
              </w:rPr>
              <w:t>The site is located in the open countryside where in order for the development proposals to be acceptable they must be considered ‘essential to the local economy’ as required by Policy DMG2 of the Core Strategy</w:t>
            </w:r>
          </w:p>
          <w:p w:rsidR="00792837" w:rsidRPr="0075433A" w:rsidRDefault="00792837" w:rsidP="001350A1">
            <w:pPr>
              <w:pStyle w:val="Header"/>
              <w:tabs>
                <w:tab w:val="left" w:pos="720"/>
              </w:tabs>
              <w:jc w:val="both"/>
              <w:rPr>
                <w:rFonts w:asciiTheme="minorHAnsi" w:hAnsiTheme="minorHAnsi" w:cstheme="minorHAnsi"/>
                <w:bCs/>
                <w:szCs w:val="22"/>
              </w:rPr>
            </w:pPr>
          </w:p>
          <w:p w:rsidR="00792837" w:rsidRPr="0075433A" w:rsidRDefault="00792837" w:rsidP="001350A1">
            <w:pPr>
              <w:jc w:val="both"/>
              <w:rPr>
                <w:rFonts w:asciiTheme="minorHAnsi" w:hAnsiTheme="minorHAnsi" w:cstheme="minorHAnsi"/>
                <w:szCs w:val="22"/>
                <w:lang w:eastAsia="en-GB"/>
              </w:rPr>
            </w:pPr>
            <w:r w:rsidRPr="0075433A">
              <w:rPr>
                <w:rFonts w:asciiTheme="minorHAnsi" w:hAnsiTheme="minorHAnsi" w:cstheme="minorHAnsi"/>
                <w:bCs/>
                <w:szCs w:val="22"/>
              </w:rPr>
              <w:t xml:space="preserve">The concept of the provision of additional employment land at Longridge is supported as both a planning and economic development principle. </w:t>
            </w:r>
            <w:r w:rsidRPr="0075433A">
              <w:rPr>
                <w:rFonts w:asciiTheme="minorHAnsi" w:hAnsiTheme="minorHAnsi" w:cstheme="minorHAnsi"/>
                <w:szCs w:val="22"/>
              </w:rPr>
              <w:t>The Council is seeking to address an objective of the provision of employment land and sites to serve Longridge are a particular concern to be delivered as identified in the Employment Land Study Refresh 2013. The Employment Land Study</w:t>
            </w:r>
            <w:r w:rsidRPr="0075433A">
              <w:rPr>
                <w:rFonts w:asciiTheme="minorHAnsi" w:hAnsiTheme="minorHAnsi" w:cstheme="minorHAnsi"/>
                <w:szCs w:val="22"/>
                <w:lang w:eastAsia="en-GB"/>
              </w:rPr>
              <w:t xml:space="preserve"> recommended that the Council explored the feasibility of bringing forward new employment allocations in Longridge (considering sites at College Farm and to the rear of Sainsbury’s) in order to </w:t>
            </w:r>
            <w:r w:rsidRPr="0075433A">
              <w:rPr>
                <w:rFonts w:asciiTheme="minorHAnsi" w:hAnsiTheme="minorHAnsi" w:cstheme="minorHAnsi"/>
                <w:szCs w:val="22"/>
                <w:lang w:eastAsia="en-GB"/>
              </w:rPr>
              <w:lastRenderedPageBreak/>
              <w:t xml:space="preserve">address sustainability issues for what is acknowledged as a key service centre. </w:t>
            </w:r>
          </w:p>
          <w:p w:rsidR="00792837" w:rsidRPr="0075433A" w:rsidRDefault="00792837" w:rsidP="001350A1">
            <w:pPr>
              <w:jc w:val="both"/>
              <w:rPr>
                <w:rFonts w:asciiTheme="minorHAnsi" w:hAnsiTheme="minorHAnsi" w:cstheme="minorHAnsi"/>
                <w:szCs w:val="22"/>
              </w:rPr>
            </w:pPr>
          </w:p>
          <w:p w:rsidR="00792837" w:rsidRPr="0075433A" w:rsidRDefault="00792837" w:rsidP="001350A1">
            <w:pPr>
              <w:jc w:val="both"/>
              <w:rPr>
                <w:rFonts w:asciiTheme="minorHAnsi" w:hAnsiTheme="minorHAnsi" w:cstheme="minorHAnsi"/>
                <w:szCs w:val="22"/>
              </w:rPr>
            </w:pPr>
            <w:r w:rsidRPr="0075433A">
              <w:rPr>
                <w:rFonts w:asciiTheme="minorHAnsi" w:hAnsiTheme="minorHAnsi" w:cstheme="minorHAnsi"/>
                <w:szCs w:val="22"/>
              </w:rPr>
              <w:t>Core Strategy Key Statement EC1 states that the Council will aim to allocate an additional 8 hectares of land for employment purposes in line with the supporting evidence base during the plan period 2008-2028. The adopted</w:t>
            </w:r>
            <w:r w:rsidRPr="0075433A">
              <w:rPr>
                <w:rFonts w:asciiTheme="minorHAnsi" w:hAnsiTheme="minorHAnsi" w:cstheme="minorHAnsi"/>
                <w:szCs w:val="22"/>
                <w:lang w:eastAsia="en-GB"/>
              </w:rPr>
              <w:t xml:space="preserve"> Housing and Economic DPD makes provision for 4ha of employment land </w:t>
            </w:r>
            <w:r w:rsidR="00777D78" w:rsidRPr="0075433A">
              <w:rPr>
                <w:rFonts w:asciiTheme="minorHAnsi" w:hAnsiTheme="minorHAnsi" w:cstheme="minorHAnsi"/>
                <w:szCs w:val="22"/>
                <w:lang w:eastAsia="en-GB"/>
              </w:rPr>
              <w:t xml:space="preserve">against an outstanding residual requirement of 2.41ha </w:t>
            </w:r>
            <w:r w:rsidRPr="0075433A">
              <w:rPr>
                <w:rFonts w:asciiTheme="minorHAnsi" w:hAnsiTheme="minorHAnsi" w:cstheme="minorHAnsi"/>
                <w:szCs w:val="22"/>
                <w:lang w:eastAsia="en-GB"/>
              </w:rPr>
              <w:t>which results in an overprovision against the identified requirement in the Core Strategy to provide for a choice of sites and locations to accommodate economic growth.</w:t>
            </w:r>
          </w:p>
          <w:p w:rsidR="00792837" w:rsidRPr="0075433A" w:rsidRDefault="00792837" w:rsidP="001350A1">
            <w:pPr>
              <w:jc w:val="both"/>
              <w:rPr>
                <w:rFonts w:asciiTheme="minorHAnsi" w:hAnsiTheme="minorHAnsi" w:cstheme="minorHAnsi"/>
                <w:szCs w:val="22"/>
              </w:rPr>
            </w:pPr>
          </w:p>
          <w:p w:rsidR="00792837" w:rsidRPr="0075433A" w:rsidRDefault="00792837" w:rsidP="001350A1">
            <w:pPr>
              <w:jc w:val="both"/>
              <w:rPr>
                <w:rFonts w:asciiTheme="minorHAnsi" w:hAnsiTheme="minorHAnsi" w:cstheme="minorHAnsi"/>
                <w:szCs w:val="22"/>
              </w:rPr>
            </w:pPr>
            <w:r w:rsidRPr="0075433A">
              <w:rPr>
                <w:rFonts w:asciiTheme="minorHAnsi" w:hAnsiTheme="minorHAnsi" w:cstheme="minorHAnsi"/>
                <w:szCs w:val="22"/>
              </w:rPr>
              <w:t xml:space="preserve">It should be noted that the employment land requirement of 8 hectares is not expressed as a maximum – it is the minimum requirement to meet the economic needs of the borough to the end of the plan period. Statistics suggest that the Ribble Valley economy is performing well having low levels of unemployment and supporting a strong culture of entrepreneurial behaviour. However a significant number of people out-commute on a daily basis for employment purposes and there is a need to provide jobs that maximise the skills of the resident population to promote more sustainable travel patterns and to benefit the Borough’s long-term economy. </w:t>
            </w:r>
          </w:p>
          <w:p w:rsidR="00792837" w:rsidRPr="0075433A" w:rsidRDefault="00792837" w:rsidP="001350A1">
            <w:pPr>
              <w:jc w:val="both"/>
              <w:rPr>
                <w:rFonts w:asciiTheme="minorHAnsi" w:hAnsiTheme="minorHAnsi" w:cstheme="minorHAnsi"/>
                <w:szCs w:val="22"/>
                <w:lang w:eastAsia="en-GB"/>
              </w:rPr>
            </w:pPr>
          </w:p>
          <w:p w:rsidR="00792837" w:rsidRPr="0075433A" w:rsidRDefault="00792837" w:rsidP="001350A1">
            <w:pPr>
              <w:jc w:val="both"/>
              <w:rPr>
                <w:rFonts w:asciiTheme="minorHAnsi" w:hAnsiTheme="minorHAnsi" w:cstheme="minorHAnsi"/>
                <w:szCs w:val="22"/>
                <w:lang w:eastAsia="en-GB"/>
              </w:rPr>
            </w:pPr>
            <w:r w:rsidRPr="0075433A">
              <w:rPr>
                <w:rFonts w:asciiTheme="minorHAnsi" w:hAnsiTheme="minorHAnsi" w:cstheme="minorHAnsi"/>
                <w:szCs w:val="22"/>
                <w:lang w:eastAsia="en-GB"/>
              </w:rPr>
              <w:t xml:space="preserve">The Core Strategy aims to align employment opportunities relative to housing and to improve physical accessibility to jobs as travel to work statistics indicate that the use of the private car in the borough is above regional and national levels. </w:t>
            </w:r>
            <w:r w:rsidRPr="0075433A">
              <w:rPr>
                <w:rFonts w:asciiTheme="minorHAnsi" w:hAnsiTheme="minorHAnsi" w:cstheme="minorHAnsi"/>
                <w:szCs w:val="22"/>
              </w:rPr>
              <w:t xml:space="preserve">Opportunities should be sought to reduce dependence on the private car and increase public transport use and it is therefore important to ensure that new employment sites can be easily accessed by public transport. </w:t>
            </w:r>
          </w:p>
          <w:p w:rsidR="007C16CE" w:rsidRPr="0075433A" w:rsidRDefault="007C16CE" w:rsidP="001350A1">
            <w:pPr>
              <w:pStyle w:val="Header"/>
              <w:tabs>
                <w:tab w:val="left" w:pos="720"/>
              </w:tabs>
              <w:jc w:val="both"/>
              <w:rPr>
                <w:rFonts w:asciiTheme="minorHAnsi" w:hAnsiTheme="minorHAnsi" w:cstheme="minorHAnsi"/>
                <w:bCs/>
                <w:szCs w:val="22"/>
              </w:rPr>
            </w:pPr>
          </w:p>
          <w:p w:rsidR="00792837" w:rsidRPr="0075433A" w:rsidRDefault="00777D78" w:rsidP="001350A1">
            <w:pPr>
              <w:pStyle w:val="Header"/>
              <w:tabs>
                <w:tab w:val="left" w:pos="720"/>
              </w:tabs>
              <w:jc w:val="both"/>
              <w:rPr>
                <w:rFonts w:asciiTheme="minorHAnsi" w:hAnsiTheme="minorHAnsi" w:cstheme="minorHAnsi"/>
                <w:bCs/>
                <w:szCs w:val="22"/>
              </w:rPr>
            </w:pPr>
            <w:r w:rsidRPr="0075433A">
              <w:rPr>
                <w:rFonts w:asciiTheme="minorHAnsi" w:hAnsiTheme="minorHAnsi" w:cstheme="minorHAnsi"/>
                <w:bCs/>
                <w:szCs w:val="22"/>
              </w:rPr>
              <w:t xml:space="preserve">The development is considered to be essential to the local economy and therefore satisfies one of the considerations for development </w:t>
            </w:r>
            <w:r w:rsidRPr="0017022E">
              <w:rPr>
                <w:rFonts w:asciiTheme="minorHAnsi" w:hAnsiTheme="minorHAnsi" w:cstheme="minorHAnsi"/>
                <w:bCs/>
                <w:szCs w:val="22"/>
              </w:rPr>
              <w:t xml:space="preserve">outside of the defined settlement areas outlined in Core Strategy Policy DMG2. </w:t>
            </w:r>
            <w:r w:rsidR="00792837" w:rsidRPr="0017022E">
              <w:rPr>
                <w:rFonts w:asciiTheme="minorHAnsi" w:hAnsiTheme="minorHAnsi" w:cstheme="minorHAnsi"/>
                <w:szCs w:val="22"/>
              </w:rPr>
              <w:t>The site is located a</w:t>
            </w:r>
            <w:r w:rsidR="0017022E" w:rsidRPr="0017022E">
              <w:rPr>
                <w:rFonts w:asciiTheme="minorHAnsi" w:hAnsiTheme="minorHAnsi" w:cstheme="minorHAnsi"/>
                <w:szCs w:val="22"/>
              </w:rPr>
              <w:t>lmost 2</w:t>
            </w:r>
            <w:r w:rsidR="00792837" w:rsidRPr="0017022E">
              <w:rPr>
                <w:rFonts w:asciiTheme="minorHAnsi" w:hAnsiTheme="minorHAnsi" w:cstheme="minorHAnsi"/>
                <w:szCs w:val="22"/>
              </w:rPr>
              <w:t xml:space="preserve">50m from </w:t>
            </w:r>
            <w:r w:rsidR="0017022E" w:rsidRPr="0017022E">
              <w:rPr>
                <w:rFonts w:asciiTheme="minorHAnsi" w:eastAsia="Calibri" w:hAnsiTheme="minorHAnsi" w:cstheme="minorHAnsi"/>
              </w:rPr>
              <w:t>the Lower Lane and Dilworth Lane junction, where the Longridge settlement boundary lies</w:t>
            </w:r>
            <w:r w:rsidR="0017022E">
              <w:rPr>
                <w:rFonts w:eastAsia="Calibri"/>
              </w:rPr>
              <w:t xml:space="preserve">, </w:t>
            </w:r>
            <w:r w:rsidR="00792837" w:rsidRPr="0075433A">
              <w:rPr>
                <w:rFonts w:asciiTheme="minorHAnsi" w:hAnsiTheme="minorHAnsi" w:cstheme="minorHAnsi"/>
                <w:szCs w:val="22"/>
              </w:rPr>
              <w:t xml:space="preserve">and is approximately 1km from the centre of Longridge with its various services and facilities. The site is considered to be within acceptable walking and cycling distance of a significant area of Longridge and visitors to the site would not be solely dependent on private motor vehicles to reach the site. </w:t>
            </w:r>
          </w:p>
          <w:p w:rsidR="00792837" w:rsidRPr="0075433A" w:rsidRDefault="00792837" w:rsidP="001350A1">
            <w:pPr>
              <w:pStyle w:val="Header"/>
              <w:tabs>
                <w:tab w:val="left" w:pos="720"/>
              </w:tabs>
              <w:jc w:val="both"/>
              <w:rPr>
                <w:rFonts w:asciiTheme="minorHAnsi" w:hAnsiTheme="minorHAnsi" w:cstheme="minorHAnsi"/>
                <w:bCs/>
                <w:szCs w:val="22"/>
              </w:rPr>
            </w:pPr>
          </w:p>
          <w:p w:rsidR="00CF01A6" w:rsidRPr="0075433A" w:rsidRDefault="00777D78" w:rsidP="001350A1">
            <w:pPr>
              <w:pStyle w:val="Header"/>
              <w:tabs>
                <w:tab w:val="left" w:pos="720"/>
              </w:tabs>
              <w:jc w:val="both"/>
              <w:rPr>
                <w:rFonts w:asciiTheme="minorHAnsi" w:hAnsiTheme="minorHAnsi" w:cstheme="minorHAnsi"/>
                <w:szCs w:val="22"/>
              </w:rPr>
            </w:pPr>
            <w:r w:rsidRPr="0075433A">
              <w:rPr>
                <w:rFonts w:asciiTheme="minorHAnsi" w:hAnsiTheme="minorHAnsi" w:cstheme="minorHAnsi"/>
                <w:bCs/>
                <w:szCs w:val="22"/>
              </w:rPr>
              <w:t>Considering</w:t>
            </w:r>
            <w:r w:rsidR="00792837" w:rsidRPr="0075433A">
              <w:rPr>
                <w:rFonts w:asciiTheme="minorHAnsi" w:hAnsiTheme="minorHAnsi" w:cstheme="minorHAnsi"/>
                <w:bCs/>
                <w:szCs w:val="22"/>
              </w:rPr>
              <w:t xml:space="preserve"> the above, the proposals would make an important contribution to the provision of local employment opportunities for the area, and further support the economic aims of the Council towards promoting local employment opportunities in accordance with Core Strategy Key Statements DS1 and EC1 and Policies DMG2 and DMB1.</w:t>
            </w:r>
            <w:r w:rsidR="001903AE" w:rsidRPr="0075433A">
              <w:rPr>
                <w:rFonts w:asciiTheme="minorHAnsi" w:hAnsiTheme="minorHAnsi" w:cstheme="minorHAnsi"/>
                <w:bCs/>
                <w:szCs w:val="22"/>
              </w:rPr>
              <w:t xml:space="preserve"> T</w:t>
            </w:r>
            <w:r w:rsidR="00410276" w:rsidRPr="0075433A">
              <w:rPr>
                <w:rFonts w:asciiTheme="minorHAnsi" w:hAnsiTheme="minorHAnsi" w:cstheme="minorHAnsi"/>
                <w:szCs w:val="22"/>
              </w:rPr>
              <w:t xml:space="preserve">he proposals would contribute to the provision of employment land </w:t>
            </w:r>
            <w:r w:rsidR="0017022E">
              <w:rPr>
                <w:rFonts w:asciiTheme="minorHAnsi" w:hAnsiTheme="minorHAnsi" w:cstheme="minorHAnsi"/>
                <w:szCs w:val="22"/>
              </w:rPr>
              <w:t>near</w:t>
            </w:r>
            <w:r w:rsidR="00410276" w:rsidRPr="0075433A">
              <w:rPr>
                <w:rFonts w:asciiTheme="minorHAnsi" w:hAnsiTheme="minorHAnsi" w:cstheme="minorHAnsi"/>
                <w:szCs w:val="22"/>
              </w:rPr>
              <w:t xml:space="preserve"> Longridge, a Principal Settlement, and would potentially result in the creation of up to </w:t>
            </w:r>
            <w:r w:rsidR="001903AE" w:rsidRPr="0075433A">
              <w:rPr>
                <w:rFonts w:asciiTheme="minorHAnsi" w:hAnsiTheme="minorHAnsi" w:cstheme="minorHAnsi"/>
                <w:szCs w:val="22"/>
              </w:rPr>
              <w:t>54</w:t>
            </w:r>
            <w:r w:rsidR="00410276" w:rsidRPr="0075433A">
              <w:rPr>
                <w:rFonts w:asciiTheme="minorHAnsi" w:hAnsiTheme="minorHAnsi" w:cstheme="minorHAnsi"/>
                <w:szCs w:val="22"/>
              </w:rPr>
              <w:t xml:space="preserve"> full-time jobs in a reasonably sustainable location close to the services and facilities in Longridge town centre.</w:t>
            </w:r>
            <w:r w:rsidR="00496AC2" w:rsidRPr="0075433A">
              <w:rPr>
                <w:rFonts w:asciiTheme="minorHAnsi" w:hAnsiTheme="minorHAnsi" w:cstheme="minorHAnsi"/>
                <w:szCs w:val="22"/>
              </w:rPr>
              <w:t xml:space="preserve"> </w:t>
            </w:r>
            <w:r w:rsidR="00CF01A6" w:rsidRPr="0075433A">
              <w:rPr>
                <w:rFonts w:asciiTheme="minorHAnsi" w:hAnsiTheme="minorHAnsi" w:cstheme="minorHAnsi"/>
                <w:szCs w:val="22"/>
              </w:rPr>
              <w:t xml:space="preserve">The principle of developing this site for employment generating purposes is thus </w:t>
            </w:r>
            <w:r w:rsidR="001903AE" w:rsidRPr="0075433A">
              <w:rPr>
                <w:rFonts w:asciiTheme="minorHAnsi" w:hAnsiTheme="minorHAnsi" w:cstheme="minorHAnsi"/>
                <w:szCs w:val="22"/>
              </w:rPr>
              <w:t>considered acceptable</w:t>
            </w:r>
            <w:r w:rsidR="00CF01A6" w:rsidRPr="0075433A">
              <w:rPr>
                <w:rFonts w:asciiTheme="minorHAnsi" w:hAnsiTheme="minorHAnsi" w:cstheme="minorHAnsi"/>
                <w:szCs w:val="22"/>
              </w:rPr>
              <w:t xml:space="preserve"> subject to the other development management criteria being considered.</w:t>
            </w:r>
          </w:p>
          <w:p w:rsidR="00CF01A6" w:rsidRPr="0075433A" w:rsidRDefault="00CF01A6" w:rsidP="001350A1">
            <w:pPr>
              <w:pStyle w:val="Default"/>
              <w:jc w:val="both"/>
              <w:rPr>
                <w:rFonts w:asciiTheme="minorHAnsi" w:hAnsiTheme="minorHAnsi" w:cstheme="minorHAnsi"/>
                <w:color w:val="auto"/>
                <w:sz w:val="22"/>
                <w:szCs w:val="22"/>
                <w:u w:val="single"/>
              </w:rPr>
            </w:pPr>
          </w:p>
          <w:p w:rsidR="00496AC2" w:rsidRPr="0075433A" w:rsidRDefault="00496AC2" w:rsidP="001350A1">
            <w:pPr>
              <w:pStyle w:val="Header"/>
              <w:tabs>
                <w:tab w:val="clear" w:pos="4153"/>
                <w:tab w:val="clear" w:pos="8306"/>
                <w:tab w:val="left" w:pos="720"/>
                <w:tab w:val="left" w:pos="5848"/>
              </w:tabs>
              <w:jc w:val="both"/>
              <w:rPr>
                <w:rFonts w:asciiTheme="minorHAnsi" w:hAnsiTheme="minorHAnsi" w:cstheme="minorHAnsi"/>
                <w:szCs w:val="22"/>
                <w:u w:val="single"/>
              </w:rPr>
            </w:pPr>
            <w:r w:rsidRPr="0075433A">
              <w:rPr>
                <w:rFonts w:asciiTheme="minorHAnsi" w:hAnsiTheme="minorHAnsi" w:cstheme="minorHAnsi"/>
                <w:szCs w:val="22"/>
                <w:u w:val="single"/>
              </w:rPr>
              <w:t>Design and Visual Impact</w:t>
            </w:r>
          </w:p>
          <w:p w:rsidR="00496AC2" w:rsidRPr="0075433A" w:rsidRDefault="00496AC2" w:rsidP="001350A1">
            <w:pPr>
              <w:pStyle w:val="Header"/>
              <w:tabs>
                <w:tab w:val="left" w:pos="720"/>
              </w:tabs>
              <w:jc w:val="both"/>
              <w:rPr>
                <w:rFonts w:asciiTheme="minorHAnsi" w:hAnsiTheme="minorHAnsi" w:cstheme="minorHAnsi"/>
                <w:szCs w:val="22"/>
                <w:lang w:eastAsia="en-GB"/>
              </w:rPr>
            </w:pPr>
            <w:r w:rsidRPr="0075433A">
              <w:rPr>
                <w:rFonts w:asciiTheme="minorHAnsi" w:hAnsiTheme="minorHAnsi" w:cstheme="minorHAnsi"/>
                <w:szCs w:val="22"/>
                <w:lang w:eastAsia="en-GB"/>
              </w:rPr>
              <w:t xml:space="preserve">This is an outline application and the issues of appearance, landscaping, layout and scale would be considered in detail at reserved matters stage. However, the design approach to the site should be fully considered at this stage. </w:t>
            </w:r>
            <w:r w:rsidR="00456D4B" w:rsidRPr="0075433A">
              <w:rPr>
                <w:rFonts w:asciiTheme="minorHAnsi" w:hAnsiTheme="minorHAnsi" w:cstheme="minorHAnsi"/>
                <w:szCs w:val="22"/>
                <w:lang w:eastAsia="en-GB"/>
              </w:rPr>
              <w:t xml:space="preserve">The intention is to provide three buildings of a flexible nature. The development would be visible from the public highway and </w:t>
            </w:r>
            <w:r w:rsidR="00E23610" w:rsidRPr="0075433A">
              <w:rPr>
                <w:rFonts w:asciiTheme="minorHAnsi" w:hAnsiTheme="minorHAnsi" w:cstheme="minorHAnsi"/>
                <w:szCs w:val="22"/>
                <w:lang w:eastAsia="en-GB"/>
              </w:rPr>
              <w:t>also from public footpath</w:t>
            </w:r>
            <w:r w:rsidR="00926CCD" w:rsidRPr="0075433A">
              <w:rPr>
                <w:rFonts w:asciiTheme="minorHAnsi" w:hAnsiTheme="minorHAnsi" w:cstheme="minorHAnsi"/>
                <w:szCs w:val="22"/>
                <w:lang w:eastAsia="en-GB"/>
              </w:rPr>
              <w:t>s</w:t>
            </w:r>
            <w:r w:rsidR="00E23610" w:rsidRPr="0075433A">
              <w:rPr>
                <w:rFonts w:asciiTheme="minorHAnsi" w:hAnsiTheme="minorHAnsi" w:cstheme="minorHAnsi"/>
                <w:szCs w:val="22"/>
                <w:lang w:eastAsia="en-GB"/>
              </w:rPr>
              <w:t>, one of which passes close to the west of the site. Long-distance elevated views would also be available from public footpaths to the north on the north side of Space Mill Reservoirs.</w:t>
            </w:r>
          </w:p>
          <w:p w:rsidR="00E23610" w:rsidRPr="0075433A" w:rsidRDefault="00E23610" w:rsidP="001350A1">
            <w:pPr>
              <w:pStyle w:val="Header"/>
              <w:tabs>
                <w:tab w:val="left" w:pos="720"/>
              </w:tabs>
              <w:jc w:val="both"/>
              <w:rPr>
                <w:rFonts w:asciiTheme="minorHAnsi" w:hAnsiTheme="minorHAnsi" w:cstheme="minorHAnsi"/>
                <w:szCs w:val="22"/>
                <w:lang w:eastAsia="en-GB"/>
              </w:rPr>
            </w:pPr>
          </w:p>
          <w:p w:rsidR="00E23610" w:rsidRPr="0075433A" w:rsidRDefault="00E23610" w:rsidP="001350A1">
            <w:pPr>
              <w:pStyle w:val="Header"/>
              <w:tabs>
                <w:tab w:val="clear" w:pos="4153"/>
                <w:tab w:val="clear" w:pos="8306"/>
                <w:tab w:val="left" w:pos="2617"/>
              </w:tabs>
              <w:jc w:val="both"/>
              <w:rPr>
                <w:rFonts w:asciiTheme="minorHAnsi" w:hAnsiTheme="minorHAnsi" w:cstheme="minorHAnsi"/>
                <w:szCs w:val="22"/>
                <w:lang w:eastAsia="en-GB"/>
              </w:rPr>
            </w:pPr>
            <w:r w:rsidRPr="0075433A">
              <w:rPr>
                <w:rFonts w:asciiTheme="minorHAnsi" w:hAnsiTheme="minorHAnsi" w:cstheme="minorHAnsi"/>
                <w:szCs w:val="22"/>
                <w:lang w:eastAsia="en-GB"/>
              </w:rPr>
              <w:t xml:space="preserve">The proposed development would be closely related to the existing cluster of commercial buildings at Higher College Farm and subject to a sympathetic design approach which takes into account the maximum overall size and scale of the existing adjacent structures, appropriate external materials and landscaping it is not considered that the proposals would unduly impact on the visual appearance and character of the surrounding landscape. </w:t>
            </w:r>
            <w:r w:rsidR="001E5198" w:rsidRPr="0075433A">
              <w:rPr>
                <w:rFonts w:asciiTheme="minorHAnsi" w:hAnsiTheme="minorHAnsi" w:cstheme="minorHAnsi"/>
                <w:szCs w:val="22"/>
                <w:lang w:eastAsia="en-GB"/>
              </w:rPr>
              <w:t>The proposed buildings at the site would not exceed two storey height</w:t>
            </w:r>
            <w:r w:rsidR="00247B4A">
              <w:rPr>
                <w:rFonts w:asciiTheme="minorHAnsi" w:hAnsiTheme="minorHAnsi" w:cstheme="minorHAnsi"/>
                <w:szCs w:val="22"/>
                <w:lang w:eastAsia="en-GB"/>
              </w:rPr>
              <w:t>.</w:t>
            </w:r>
          </w:p>
          <w:p w:rsidR="00496AC2" w:rsidRPr="0075433A" w:rsidRDefault="00496AC2" w:rsidP="001350A1">
            <w:pPr>
              <w:pStyle w:val="Header"/>
              <w:tabs>
                <w:tab w:val="left" w:pos="720"/>
              </w:tabs>
              <w:jc w:val="both"/>
              <w:rPr>
                <w:rFonts w:asciiTheme="minorHAnsi" w:hAnsiTheme="minorHAnsi" w:cstheme="minorHAnsi"/>
                <w:szCs w:val="22"/>
              </w:rPr>
            </w:pPr>
          </w:p>
          <w:p w:rsidR="00496AC2" w:rsidRPr="0075433A" w:rsidRDefault="00496AC2" w:rsidP="001350A1">
            <w:pPr>
              <w:pStyle w:val="Default"/>
              <w:jc w:val="both"/>
              <w:rPr>
                <w:rFonts w:asciiTheme="minorHAnsi" w:hAnsiTheme="minorHAnsi" w:cstheme="minorHAnsi"/>
                <w:bCs/>
                <w:color w:val="auto"/>
                <w:sz w:val="22"/>
                <w:szCs w:val="22"/>
                <w:u w:val="single"/>
              </w:rPr>
            </w:pPr>
            <w:r w:rsidRPr="0075433A">
              <w:rPr>
                <w:rFonts w:asciiTheme="minorHAnsi" w:hAnsiTheme="minorHAnsi" w:cstheme="minorHAnsi"/>
                <w:bCs/>
                <w:color w:val="auto"/>
                <w:sz w:val="22"/>
                <w:szCs w:val="22"/>
                <w:u w:val="single"/>
              </w:rPr>
              <w:t>Effects upon Amenity</w:t>
            </w:r>
          </w:p>
          <w:p w:rsidR="001E5198" w:rsidRPr="0075433A" w:rsidRDefault="001E5198" w:rsidP="001350A1">
            <w:pPr>
              <w:jc w:val="both"/>
              <w:rPr>
                <w:rFonts w:asciiTheme="minorHAnsi" w:hAnsiTheme="minorHAnsi" w:cstheme="minorHAnsi"/>
                <w:szCs w:val="22"/>
              </w:rPr>
            </w:pPr>
            <w:r w:rsidRPr="0075433A">
              <w:rPr>
                <w:rFonts w:asciiTheme="minorHAnsi" w:hAnsiTheme="minorHAnsi" w:cstheme="minorHAnsi"/>
                <w:szCs w:val="22"/>
              </w:rPr>
              <w:t>Policy DMG1 of the Core Strategy states that development must not adversely affect the amenities of the surrounding area. The development is located in close proximity to sensitive uses. This includes residential properties and to the east of the development is Hillside Specialist School for children and young people with autism which is comprised of a cluster of pitched and flat roof buildings and associated outdoor amenity space surrounded by a boundary of mature trees with the site frontage facing Preston Road.</w:t>
            </w:r>
          </w:p>
          <w:p w:rsidR="001E5198" w:rsidRPr="0075433A" w:rsidRDefault="001E5198" w:rsidP="001350A1">
            <w:pPr>
              <w:jc w:val="both"/>
              <w:rPr>
                <w:rFonts w:asciiTheme="minorHAnsi" w:hAnsiTheme="minorHAnsi" w:cstheme="minorHAnsi"/>
                <w:szCs w:val="22"/>
                <w:lang w:eastAsia="en-GB"/>
              </w:rPr>
            </w:pPr>
          </w:p>
          <w:p w:rsidR="001E5198" w:rsidRPr="0075433A" w:rsidRDefault="001E5198" w:rsidP="001350A1">
            <w:pPr>
              <w:jc w:val="both"/>
              <w:rPr>
                <w:rFonts w:asciiTheme="minorHAnsi" w:hAnsiTheme="minorHAnsi" w:cstheme="minorHAnsi"/>
                <w:szCs w:val="22"/>
                <w:lang w:eastAsia="en-GB"/>
              </w:rPr>
            </w:pPr>
            <w:r w:rsidRPr="0075433A">
              <w:rPr>
                <w:rFonts w:asciiTheme="minorHAnsi" w:hAnsiTheme="minorHAnsi" w:cstheme="minorHAnsi"/>
                <w:szCs w:val="22"/>
                <w:lang w:eastAsia="en-GB"/>
              </w:rPr>
              <w:t xml:space="preserve">This is an outline application with all matters reserved at this stage other than the proposed access. As such the application does not at this stage detail the internal layout of the site nor the end-use of the individual buildings – these would be considered at reserved matters stage. Nonetheless, there is a requirement to demonstrate that development of the site would not adversely affect neighbouring uses. </w:t>
            </w:r>
          </w:p>
          <w:p w:rsidR="001E5198" w:rsidRPr="0075433A" w:rsidRDefault="001E5198" w:rsidP="001350A1">
            <w:pPr>
              <w:jc w:val="both"/>
              <w:rPr>
                <w:rFonts w:asciiTheme="minorHAnsi" w:hAnsiTheme="minorHAnsi" w:cstheme="minorHAnsi"/>
                <w:szCs w:val="22"/>
                <w:lang w:eastAsia="en-GB"/>
              </w:rPr>
            </w:pPr>
          </w:p>
          <w:p w:rsidR="001E5198" w:rsidRPr="0075433A" w:rsidRDefault="001E5198" w:rsidP="001350A1">
            <w:pPr>
              <w:jc w:val="both"/>
              <w:rPr>
                <w:rFonts w:asciiTheme="minorHAnsi" w:hAnsiTheme="minorHAnsi" w:cstheme="minorHAnsi"/>
                <w:szCs w:val="22"/>
                <w:lang w:eastAsia="en-GB"/>
              </w:rPr>
            </w:pPr>
            <w:r w:rsidRPr="0075433A">
              <w:rPr>
                <w:rFonts w:asciiTheme="minorHAnsi" w:hAnsiTheme="minorHAnsi" w:cstheme="minorHAnsi"/>
                <w:szCs w:val="22"/>
              </w:rPr>
              <w:t>The application proposes a mixed-use development comprising light and traditional industrial uses and storage and distribution falling within classes B1 (b) and (c), B2 and B8. It is generally accepted that uses within class B1 (</w:t>
            </w:r>
            <w:r w:rsidRPr="0075433A">
              <w:rPr>
                <w:rFonts w:asciiTheme="minorHAnsi" w:hAnsiTheme="minorHAnsi" w:cstheme="minorHAnsi"/>
                <w:szCs w:val="22"/>
                <w:lang w:eastAsia="en-GB"/>
              </w:rPr>
              <w:t xml:space="preserve">office, research and light industrial use) can </w:t>
            </w:r>
            <w:r w:rsidRPr="0075433A">
              <w:rPr>
                <w:rFonts w:asciiTheme="minorHAnsi" w:hAnsiTheme="minorHAnsi" w:cstheme="minorHAnsi"/>
                <w:szCs w:val="22"/>
                <w:lang w:val="en-US"/>
              </w:rPr>
              <w:t>be carried out in a residential area without detriment to the amenity of that area</w:t>
            </w:r>
            <w:r w:rsidRPr="0075433A">
              <w:rPr>
                <w:rFonts w:asciiTheme="minorHAnsi" w:hAnsiTheme="minorHAnsi" w:cstheme="minorHAnsi"/>
                <w:szCs w:val="22"/>
                <w:lang w:eastAsia="en-GB"/>
              </w:rPr>
              <w:t xml:space="preserve">. The main potential noise sources for the development relate to the proposed B2 and B8 use classes, namely general industry and storage or distribution, however, as stated above, at this stage the application is </w:t>
            </w:r>
            <w:r w:rsidR="00C47537" w:rsidRPr="0075433A">
              <w:rPr>
                <w:rFonts w:asciiTheme="minorHAnsi" w:hAnsiTheme="minorHAnsi" w:cstheme="minorHAnsi"/>
                <w:szCs w:val="22"/>
                <w:lang w:eastAsia="en-GB"/>
              </w:rPr>
              <w:t xml:space="preserve">in </w:t>
            </w:r>
            <w:r w:rsidRPr="0075433A">
              <w:rPr>
                <w:rFonts w:asciiTheme="minorHAnsi" w:hAnsiTheme="minorHAnsi" w:cstheme="minorHAnsi"/>
                <w:szCs w:val="22"/>
                <w:lang w:eastAsia="en-GB"/>
              </w:rPr>
              <w:t>outline with no fixed detail in relation to the end uses which would be clarified at the reserved matters application.</w:t>
            </w:r>
          </w:p>
          <w:p w:rsidR="005C41D3" w:rsidRPr="0075433A" w:rsidRDefault="005C41D3" w:rsidP="001350A1">
            <w:pPr>
              <w:jc w:val="both"/>
              <w:rPr>
                <w:rFonts w:asciiTheme="minorHAnsi" w:hAnsiTheme="minorHAnsi" w:cstheme="minorHAnsi"/>
                <w:szCs w:val="22"/>
                <w:lang w:eastAsia="en-GB"/>
              </w:rPr>
            </w:pPr>
          </w:p>
          <w:p w:rsidR="00247B4A" w:rsidRPr="00247B4A" w:rsidRDefault="000C6C39" w:rsidP="001350A1">
            <w:pPr>
              <w:jc w:val="both"/>
              <w:rPr>
                <w:rFonts w:asciiTheme="minorHAnsi" w:hAnsiTheme="minorHAnsi" w:cstheme="minorHAnsi"/>
                <w:iCs/>
              </w:rPr>
            </w:pPr>
            <w:r w:rsidRPr="0075433A">
              <w:rPr>
                <w:rFonts w:asciiTheme="minorHAnsi" w:hAnsiTheme="minorHAnsi" w:cstheme="minorHAnsi"/>
                <w:szCs w:val="22"/>
                <w:lang w:eastAsia="en-GB"/>
              </w:rPr>
              <w:t xml:space="preserve">It has been considered previously that development of the site for employment is acceptable </w:t>
            </w:r>
            <w:r w:rsidR="0057118B" w:rsidRPr="0075433A">
              <w:rPr>
                <w:rFonts w:asciiTheme="minorHAnsi" w:hAnsiTheme="minorHAnsi" w:cstheme="minorHAnsi"/>
                <w:szCs w:val="22"/>
                <w:lang w:eastAsia="en-GB"/>
              </w:rPr>
              <w:t>subject to</w:t>
            </w:r>
            <w:r w:rsidRPr="0075433A">
              <w:rPr>
                <w:rFonts w:asciiTheme="minorHAnsi" w:hAnsiTheme="minorHAnsi" w:cstheme="minorHAnsi"/>
                <w:szCs w:val="22"/>
                <w:lang w:eastAsia="en-GB"/>
              </w:rPr>
              <w:t xml:space="preserve"> conditions to limit noise emitted from the </w:t>
            </w:r>
            <w:r w:rsidR="00C47537" w:rsidRPr="0075433A">
              <w:rPr>
                <w:rFonts w:asciiTheme="minorHAnsi" w:hAnsiTheme="minorHAnsi" w:cstheme="minorHAnsi"/>
                <w:szCs w:val="22"/>
                <w:lang w:eastAsia="en-GB"/>
              </w:rPr>
              <w:t>site</w:t>
            </w:r>
            <w:r w:rsidRPr="0075433A">
              <w:rPr>
                <w:rFonts w:asciiTheme="minorHAnsi" w:hAnsiTheme="minorHAnsi" w:cstheme="minorHAnsi"/>
                <w:szCs w:val="22"/>
                <w:lang w:eastAsia="en-GB"/>
              </w:rPr>
              <w:t xml:space="preserve">. </w:t>
            </w:r>
            <w:r w:rsidR="0057118B" w:rsidRPr="0075433A">
              <w:rPr>
                <w:rFonts w:asciiTheme="minorHAnsi" w:hAnsiTheme="minorHAnsi" w:cstheme="minorHAnsi"/>
                <w:szCs w:val="22"/>
                <w:lang w:eastAsia="en-GB"/>
              </w:rPr>
              <w:t xml:space="preserve">Previous noise assessments at the site concluded that a range of employment uses could be operated without impacting on nearby noise sensitive receptors. </w:t>
            </w:r>
            <w:r w:rsidR="00247B4A">
              <w:rPr>
                <w:rFonts w:asciiTheme="minorHAnsi" w:hAnsiTheme="minorHAnsi" w:cstheme="minorHAnsi"/>
                <w:szCs w:val="22"/>
                <w:lang w:eastAsia="en-GB"/>
              </w:rPr>
              <w:t xml:space="preserve">It </w:t>
            </w:r>
            <w:r w:rsidR="00247B4A" w:rsidRPr="00247B4A">
              <w:rPr>
                <w:rFonts w:asciiTheme="minorHAnsi" w:hAnsiTheme="minorHAnsi" w:cstheme="minorHAnsi"/>
                <w:szCs w:val="22"/>
                <w:lang w:eastAsia="en-GB"/>
              </w:rPr>
              <w:t>is recommended by the Environmental Health Officer</w:t>
            </w:r>
            <w:r w:rsidR="003950A4" w:rsidRPr="00247B4A">
              <w:rPr>
                <w:rFonts w:asciiTheme="minorHAnsi" w:hAnsiTheme="minorHAnsi" w:cstheme="minorHAnsi"/>
                <w:szCs w:val="22"/>
                <w:lang w:eastAsia="en-GB"/>
              </w:rPr>
              <w:t xml:space="preserve"> that a</w:t>
            </w:r>
            <w:r w:rsidR="0057118B" w:rsidRPr="00247B4A">
              <w:rPr>
                <w:rFonts w:asciiTheme="minorHAnsi" w:hAnsiTheme="minorHAnsi" w:cstheme="minorHAnsi"/>
                <w:szCs w:val="22"/>
                <w:lang w:eastAsia="en-GB"/>
              </w:rPr>
              <w:t xml:space="preserve"> further detailed assessment </w:t>
            </w:r>
            <w:r w:rsidR="003950A4" w:rsidRPr="00247B4A">
              <w:rPr>
                <w:rFonts w:asciiTheme="minorHAnsi" w:hAnsiTheme="minorHAnsi" w:cstheme="minorHAnsi"/>
                <w:szCs w:val="22"/>
                <w:lang w:eastAsia="en-GB"/>
              </w:rPr>
              <w:t>should support the reserved matters application</w:t>
            </w:r>
            <w:r w:rsidR="00CB31EE" w:rsidRPr="00247B4A">
              <w:rPr>
                <w:rFonts w:asciiTheme="minorHAnsi" w:hAnsiTheme="minorHAnsi" w:cstheme="minorHAnsi"/>
                <w:szCs w:val="22"/>
                <w:lang w:eastAsia="en-GB"/>
              </w:rPr>
              <w:t xml:space="preserve"> and should ensure </w:t>
            </w:r>
            <w:r w:rsidR="00CB31EE" w:rsidRPr="00247B4A">
              <w:rPr>
                <w:rFonts w:asciiTheme="minorHAnsi" w:hAnsiTheme="minorHAnsi" w:cstheme="minorHAnsi"/>
                <w:szCs w:val="22"/>
              </w:rPr>
              <w:t xml:space="preserve">that </w:t>
            </w:r>
            <w:r w:rsidR="00247B4A" w:rsidRPr="00247B4A">
              <w:rPr>
                <w:rFonts w:asciiTheme="minorHAnsi" w:hAnsiTheme="minorHAnsi" w:cstheme="minorHAnsi"/>
                <w:iCs/>
              </w:rPr>
              <w:t>the rating level of noise emitted from the site shall not exceed 10 decibels (measured in dB(A)) of the background noise level at the nearest noise sensitive premises to the proposed development.</w:t>
            </w:r>
          </w:p>
          <w:p w:rsidR="00247B4A" w:rsidRDefault="00247B4A" w:rsidP="001350A1">
            <w:pPr>
              <w:pStyle w:val="TableText"/>
              <w:rPr>
                <w:rFonts w:asciiTheme="minorHAnsi" w:hAnsiTheme="minorHAnsi" w:cstheme="minorHAnsi"/>
                <w:sz w:val="22"/>
                <w:szCs w:val="22"/>
              </w:rPr>
            </w:pPr>
          </w:p>
          <w:p w:rsidR="00CB31EE" w:rsidRPr="0075433A" w:rsidRDefault="00CB31EE" w:rsidP="001350A1">
            <w:pPr>
              <w:pStyle w:val="TableText"/>
              <w:rPr>
                <w:rFonts w:asciiTheme="minorHAnsi" w:hAnsiTheme="minorHAnsi" w:cstheme="minorHAnsi"/>
                <w:sz w:val="22"/>
                <w:szCs w:val="22"/>
              </w:rPr>
            </w:pPr>
            <w:r w:rsidRPr="0075433A">
              <w:rPr>
                <w:rFonts w:asciiTheme="minorHAnsi" w:hAnsiTheme="minorHAnsi" w:cstheme="minorHAnsi"/>
                <w:sz w:val="22"/>
                <w:szCs w:val="22"/>
              </w:rPr>
              <w:t>If the assessment indicates that noise from the development is likely to affect neighbouring residential or commercial properties then a detailed scheme of noise mitigation measures shall be submitted to and approved in writing by the Local Planning Authority prior to the first occupation of the units.</w:t>
            </w:r>
          </w:p>
          <w:p w:rsidR="003950A4" w:rsidRPr="0075433A" w:rsidRDefault="003950A4" w:rsidP="001350A1">
            <w:pPr>
              <w:jc w:val="both"/>
              <w:rPr>
                <w:rFonts w:asciiTheme="minorHAnsi" w:hAnsiTheme="minorHAnsi" w:cstheme="minorHAnsi"/>
                <w:szCs w:val="22"/>
                <w:lang w:eastAsia="en-GB"/>
              </w:rPr>
            </w:pPr>
          </w:p>
          <w:p w:rsidR="001E5198" w:rsidRPr="0075433A" w:rsidRDefault="001E5198" w:rsidP="001350A1">
            <w:pPr>
              <w:jc w:val="both"/>
              <w:rPr>
                <w:rFonts w:asciiTheme="minorHAnsi" w:hAnsiTheme="minorHAnsi" w:cstheme="minorHAnsi"/>
                <w:szCs w:val="22"/>
                <w:lang w:eastAsia="en-GB"/>
              </w:rPr>
            </w:pPr>
            <w:r w:rsidRPr="0075433A">
              <w:rPr>
                <w:rFonts w:asciiTheme="minorHAnsi" w:hAnsiTheme="minorHAnsi" w:cstheme="minorHAnsi"/>
                <w:szCs w:val="22"/>
              </w:rPr>
              <w:t xml:space="preserve">It is recognised that the neighbouring school is particularly sensitive to noise and disturbance that could arise from adjoining land uses. </w:t>
            </w:r>
            <w:r w:rsidRPr="0075433A">
              <w:rPr>
                <w:rFonts w:asciiTheme="minorHAnsi" w:hAnsiTheme="minorHAnsi" w:cstheme="minorHAnsi"/>
                <w:szCs w:val="22"/>
                <w:lang w:eastAsia="en-GB"/>
              </w:rPr>
              <w:t>There are particular requirements for the acoustic performance of internal and external spaces within schools; BB93: Acoustic Design of Schools: 2015. The document contains specific requirements for pupils with special educational needs and states:</w:t>
            </w:r>
          </w:p>
          <w:p w:rsidR="001E5198" w:rsidRPr="0075433A" w:rsidRDefault="001E5198" w:rsidP="001350A1">
            <w:pPr>
              <w:jc w:val="both"/>
              <w:rPr>
                <w:rFonts w:asciiTheme="minorHAnsi" w:hAnsiTheme="minorHAnsi" w:cstheme="minorHAnsi"/>
                <w:i/>
                <w:iCs/>
                <w:szCs w:val="22"/>
                <w:lang w:eastAsia="en-GB"/>
              </w:rPr>
            </w:pPr>
          </w:p>
          <w:p w:rsidR="001E5198" w:rsidRPr="0075433A" w:rsidRDefault="001E5198" w:rsidP="001350A1">
            <w:pPr>
              <w:jc w:val="both"/>
              <w:rPr>
                <w:rFonts w:asciiTheme="minorHAnsi" w:hAnsiTheme="minorHAnsi" w:cstheme="minorHAnsi"/>
                <w:i/>
                <w:iCs/>
                <w:szCs w:val="22"/>
                <w:lang w:eastAsia="en-GB"/>
              </w:rPr>
            </w:pPr>
            <w:r w:rsidRPr="0075433A">
              <w:rPr>
                <w:rFonts w:asciiTheme="minorHAnsi" w:hAnsiTheme="minorHAnsi" w:cstheme="minorHAnsi"/>
                <w:i/>
                <w:iCs/>
                <w:szCs w:val="22"/>
                <w:lang w:eastAsia="en-GB"/>
              </w:rPr>
              <w:t>‘Pupils with hearing impairment, autism and other special needs are often very sensitive to specific types of noise, particularly those with strong tonal, impulsive or intermittent characteristics.’</w:t>
            </w:r>
          </w:p>
          <w:p w:rsidR="001E5198" w:rsidRPr="0075433A" w:rsidRDefault="001E5198" w:rsidP="001350A1">
            <w:pPr>
              <w:jc w:val="both"/>
              <w:rPr>
                <w:rFonts w:asciiTheme="minorHAnsi" w:hAnsiTheme="minorHAnsi" w:cstheme="minorHAnsi"/>
                <w:szCs w:val="22"/>
                <w:lang w:eastAsia="en-GB"/>
              </w:rPr>
            </w:pPr>
          </w:p>
          <w:p w:rsidR="001E5198" w:rsidRPr="0075433A" w:rsidRDefault="001E5198" w:rsidP="001350A1">
            <w:pPr>
              <w:jc w:val="both"/>
              <w:rPr>
                <w:rFonts w:asciiTheme="minorHAnsi" w:hAnsiTheme="minorHAnsi" w:cstheme="minorHAnsi"/>
                <w:szCs w:val="22"/>
              </w:rPr>
            </w:pPr>
            <w:r w:rsidRPr="0075433A">
              <w:rPr>
                <w:rFonts w:asciiTheme="minorHAnsi" w:hAnsiTheme="minorHAnsi" w:cstheme="minorHAnsi"/>
                <w:szCs w:val="22"/>
                <w:lang w:eastAsia="en-GB"/>
              </w:rPr>
              <w:t xml:space="preserve">There are alternative performance standards (APS) contained within BB93 for teaching spaces intended specifically for students with special hearing and communication needs. The highest of these standards is 30 dB </w:t>
            </w:r>
            <w:r w:rsidRPr="0075433A">
              <w:rPr>
                <w:rFonts w:asciiTheme="minorHAnsi" w:hAnsiTheme="minorHAnsi" w:cstheme="minorHAnsi"/>
                <w:i/>
                <w:iCs/>
                <w:szCs w:val="22"/>
                <w:lang w:eastAsia="en-GB"/>
              </w:rPr>
              <w:t>L</w:t>
            </w:r>
            <w:r w:rsidRPr="0075433A">
              <w:rPr>
                <w:rFonts w:asciiTheme="minorHAnsi" w:hAnsiTheme="minorHAnsi" w:cstheme="minorHAnsi"/>
                <w:szCs w:val="22"/>
                <w:lang w:eastAsia="en-GB"/>
              </w:rPr>
              <w:t>Aeq, 30 mins. Any future assessments of the impact of noise shall take into account the aforementioned criteria as part of the assessment aims.</w:t>
            </w:r>
            <w:r w:rsidRPr="0075433A">
              <w:rPr>
                <w:rFonts w:asciiTheme="minorHAnsi" w:hAnsiTheme="minorHAnsi" w:cstheme="minorHAnsi"/>
                <w:szCs w:val="22"/>
              </w:rPr>
              <w:t xml:space="preserve"> </w:t>
            </w:r>
          </w:p>
          <w:p w:rsidR="001E5198" w:rsidRPr="0075433A" w:rsidRDefault="001E5198" w:rsidP="001350A1">
            <w:pPr>
              <w:jc w:val="both"/>
              <w:rPr>
                <w:rFonts w:asciiTheme="minorHAnsi" w:hAnsiTheme="minorHAnsi" w:cstheme="minorHAnsi"/>
                <w:szCs w:val="22"/>
              </w:rPr>
            </w:pPr>
          </w:p>
          <w:p w:rsidR="00496AC2" w:rsidRDefault="001350A1" w:rsidP="001350A1">
            <w:pPr>
              <w:jc w:val="both"/>
              <w:rPr>
                <w:rFonts w:asciiTheme="minorHAnsi" w:hAnsiTheme="minorHAnsi" w:cstheme="minorHAnsi"/>
                <w:szCs w:val="22"/>
              </w:rPr>
            </w:pPr>
            <w:r>
              <w:rPr>
                <w:rFonts w:asciiTheme="minorHAnsi" w:hAnsiTheme="minorHAnsi" w:cstheme="minorHAnsi"/>
                <w:szCs w:val="22"/>
              </w:rPr>
              <w:t xml:space="preserve">With regard to the adjacent site, Higher College Farm, which has outline consent for employment development and is currently the subject of a planning appeal against the refusal of permission for housing, it would be unreasonable to impose additional requirements on the applicant to take account of a proposed housing development which may not ultimately be granted permission, particularly when the application site already benefits from extent consent for employment development. The appellant at Higher College Farm should be required to demonstrate that noise </w:t>
            </w:r>
            <w:r>
              <w:rPr>
                <w:rFonts w:asciiTheme="minorHAnsi" w:hAnsiTheme="minorHAnsi" w:cstheme="minorHAnsi"/>
                <w:szCs w:val="22"/>
              </w:rPr>
              <w:lastRenderedPageBreak/>
              <w:t>from already approved employment development on the application site would not adversely impact on future residents.</w:t>
            </w:r>
          </w:p>
          <w:p w:rsidR="001350A1" w:rsidRPr="0075433A" w:rsidRDefault="001350A1" w:rsidP="001350A1">
            <w:pPr>
              <w:jc w:val="both"/>
              <w:rPr>
                <w:rFonts w:asciiTheme="minorHAnsi" w:hAnsiTheme="minorHAnsi" w:cstheme="minorHAnsi"/>
                <w:szCs w:val="22"/>
              </w:rPr>
            </w:pPr>
          </w:p>
          <w:p w:rsidR="00496AC2" w:rsidRPr="0075433A" w:rsidRDefault="00496AC2" w:rsidP="001350A1">
            <w:pPr>
              <w:jc w:val="both"/>
              <w:rPr>
                <w:rFonts w:asciiTheme="minorHAnsi" w:hAnsiTheme="minorHAnsi" w:cstheme="minorHAnsi"/>
                <w:szCs w:val="22"/>
                <w:u w:val="single"/>
              </w:rPr>
            </w:pPr>
            <w:r w:rsidRPr="0075433A">
              <w:rPr>
                <w:rFonts w:asciiTheme="minorHAnsi" w:hAnsiTheme="minorHAnsi" w:cstheme="minorHAnsi"/>
                <w:szCs w:val="22"/>
                <w:u w:val="single"/>
              </w:rPr>
              <w:t>Highway Safety</w:t>
            </w:r>
            <w:r w:rsidR="00247B4A">
              <w:rPr>
                <w:rFonts w:asciiTheme="minorHAnsi" w:hAnsiTheme="minorHAnsi" w:cstheme="minorHAnsi"/>
                <w:szCs w:val="22"/>
                <w:u w:val="single"/>
              </w:rPr>
              <w:t xml:space="preserve"> and Accessibility</w:t>
            </w:r>
          </w:p>
          <w:p w:rsidR="00576160" w:rsidRPr="0075433A" w:rsidRDefault="008005BC" w:rsidP="001350A1">
            <w:pPr>
              <w:jc w:val="both"/>
              <w:rPr>
                <w:rFonts w:asciiTheme="minorHAnsi" w:hAnsiTheme="minorHAnsi" w:cstheme="minorHAnsi"/>
                <w:szCs w:val="22"/>
              </w:rPr>
            </w:pPr>
            <w:r w:rsidRPr="0075433A">
              <w:rPr>
                <w:rFonts w:asciiTheme="minorHAnsi" w:hAnsiTheme="minorHAnsi" w:cstheme="minorHAnsi"/>
                <w:szCs w:val="22"/>
              </w:rPr>
              <w:t>C</w:t>
            </w:r>
            <w:r w:rsidR="00576160" w:rsidRPr="0075433A">
              <w:rPr>
                <w:rFonts w:asciiTheme="minorHAnsi" w:hAnsiTheme="minorHAnsi" w:cstheme="minorHAnsi"/>
                <w:szCs w:val="22"/>
              </w:rPr>
              <w:t xml:space="preserve">onsideration must be given at this stage to the </w:t>
            </w:r>
            <w:r w:rsidRPr="0075433A">
              <w:rPr>
                <w:rFonts w:asciiTheme="minorHAnsi" w:hAnsiTheme="minorHAnsi" w:cstheme="minorHAnsi"/>
                <w:szCs w:val="22"/>
              </w:rPr>
              <w:t>detailed design of</w:t>
            </w:r>
            <w:r w:rsidR="00576160" w:rsidRPr="0075433A">
              <w:rPr>
                <w:rFonts w:asciiTheme="minorHAnsi" w:hAnsiTheme="minorHAnsi" w:cstheme="minorHAnsi"/>
                <w:szCs w:val="22"/>
              </w:rPr>
              <w:t xml:space="preserve"> </w:t>
            </w:r>
            <w:r w:rsidR="008A0CDA" w:rsidRPr="0075433A">
              <w:rPr>
                <w:rFonts w:asciiTheme="minorHAnsi" w:hAnsiTheme="minorHAnsi" w:cstheme="minorHAnsi"/>
                <w:szCs w:val="22"/>
              </w:rPr>
              <w:t xml:space="preserve">the </w:t>
            </w:r>
            <w:r w:rsidRPr="0075433A">
              <w:rPr>
                <w:rFonts w:asciiTheme="minorHAnsi" w:hAnsiTheme="minorHAnsi" w:cstheme="minorHAnsi"/>
                <w:szCs w:val="22"/>
              </w:rPr>
              <w:t>access to the application</w:t>
            </w:r>
            <w:r w:rsidR="001F678E" w:rsidRPr="0075433A">
              <w:rPr>
                <w:rFonts w:asciiTheme="minorHAnsi" w:hAnsiTheme="minorHAnsi" w:cstheme="minorHAnsi"/>
                <w:szCs w:val="22"/>
              </w:rPr>
              <w:t xml:space="preserve"> site as proposed and whether the site has suitable capacity to provide suitable parking and manoeuvring facilities. The existing access point onto Lower Lane is already used by the businesses that operate from the adjacent commercial buildings. </w:t>
            </w:r>
          </w:p>
          <w:p w:rsidR="00322C33" w:rsidRPr="0075433A" w:rsidRDefault="00322C33" w:rsidP="001350A1">
            <w:pPr>
              <w:jc w:val="both"/>
              <w:rPr>
                <w:rFonts w:asciiTheme="minorHAnsi" w:hAnsiTheme="minorHAnsi" w:cstheme="minorHAnsi"/>
                <w:szCs w:val="22"/>
              </w:rPr>
            </w:pPr>
          </w:p>
          <w:p w:rsidR="00247B4A" w:rsidRPr="0075433A" w:rsidRDefault="00322C33" w:rsidP="001350A1">
            <w:pPr>
              <w:jc w:val="both"/>
              <w:rPr>
                <w:rFonts w:asciiTheme="minorHAnsi" w:hAnsiTheme="minorHAnsi" w:cstheme="minorHAnsi"/>
                <w:szCs w:val="22"/>
              </w:rPr>
            </w:pPr>
            <w:r w:rsidRPr="0075433A">
              <w:rPr>
                <w:rFonts w:asciiTheme="minorHAnsi" w:hAnsiTheme="minorHAnsi" w:cstheme="minorHAnsi"/>
                <w:szCs w:val="22"/>
              </w:rPr>
              <w:t>The proposal is to access the site via the existing access road. The existing access road will be widened to 7.3 metres from the Blackburn Road to a distance of approximately 95 metres into the site.  Just prior to the junction with Blackburn Road the access road would be widened further to 9.7 metres and the junction itself would be widened with 10 metres radii. The modifications would allow two-mays movement of HGVs and would allow HGVs to turn into and out of Blackburn Road without having to use the on-coming lane.</w:t>
            </w:r>
          </w:p>
          <w:p w:rsidR="00322C33" w:rsidRPr="0075433A" w:rsidRDefault="00322C33" w:rsidP="001350A1">
            <w:pPr>
              <w:jc w:val="both"/>
              <w:rPr>
                <w:rFonts w:asciiTheme="minorHAnsi" w:hAnsiTheme="minorHAnsi" w:cstheme="minorHAnsi"/>
                <w:szCs w:val="22"/>
              </w:rPr>
            </w:pPr>
          </w:p>
          <w:p w:rsidR="00322C33" w:rsidRPr="0075433A" w:rsidRDefault="00322C33" w:rsidP="001350A1">
            <w:pPr>
              <w:jc w:val="both"/>
              <w:rPr>
                <w:rFonts w:asciiTheme="minorHAnsi" w:hAnsiTheme="minorHAnsi" w:cstheme="minorHAnsi"/>
                <w:szCs w:val="22"/>
              </w:rPr>
            </w:pPr>
            <w:r w:rsidRPr="0075433A">
              <w:rPr>
                <w:rFonts w:asciiTheme="minorHAnsi" w:hAnsiTheme="minorHAnsi" w:cstheme="minorHAnsi"/>
                <w:szCs w:val="22"/>
              </w:rPr>
              <w:t>Regarding the impact of additional traffic generated by the proposed development on the local highway network, the proposals would represent a reduction in the level of traffic generated when compared with the previously permissioned development.</w:t>
            </w:r>
          </w:p>
          <w:p w:rsidR="0039636B" w:rsidRPr="0075433A" w:rsidRDefault="0039636B" w:rsidP="001350A1">
            <w:pPr>
              <w:jc w:val="both"/>
              <w:rPr>
                <w:rFonts w:asciiTheme="minorHAnsi" w:hAnsiTheme="minorHAnsi" w:cstheme="minorHAnsi"/>
                <w:szCs w:val="22"/>
              </w:rPr>
            </w:pPr>
          </w:p>
          <w:p w:rsidR="0039636B" w:rsidRDefault="0039636B" w:rsidP="001350A1">
            <w:pPr>
              <w:jc w:val="both"/>
              <w:rPr>
                <w:rFonts w:asciiTheme="minorHAnsi" w:hAnsiTheme="minorHAnsi" w:cstheme="minorHAnsi"/>
                <w:szCs w:val="22"/>
              </w:rPr>
            </w:pPr>
            <w:r w:rsidRPr="0075433A">
              <w:rPr>
                <w:rFonts w:asciiTheme="minorHAnsi" w:hAnsiTheme="minorHAnsi" w:cstheme="minorHAnsi"/>
                <w:szCs w:val="22"/>
              </w:rPr>
              <w:t>A pedestrian footway already exists along the north side of Blackburn Road</w:t>
            </w:r>
            <w:r w:rsidR="00247B4A">
              <w:rPr>
                <w:rFonts w:asciiTheme="minorHAnsi" w:hAnsiTheme="minorHAnsi" w:cstheme="minorHAnsi"/>
                <w:szCs w:val="22"/>
              </w:rPr>
              <w:t xml:space="preserve"> and continues into Longridge along </w:t>
            </w:r>
            <w:r w:rsidR="007B636A">
              <w:rPr>
                <w:rFonts w:asciiTheme="minorHAnsi" w:hAnsiTheme="minorHAnsi" w:cstheme="minorHAnsi"/>
                <w:szCs w:val="22"/>
              </w:rPr>
              <w:t>Blackburn Road</w:t>
            </w:r>
            <w:r w:rsidR="00247B4A">
              <w:rPr>
                <w:rFonts w:asciiTheme="minorHAnsi" w:hAnsiTheme="minorHAnsi" w:cstheme="minorHAnsi"/>
                <w:szCs w:val="22"/>
              </w:rPr>
              <w:t xml:space="preserve"> and Dilworth Road</w:t>
            </w:r>
            <w:r w:rsidRPr="0075433A">
              <w:rPr>
                <w:rFonts w:asciiTheme="minorHAnsi" w:hAnsiTheme="minorHAnsi" w:cstheme="minorHAnsi"/>
                <w:szCs w:val="22"/>
              </w:rPr>
              <w:t>. Previously approved development</w:t>
            </w:r>
            <w:r w:rsidR="00247B4A">
              <w:rPr>
                <w:rFonts w:asciiTheme="minorHAnsi" w:hAnsiTheme="minorHAnsi" w:cstheme="minorHAnsi"/>
                <w:szCs w:val="22"/>
              </w:rPr>
              <w:t xml:space="preserve"> at the site</w:t>
            </w:r>
            <w:r w:rsidRPr="0075433A">
              <w:rPr>
                <w:rFonts w:asciiTheme="minorHAnsi" w:hAnsiTheme="minorHAnsi" w:cstheme="minorHAnsi"/>
                <w:szCs w:val="22"/>
              </w:rPr>
              <w:t xml:space="preserve"> included the provision of footways along the southern side of Blackburn Road as well as islands to aid pedestrian crossings</w:t>
            </w:r>
            <w:r w:rsidR="007B636A">
              <w:rPr>
                <w:rFonts w:asciiTheme="minorHAnsi" w:hAnsiTheme="minorHAnsi" w:cstheme="minorHAnsi"/>
                <w:szCs w:val="22"/>
              </w:rPr>
              <w:t xml:space="preserve"> to the north side</w:t>
            </w:r>
            <w:r w:rsidRPr="0075433A">
              <w:rPr>
                <w:rFonts w:asciiTheme="minorHAnsi" w:hAnsiTheme="minorHAnsi" w:cstheme="minorHAnsi"/>
                <w:szCs w:val="22"/>
              </w:rPr>
              <w:t xml:space="preserve"> </w:t>
            </w:r>
            <w:r w:rsidR="00247B4A">
              <w:rPr>
                <w:rFonts w:asciiTheme="minorHAnsi" w:hAnsiTheme="minorHAnsi" w:cstheme="minorHAnsi"/>
                <w:szCs w:val="22"/>
              </w:rPr>
              <w:t xml:space="preserve">and improvements to the Corporation Arms junction </w:t>
            </w:r>
            <w:r w:rsidRPr="0075433A">
              <w:rPr>
                <w:rFonts w:asciiTheme="minorHAnsi" w:hAnsiTheme="minorHAnsi" w:cstheme="minorHAnsi"/>
                <w:szCs w:val="22"/>
              </w:rPr>
              <w:t xml:space="preserve">but none of these developments have been commenced and there is no guarantee that they will be implemented. </w:t>
            </w:r>
          </w:p>
          <w:p w:rsidR="00247B4A" w:rsidRDefault="00247B4A" w:rsidP="001350A1">
            <w:pPr>
              <w:jc w:val="both"/>
              <w:rPr>
                <w:rFonts w:asciiTheme="minorHAnsi" w:hAnsiTheme="minorHAnsi" w:cstheme="minorHAnsi"/>
                <w:szCs w:val="22"/>
              </w:rPr>
            </w:pPr>
          </w:p>
          <w:p w:rsidR="00247B4A" w:rsidRPr="0075433A" w:rsidRDefault="00247B4A" w:rsidP="001350A1">
            <w:pPr>
              <w:pStyle w:val="Header"/>
              <w:tabs>
                <w:tab w:val="left" w:pos="720"/>
              </w:tabs>
              <w:jc w:val="both"/>
              <w:rPr>
                <w:rFonts w:asciiTheme="minorHAnsi" w:hAnsiTheme="minorHAnsi" w:cstheme="minorHAnsi"/>
                <w:bCs/>
                <w:szCs w:val="22"/>
              </w:rPr>
            </w:pPr>
            <w:r w:rsidRPr="0075433A">
              <w:rPr>
                <w:rFonts w:asciiTheme="minorHAnsi" w:hAnsiTheme="minorHAnsi" w:cstheme="minorHAnsi"/>
                <w:szCs w:val="22"/>
              </w:rPr>
              <w:t>There is a bus stop near to the Corporation Arms on</w:t>
            </w:r>
            <w:r w:rsidR="007B636A">
              <w:rPr>
                <w:rFonts w:asciiTheme="minorHAnsi" w:hAnsiTheme="minorHAnsi" w:cstheme="minorHAnsi"/>
                <w:szCs w:val="22"/>
              </w:rPr>
              <w:t xml:space="preserve"> the south side of</w:t>
            </w:r>
            <w:r w:rsidRPr="0075433A">
              <w:rPr>
                <w:rFonts w:asciiTheme="minorHAnsi" w:hAnsiTheme="minorHAnsi" w:cstheme="minorHAnsi"/>
                <w:szCs w:val="22"/>
              </w:rPr>
              <w:t xml:space="preserve"> Blackburn Road within 100m of the proposed site entrance with two-hourly buses to Clitheroe, Whalley and Longridge</w:t>
            </w:r>
            <w:r>
              <w:rPr>
                <w:rFonts w:asciiTheme="minorHAnsi" w:hAnsiTheme="minorHAnsi" w:cstheme="minorHAnsi"/>
                <w:szCs w:val="22"/>
              </w:rPr>
              <w:t xml:space="preserve">. </w:t>
            </w:r>
            <w:r w:rsidRPr="0075433A">
              <w:rPr>
                <w:rFonts w:asciiTheme="minorHAnsi" w:hAnsiTheme="minorHAnsi" w:cstheme="minorHAnsi"/>
                <w:szCs w:val="22"/>
              </w:rPr>
              <w:t xml:space="preserve"> </w:t>
            </w:r>
            <w:r>
              <w:rPr>
                <w:rFonts w:asciiTheme="minorHAnsi" w:hAnsiTheme="minorHAnsi" w:cstheme="minorHAnsi"/>
                <w:szCs w:val="22"/>
              </w:rPr>
              <w:t>L</w:t>
            </w:r>
            <w:r w:rsidRPr="0075433A">
              <w:rPr>
                <w:rFonts w:asciiTheme="minorHAnsi" w:hAnsiTheme="minorHAnsi" w:cstheme="minorHAnsi"/>
                <w:szCs w:val="22"/>
              </w:rPr>
              <w:t>ack of a dedicated footway link</w:t>
            </w:r>
            <w:r w:rsidR="007B636A">
              <w:rPr>
                <w:rFonts w:asciiTheme="minorHAnsi" w:hAnsiTheme="minorHAnsi" w:cstheme="minorHAnsi"/>
                <w:szCs w:val="22"/>
              </w:rPr>
              <w:t xml:space="preserve"> on the south side </w:t>
            </w:r>
            <w:r w:rsidRPr="0075433A">
              <w:rPr>
                <w:rFonts w:asciiTheme="minorHAnsi" w:hAnsiTheme="minorHAnsi" w:cstheme="minorHAnsi"/>
                <w:szCs w:val="22"/>
              </w:rPr>
              <w:t xml:space="preserve">would likely deter </w:t>
            </w:r>
            <w:r>
              <w:rPr>
                <w:rFonts w:asciiTheme="minorHAnsi" w:hAnsiTheme="minorHAnsi" w:cstheme="minorHAnsi"/>
                <w:szCs w:val="22"/>
              </w:rPr>
              <w:t>most</w:t>
            </w:r>
            <w:r w:rsidRPr="0075433A">
              <w:rPr>
                <w:rFonts w:asciiTheme="minorHAnsi" w:hAnsiTheme="minorHAnsi" w:cstheme="minorHAnsi"/>
                <w:szCs w:val="22"/>
              </w:rPr>
              <w:t xml:space="preserve"> potential users</w:t>
            </w:r>
            <w:r>
              <w:rPr>
                <w:rFonts w:asciiTheme="minorHAnsi" w:hAnsiTheme="minorHAnsi" w:cstheme="minorHAnsi"/>
                <w:szCs w:val="22"/>
              </w:rPr>
              <w:t xml:space="preserve"> and</w:t>
            </w:r>
            <w:r w:rsidR="007B636A">
              <w:rPr>
                <w:rFonts w:asciiTheme="minorHAnsi" w:hAnsiTheme="minorHAnsi" w:cstheme="minorHAnsi"/>
                <w:szCs w:val="22"/>
              </w:rPr>
              <w:t>, having regarded to the reduced scale of development when compared with the previously approved schemes,</w:t>
            </w:r>
            <w:r>
              <w:rPr>
                <w:rFonts w:asciiTheme="minorHAnsi" w:hAnsiTheme="minorHAnsi" w:cstheme="minorHAnsi"/>
                <w:szCs w:val="22"/>
              </w:rPr>
              <w:t xml:space="preserve"> the County Surveyor has requested the construction of a new</w:t>
            </w:r>
            <w:r w:rsidR="007B636A">
              <w:rPr>
                <w:rFonts w:asciiTheme="minorHAnsi" w:hAnsiTheme="minorHAnsi" w:cstheme="minorHAnsi"/>
                <w:szCs w:val="22"/>
              </w:rPr>
              <w:t xml:space="preserve"> approximately 150-metre-long, 1.8-metre-wide</w:t>
            </w:r>
            <w:r>
              <w:rPr>
                <w:rFonts w:asciiTheme="minorHAnsi" w:hAnsiTheme="minorHAnsi" w:cstheme="minorHAnsi"/>
                <w:szCs w:val="22"/>
              </w:rPr>
              <w:t xml:space="preserve"> footway from the site access to the Corporation Arms bus stop</w:t>
            </w:r>
            <w:r w:rsidR="007B636A">
              <w:rPr>
                <w:rFonts w:asciiTheme="minorHAnsi" w:hAnsiTheme="minorHAnsi" w:cstheme="minorHAnsi"/>
                <w:szCs w:val="22"/>
              </w:rPr>
              <w:t xml:space="preserve"> to which the applicant has agreed. Two-metre-wide footways would also extend into the site on both side of the entrance and access road providing a safe and continuous pedestrian route.</w:t>
            </w:r>
          </w:p>
          <w:p w:rsidR="00322C33" w:rsidRPr="007B636A" w:rsidRDefault="00322C33" w:rsidP="001350A1">
            <w:pPr>
              <w:jc w:val="both"/>
              <w:rPr>
                <w:rFonts w:asciiTheme="minorHAnsi" w:hAnsiTheme="minorHAnsi" w:cstheme="minorHAnsi"/>
                <w:szCs w:val="22"/>
              </w:rPr>
            </w:pPr>
          </w:p>
          <w:p w:rsidR="0039636B" w:rsidRPr="007B636A" w:rsidRDefault="0039636B" w:rsidP="001350A1">
            <w:pPr>
              <w:jc w:val="both"/>
              <w:rPr>
                <w:rFonts w:asciiTheme="minorHAnsi" w:hAnsiTheme="minorHAnsi" w:cstheme="minorHAnsi"/>
                <w:szCs w:val="22"/>
              </w:rPr>
            </w:pPr>
            <w:r w:rsidRPr="007B636A">
              <w:rPr>
                <w:rFonts w:asciiTheme="minorHAnsi" w:hAnsiTheme="minorHAnsi" w:cstheme="minorHAnsi"/>
                <w:szCs w:val="22"/>
              </w:rPr>
              <w:t xml:space="preserve">The </w:t>
            </w:r>
            <w:r w:rsidR="00E02FE3" w:rsidRPr="007B636A">
              <w:rPr>
                <w:rFonts w:asciiTheme="minorHAnsi" w:hAnsiTheme="minorHAnsi" w:cstheme="minorHAnsi"/>
                <w:szCs w:val="22"/>
              </w:rPr>
              <w:t xml:space="preserve">internal </w:t>
            </w:r>
            <w:r w:rsidRPr="007B636A">
              <w:rPr>
                <w:rFonts w:asciiTheme="minorHAnsi" w:hAnsiTheme="minorHAnsi" w:cstheme="minorHAnsi"/>
                <w:szCs w:val="22"/>
              </w:rPr>
              <w:t>site layout at reserved matters stage would be required to provide adequate car</w:t>
            </w:r>
            <w:r w:rsidR="00E02FE3" w:rsidRPr="007B636A">
              <w:rPr>
                <w:rFonts w:asciiTheme="minorHAnsi" w:hAnsiTheme="minorHAnsi" w:cstheme="minorHAnsi"/>
                <w:szCs w:val="22"/>
              </w:rPr>
              <w:t xml:space="preserve"> and cycle</w:t>
            </w:r>
            <w:r w:rsidRPr="007B636A">
              <w:rPr>
                <w:rFonts w:asciiTheme="minorHAnsi" w:hAnsiTheme="minorHAnsi" w:cstheme="minorHAnsi"/>
                <w:szCs w:val="22"/>
              </w:rPr>
              <w:t xml:space="preserve"> parking to serve the development</w:t>
            </w:r>
            <w:r w:rsidR="00E02FE3" w:rsidRPr="007B636A">
              <w:rPr>
                <w:rFonts w:asciiTheme="minorHAnsi" w:hAnsiTheme="minorHAnsi" w:cstheme="minorHAnsi"/>
                <w:szCs w:val="22"/>
              </w:rPr>
              <w:t>,</w:t>
            </w:r>
            <w:r w:rsidRPr="007B636A">
              <w:rPr>
                <w:rFonts w:asciiTheme="minorHAnsi" w:hAnsiTheme="minorHAnsi" w:cstheme="minorHAnsi"/>
                <w:szCs w:val="22"/>
              </w:rPr>
              <w:t xml:space="preserve"> suitable turning and </w:t>
            </w:r>
            <w:r w:rsidR="00E02FE3" w:rsidRPr="007B636A">
              <w:rPr>
                <w:rFonts w:asciiTheme="minorHAnsi" w:hAnsiTheme="minorHAnsi" w:cstheme="minorHAnsi"/>
                <w:szCs w:val="22"/>
              </w:rPr>
              <w:t xml:space="preserve">manoeuvring areas for delivery vehicles and the means for future employees to </w:t>
            </w:r>
            <w:r w:rsidR="007B636A" w:rsidRPr="007B636A">
              <w:rPr>
                <w:rFonts w:asciiTheme="minorHAnsi" w:hAnsiTheme="minorHAnsi" w:cstheme="minorHAnsi"/>
                <w:szCs w:val="22"/>
              </w:rPr>
              <w:t xml:space="preserve">navigate </w:t>
            </w:r>
            <w:r w:rsidR="00E02FE3" w:rsidRPr="007B636A">
              <w:rPr>
                <w:rFonts w:asciiTheme="minorHAnsi" w:hAnsiTheme="minorHAnsi" w:cstheme="minorHAnsi"/>
                <w:szCs w:val="22"/>
              </w:rPr>
              <w:t>the development</w:t>
            </w:r>
            <w:r w:rsidR="007B636A" w:rsidRPr="007B636A">
              <w:rPr>
                <w:rFonts w:asciiTheme="minorHAnsi" w:hAnsiTheme="minorHAnsi" w:cstheme="minorHAnsi"/>
                <w:szCs w:val="22"/>
              </w:rPr>
              <w:t xml:space="preserve"> safely</w:t>
            </w:r>
            <w:r w:rsidR="00E02FE3" w:rsidRPr="007B636A">
              <w:rPr>
                <w:rFonts w:asciiTheme="minorHAnsi" w:hAnsiTheme="minorHAnsi" w:cstheme="minorHAnsi"/>
                <w:szCs w:val="22"/>
              </w:rPr>
              <w:t xml:space="preserve"> on foot.</w:t>
            </w:r>
          </w:p>
          <w:p w:rsidR="00322C33" w:rsidRPr="007B636A" w:rsidRDefault="00322C33" w:rsidP="001350A1">
            <w:pPr>
              <w:jc w:val="both"/>
              <w:rPr>
                <w:rFonts w:asciiTheme="minorHAnsi" w:hAnsiTheme="minorHAnsi" w:cstheme="minorHAnsi"/>
                <w:szCs w:val="22"/>
              </w:rPr>
            </w:pPr>
          </w:p>
          <w:p w:rsidR="00A22318" w:rsidRPr="007B636A" w:rsidRDefault="00A22318" w:rsidP="001350A1">
            <w:pPr>
              <w:pStyle w:val="Default"/>
              <w:jc w:val="both"/>
              <w:rPr>
                <w:rFonts w:asciiTheme="minorHAnsi" w:hAnsiTheme="minorHAnsi" w:cstheme="minorHAnsi"/>
                <w:sz w:val="22"/>
                <w:szCs w:val="22"/>
              </w:rPr>
            </w:pPr>
            <w:r w:rsidRPr="007B636A">
              <w:rPr>
                <w:rFonts w:asciiTheme="minorHAnsi" w:hAnsiTheme="minorHAnsi" w:cstheme="minorHAnsi"/>
                <w:sz w:val="22"/>
                <w:szCs w:val="22"/>
              </w:rPr>
              <w:t>The County Highways Surveyor is satisfied with the details provided and raises no objection to the proposed development</w:t>
            </w:r>
            <w:r w:rsidRPr="007B636A">
              <w:rPr>
                <w:rFonts w:asciiTheme="minorHAnsi" w:hAnsiTheme="minorHAnsi" w:cstheme="minorHAnsi"/>
                <w:sz w:val="22"/>
                <w:szCs w:val="22"/>
                <w:lang w:eastAsia="en-GB"/>
              </w:rPr>
              <w:t xml:space="preserve"> in relation to the impact of the development on the wider highway network.</w:t>
            </w:r>
            <w:r w:rsidR="007B636A" w:rsidRPr="007B636A">
              <w:rPr>
                <w:rFonts w:asciiTheme="minorHAnsi" w:hAnsiTheme="minorHAnsi" w:cstheme="minorHAnsi"/>
                <w:sz w:val="22"/>
                <w:szCs w:val="22"/>
                <w:lang w:eastAsia="en-GB"/>
              </w:rPr>
              <w:t xml:space="preserve"> The Highways Officer has also requested </w:t>
            </w:r>
            <w:r w:rsidR="007B636A" w:rsidRPr="007B636A">
              <w:rPr>
                <w:rFonts w:asciiTheme="minorHAnsi" w:hAnsiTheme="minorHAnsi" w:cstheme="minorHAnsi"/>
                <w:sz w:val="22"/>
                <w:szCs w:val="22"/>
              </w:rPr>
              <w:t>at least one electric vehicle charging point per building.</w:t>
            </w:r>
          </w:p>
          <w:p w:rsidR="00A22318" w:rsidRPr="0075433A" w:rsidRDefault="00A22318" w:rsidP="001350A1">
            <w:pPr>
              <w:jc w:val="both"/>
              <w:rPr>
                <w:rFonts w:asciiTheme="minorHAnsi" w:hAnsiTheme="minorHAnsi" w:cstheme="minorHAnsi"/>
                <w:szCs w:val="22"/>
              </w:rPr>
            </w:pPr>
          </w:p>
          <w:p w:rsidR="00A22318" w:rsidRPr="0075433A" w:rsidRDefault="00A22318" w:rsidP="001350A1">
            <w:pPr>
              <w:jc w:val="both"/>
              <w:rPr>
                <w:rFonts w:asciiTheme="minorHAnsi" w:hAnsiTheme="minorHAnsi" w:cstheme="minorHAnsi"/>
                <w:szCs w:val="22"/>
                <w:u w:val="single"/>
                <w:lang w:eastAsia="en-GB"/>
              </w:rPr>
            </w:pPr>
            <w:r w:rsidRPr="0075433A">
              <w:rPr>
                <w:rFonts w:asciiTheme="minorHAnsi" w:hAnsiTheme="minorHAnsi" w:cstheme="minorHAnsi"/>
                <w:szCs w:val="22"/>
                <w:u w:val="single"/>
                <w:lang w:eastAsia="en-GB"/>
              </w:rPr>
              <w:t>Trees and Ecology</w:t>
            </w:r>
          </w:p>
          <w:p w:rsidR="00DE5A7F" w:rsidRPr="0075433A" w:rsidRDefault="00AD55E7" w:rsidP="001350A1">
            <w:pPr>
              <w:jc w:val="both"/>
              <w:rPr>
                <w:rFonts w:asciiTheme="minorHAnsi" w:hAnsiTheme="minorHAnsi" w:cstheme="minorHAnsi"/>
                <w:szCs w:val="22"/>
                <w:lang w:eastAsia="en-GB"/>
              </w:rPr>
            </w:pPr>
            <w:r w:rsidRPr="0075433A">
              <w:rPr>
                <w:rFonts w:asciiTheme="minorHAnsi" w:hAnsiTheme="minorHAnsi" w:cstheme="minorHAnsi"/>
                <w:szCs w:val="22"/>
                <w:lang w:eastAsia="en-GB"/>
              </w:rPr>
              <w:t xml:space="preserve">The application is supported by a Preliminary Ecological Assessment. The site comprises improved grassland with fences and hedgerows on its boundaries. There are also </w:t>
            </w:r>
            <w:r w:rsidR="00DE5A7F" w:rsidRPr="0075433A">
              <w:rPr>
                <w:rFonts w:asciiTheme="minorHAnsi" w:hAnsiTheme="minorHAnsi" w:cstheme="minorHAnsi"/>
                <w:szCs w:val="22"/>
                <w:lang w:eastAsia="en-GB"/>
              </w:rPr>
              <w:t xml:space="preserve">number of boundary trees and ponds within and on the edge of the site. The ecological appraisal </w:t>
            </w:r>
            <w:r w:rsidR="006E6450" w:rsidRPr="0075433A">
              <w:rPr>
                <w:rFonts w:asciiTheme="minorHAnsi" w:hAnsiTheme="minorHAnsi" w:cstheme="minorHAnsi"/>
                <w:szCs w:val="22"/>
                <w:lang w:eastAsia="en-GB"/>
              </w:rPr>
              <w:t xml:space="preserve">report </w:t>
            </w:r>
            <w:r w:rsidR="00DE5A7F" w:rsidRPr="0075433A">
              <w:rPr>
                <w:rFonts w:asciiTheme="minorHAnsi" w:hAnsiTheme="minorHAnsi" w:cstheme="minorHAnsi"/>
                <w:szCs w:val="22"/>
                <w:lang w:eastAsia="en-GB"/>
              </w:rPr>
              <w:t>finds the site to be of low ecological value. The ponds are identified as being of low quality and none of the hedgerows around the are considered to be important hedgerows.</w:t>
            </w:r>
          </w:p>
          <w:p w:rsidR="00DE5A7F" w:rsidRPr="0075433A" w:rsidRDefault="00DE5A7F" w:rsidP="001350A1">
            <w:pPr>
              <w:jc w:val="both"/>
              <w:rPr>
                <w:rFonts w:asciiTheme="minorHAnsi" w:hAnsiTheme="minorHAnsi" w:cstheme="minorHAnsi"/>
                <w:szCs w:val="22"/>
                <w:lang w:eastAsia="en-GB"/>
              </w:rPr>
            </w:pPr>
          </w:p>
          <w:p w:rsidR="00AD55E7" w:rsidRPr="0075433A" w:rsidRDefault="00DE5A7F" w:rsidP="001350A1">
            <w:pPr>
              <w:jc w:val="both"/>
              <w:rPr>
                <w:rFonts w:asciiTheme="minorHAnsi" w:hAnsiTheme="minorHAnsi" w:cstheme="minorHAnsi"/>
                <w:szCs w:val="22"/>
                <w:lang w:eastAsia="en-GB"/>
              </w:rPr>
            </w:pPr>
            <w:r w:rsidRPr="0075433A">
              <w:rPr>
                <w:rFonts w:asciiTheme="minorHAnsi" w:hAnsiTheme="minorHAnsi" w:cstheme="minorHAnsi"/>
                <w:szCs w:val="22"/>
                <w:lang w:eastAsia="en-GB"/>
              </w:rPr>
              <w:t>Bats may forage along the boundaries of the site and t</w:t>
            </w:r>
            <w:r w:rsidR="006E6450" w:rsidRPr="0075433A">
              <w:rPr>
                <w:rFonts w:asciiTheme="minorHAnsi" w:hAnsiTheme="minorHAnsi" w:cstheme="minorHAnsi"/>
                <w:szCs w:val="22"/>
                <w:lang w:eastAsia="en-GB"/>
              </w:rPr>
              <w:t>he report proposes the incorporation of roosting provision for bats in the development through installation of bat boxes in nearby trees.</w:t>
            </w:r>
          </w:p>
          <w:p w:rsidR="00DE5A7F" w:rsidRPr="0075433A" w:rsidRDefault="00DE5A7F" w:rsidP="001350A1">
            <w:pPr>
              <w:jc w:val="both"/>
              <w:rPr>
                <w:rFonts w:asciiTheme="minorHAnsi" w:hAnsiTheme="minorHAnsi" w:cstheme="minorHAnsi"/>
                <w:szCs w:val="22"/>
                <w:lang w:eastAsia="en-GB"/>
              </w:rPr>
            </w:pPr>
          </w:p>
          <w:p w:rsidR="00DE5A7F" w:rsidRPr="0075433A" w:rsidRDefault="003C5496" w:rsidP="001350A1">
            <w:pPr>
              <w:jc w:val="both"/>
              <w:rPr>
                <w:rFonts w:asciiTheme="minorHAnsi" w:hAnsiTheme="minorHAnsi" w:cstheme="minorHAnsi"/>
                <w:szCs w:val="22"/>
                <w:lang w:eastAsia="en-GB"/>
              </w:rPr>
            </w:pPr>
            <w:r w:rsidRPr="0075433A">
              <w:rPr>
                <w:rFonts w:asciiTheme="minorHAnsi" w:hAnsiTheme="minorHAnsi" w:cstheme="minorHAnsi"/>
                <w:szCs w:val="22"/>
                <w:lang w:eastAsia="en-GB"/>
              </w:rPr>
              <w:t xml:space="preserve">The supplementary Arboricultural and Ecology Statement by David Wrigley Planning states that the </w:t>
            </w:r>
            <w:r w:rsidRPr="0075433A">
              <w:rPr>
                <w:rFonts w:asciiTheme="minorHAnsi" w:hAnsiTheme="minorHAnsi" w:cstheme="minorHAnsi"/>
                <w:szCs w:val="22"/>
                <w:lang w:eastAsia="en-GB"/>
              </w:rPr>
              <w:lastRenderedPageBreak/>
              <w:t xml:space="preserve">proposed development would be accommodated within the site without impacting upon trees or hedgerows. In the event that any category 1 or 2 trees are required to be felled taking into account the site layout at reserved matters stage they should be re-inspected for bats to confirm absence. The reserved matters application should be accompanied by a detailed landscaping scheme </w:t>
            </w:r>
            <w:r w:rsidR="00D23074" w:rsidRPr="0075433A">
              <w:rPr>
                <w:rFonts w:asciiTheme="minorHAnsi" w:hAnsiTheme="minorHAnsi" w:cstheme="minorHAnsi"/>
                <w:szCs w:val="22"/>
                <w:lang w:eastAsia="en-GB"/>
              </w:rPr>
              <w:t>considering</w:t>
            </w:r>
            <w:r w:rsidRPr="0075433A">
              <w:rPr>
                <w:rFonts w:asciiTheme="minorHAnsi" w:hAnsiTheme="minorHAnsi" w:cstheme="minorHAnsi"/>
                <w:szCs w:val="22"/>
                <w:lang w:eastAsia="en-GB"/>
              </w:rPr>
              <w:t xml:space="preserve"> the mitigation and recommendations contained in the ecology report to ensure that the biodiversity potential of the site is enhanced.</w:t>
            </w:r>
          </w:p>
          <w:p w:rsidR="00CC538F" w:rsidRPr="0075433A" w:rsidRDefault="00CC538F" w:rsidP="001350A1">
            <w:pPr>
              <w:overflowPunct/>
              <w:jc w:val="both"/>
              <w:textAlignment w:val="auto"/>
              <w:rPr>
                <w:rFonts w:asciiTheme="minorHAnsi" w:hAnsiTheme="minorHAnsi" w:cstheme="minorHAnsi"/>
                <w:szCs w:val="22"/>
              </w:rPr>
            </w:pPr>
          </w:p>
          <w:p w:rsidR="00A27B43" w:rsidRPr="0075433A" w:rsidRDefault="00A7358E" w:rsidP="001350A1">
            <w:pPr>
              <w:overflowPunct/>
              <w:jc w:val="both"/>
              <w:textAlignment w:val="auto"/>
              <w:rPr>
                <w:rFonts w:asciiTheme="minorHAnsi" w:hAnsiTheme="minorHAnsi" w:cstheme="minorHAnsi"/>
                <w:szCs w:val="22"/>
                <w:u w:val="single"/>
              </w:rPr>
            </w:pPr>
            <w:r w:rsidRPr="0075433A">
              <w:rPr>
                <w:rFonts w:asciiTheme="minorHAnsi" w:hAnsiTheme="minorHAnsi" w:cstheme="minorHAnsi"/>
                <w:szCs w:val="22"/>
                <w:u w:val="single"/>
              </w:rPr>
              <w:t>Other Considerations</w:t>
            </w:r>
          </w:p>
          <w:p w:rsidR="001C367E" w:rsidRDefault="00811E7B" w:rsidP="001350A1">
            <w:pPr>
              <w:jc w:val="both"/>
              <w:rPr>
                <w:rFonts w:asciiTheme="minorHAnsi" w:hAnsiTheme="minorHAnsi" w:cstheme="minorHAnsi"/>
                <w:szCs w:val="22"/>
                <w:lang w:eastAsia="en-GB"/>
              </w:rPr>
            </w:pPr>
            <w:r w:rsidRPr="0075433A">
              <w:rPr>
                <w:rFonts w:asciiTheme="minorHAnsi" w:hAnsiTheme="minorHAnsi" w:cstheme="minorHAnsi"/>
                <w:szCs w:val="22"/>
                <w:lang w:eastAsia="en-GB"/>
              </w:rPr>
              <w:t>With regard to foul water, a non-mains drainage system is proposed. For a non-mains method of foul sewage disposal, estimated flow from the development should be below the threshold of 5m3 per day requiring an Environmental Permit under the Environmental Permitting Regulations 2016 to discharge to surface water or groundwater. If on re-calculation foul flows exceed 5m3 per day, an Environmental Permit will be required and the capacity and suitability of the proposed receiving watercourse should be taken into account and a continuous flow will be required to provide adequate dilution for any discharge of secondary treated effluent.</w:t>
            </w:r>
          </w:p>
          <w:p w:rsidR="007B636A" w:rsidRDefault="007B636A" w:rsidP="001350A1">
            <w:pPr>
              <w:jc w:val="both"/>
              <w:rPr>
                <w:rFonts w:asciiTheme="minorHAnsi" w:hAnsiTheme="minorHAnsi" w:cstheme="minorHAnsi"/>
                <w:szCs w:val="22"/>
                <w:lang w:eastAsia="en-GB"/>
              </w:rPr>
            </w:pPr>
          </w:p>
          <w:p w:rsidR="007B636A" w:rsidRDefault="007B636A" w:rsidP="001350A1">
            <w:pPr>
              <w:overflowPunct/>
              <w:jc w:val="both"/>
              <w:textAlignment w:val="auto"/>
              <w:rPr>
                <w:rFonts w:ascii="Calibri" w:eastAsiaTheme="minorHAnsi" w:hAnsi="Calibri" w:cs="Calibri"/>
                <w:szCs w:val="22"/>
              </w:rPr>
            </w:pPr>
            <w:r>
              <w:rPr>
                <w:rFonts w:asciiTheme="minorHAnsi" w:hAnsiTheme="minorHAnsi" w:cstheme="minorHAnsi"/>
                <w:szCs w:val="22"/>
                <w:lang w:eastAsia="en-GB"/>
              </w:rPr>
              <w:t xml:space="preserve">United Utilities objected to the development initially due to </w:t>
            </w:r>
            <w:r w:rsidR="004D63B6">
              <w:rPr>
                <w:rFonts w:asciiTheme="minorHAnsi" w:hAnsiTheme="minorHAnsi" w:cstheme="minorHAnsi"/>
                <w:szCs w:val="22"/>
                <w:lang w:eastAsia="en-GB"/>
              </w:rPr>
              <w:t xml:space="preserve">a distribution main that crosses the site. Following discussions with the applicant who is aware of the requirement to observe the easements associated with the pipeline, United Utilities have withdrawn their objection. There will be a requirement at reserved matters stage for the developer to ensure that </w:t>
            </w:r>
            <w:r w:rsidR="004D63B6">
              <w:rPr>
                <w:rFonts w:ascii="Calibri" w:eastAsiaTheme="minorHAnsi" w:hAnsi="Calibri" w:cs="Calibri"/>
                <w:szCs w:val="22"/>
              </w:rPr>
              <w:t>there are no additional load bearing capacity on the main without prior agreement from United Utilities.</w:t>
            </w:r>
          </w:p>
          <w:p w:rsidR="004D63B6" w:rsidRDefault="004D63B6" w:rsidP="001350A1">
            <w:pPr>
              <w:overflowPunct/>
              <w:jc w:val="both"/>
              <w:textAlignment w:val="auto"/>
              <w:rPr>
                <w:rFonts w:ascii="Calibri" w:eastAsiaTheme="minorHAnsi" w:hAnsi="Calibri" w:cs="Calibri"/>
                <w:szCs w:val="22"/>
              </w:rPr>
            </w:pPr>
          </w:p>
          <w:p w:rsidR="004D63B6" w:rsidRPr="007B6FCA" w:rsidRDefault="004D63B6" w:rsidP="001350A1">
            <w:pPr>
              <w:overflowPunct/>
              <w:jc w:val="both"/>
              <w:textAlignment w:val="auto"/>
              <w:rPr>
                <w:rFonts w:asciiTheme="minorHAnsi" w:eastAsiaTheme="minorHAnsi" w:hAnsiTheme="minorHAnsi" w:cstheme="minorHAnsi"/>
                <w:szCs w:val="22"/>
              </w:rPr>
            </w:pPr>
            <w:r w:rsidRPr="007B6FCA">
              <w:rPr>
                <w:rFonts w:asciiTheme="minorHAnsi" w:eastAsiaTheme="minorHAnsi" w:hAnsiTheme="minorHAnsi" w:cstheme="minorHAnsi"/>
                <w:szCs w:val="22"/>
              </w:rPr>
              <w:t>The site is located in Flood Zone 1 and therefore ha</w:t>
            </w:r>
            <w:r w:rsidR="007B6FCA" w:rsidRPr="007B6FCA">
              <w:rPr>
                <w:rFonts w:asciiTheme="minorHAnsi" w:hAnsiTheme="minorHAnsi" w:cstheme="minorHAnsi"/>
                <w:szCs w:val="22"/>
              </w:rPr>
              <w:t xml:space="preserve">s </w:t>
            </w:r>
            <w:r w:rsidR="007B6FCA" w:rsidRPr="007B6FCA">
              <w:rPr>
                <w:rFonts w:asciiTheme="minorHAnsi" w:hAnsiTheme="minorHAnsi" w:cstheme="minorHAnsi"/>
                <w:color w:val="0B0C0C"/>
                <w:szCs w:val="22"/>
                <w:shd w:val="clear" w:color="auto" w:fill="FFFFFF"/>
              </w:rPr>
              <w:t>a low probability of river or sea flooding.</w:t>
            </w:r>
            <w:r w:rsidR="007B6FCA">
              <w:rPr>
                <w:rFonts w:asciiTheme="minorHAnsi" w:hAnsiTheme="minorHAnsi" w:cstheme="minorHAnsi"/>
                <w:color w:val="0B0C0C"/>
                <w:szCs w:val="22"/>
                <w:shd w:val="clear" w:color="auto" w:fill="FFFFFF"/>
              </w:rPr>
              <w:t xml:space="preserve"> The Lead Local Flood Authority has raised no objections to proposed surface water drainage </w:t>
            </w:r>
            <w:r w:rsidR="00550B0B">
              <w:rPr>
                <w:rFonts w:asciiTheme="minorHAnsi" w:hAnsiTheme="minorHAnsi" w:cstheme="minorHAnsi"/>
                <w:color w:val="0B0C0C"/>
                <w:szCs w:val="22"/>
                <w:shd w:val="clear" w:color="auto" w:fill="FFFFFF"/>
              </w:rPr>
              <w:t>strategy subject to conditions including the requirement to provide a final surface water drainage scheme prior to commencement of the development.</w:t>
            </w:r>
          </w:p>
          <w:p w:rsidR="00496AC2" w:rsidRPr="0075433A" w:rsidRDefault="00496AC2" w:rsidP="001350A1">
            <w:pPr>
              <w:jc w:val="both"/>
              <w:rPr>
                <w:rFonts w:asciiTheme="minorHAnsi" w:hAnsiTheme="minorHAnsi" w:cstheme="minorHAnsi"/>
                <w:szCs w:val="22"/>
                <w:u w:val="single"/>
                <w:lang w:eastAsia="en-GB"/>
              </w:rPr>
            </w:pPr>
          </w:p>
          <w:p w:rsidR="00496AC2" w:rsidRPr="0075433A" w:rsidRDefault="00496AC2" w:rsidP="001350A1">
            <w:pPr>
              <w:jc w:val="both"/>
              <w:rPr>
                <w:rFonts w:asciiTheme="minorHAnsi" w:hAnsiTheme="minorHAnsi" w:cstheme="minorHAnsi"/>
                <w:szCs w:val="22"/>
                <w:u w:val="single"/>
                <w:lang w:eastAsia="en-GB"/>
              </w:rPr>
            </w:pPr>
            <w:r w:rsidRPr="0075433A">
              <w:rPr>
                <w:rFonts w:asciiTheme="minorHAnsi" w:hAnsiTheme="minorHAnsi" w:cstheme="minorHAnsi"/>
                <w:b/>
                <w:szCs w:val="22"/>
                <w:u w:val="single"/>
                <w:lang w:eastAsia="en-GB"/>
              </w:rPr>
              <w:t>Conclusion</w:t>
            </w:r>
          </w:p>
          <w:p w:rsidR="00496AC2" w:rsidRPr="0075433A" w:rsidRDefault="00496AC2" w:rsidP="001350A1">
            <w:pPr>
              <w:jc w:val="both"/>
              <w:rPr>
                <w:rFonts w:asciiTheme="minorHAnsi" w:hAnsiTheme="minorHAnsi" w:cstheme="minorHAnsi"/>
                <w:szCs w:val="22"/>
              </w:rPr>
            </w:pPr>
            <w:r w:rsidRPr="0075433A">
              <w:rPr>
                <w:rFonts w:asciiTheme="minorHAnsi" w:hAnsiTheme="minorHAnsi" w:cstheme="minorHAnsi"/>
                <w:szCs w:val="22"/>
              </w:rPr>
              <w:t xml:space="preserve">Having regard to the above, the proposed development would result in the creation of additional local employment opportunities and would support the strategic objectives of </w:t>
            </w:r>
            <w:r w:rsidRPr="0075433A">
              <w:rPr>
                <w:rFonts w:asciiTheme="minorHAnsi" w:hAnsiTheme="minorHAnsi" w:cstheme="minorHAnsi"/>
                <w:bCs/>
                <w:szCs w:val="22"/>
              </w:rPr>
              <w:t xml:space="preserve">the Council in accordance with the </w:t>
            </w:r>
            <w:r w:rsidRPr="0075433A">
              <w:rPr>
                <w:rFonts w:asciiTheme="minorHAnsi" w:hAnsiTheme="minorHAnsi" w:cstheme="minorHAnsi"/>
                <w:szCs w:val="22"/>
              </w:rPr>
              <w:t xml:space="preserve">Employment Land Study Refresh 2013 and </w:t>
            </w:r>
            <w:r w:rsidRPr="0075433A">
              <w:rPr>
                <w:rFonts w:asciiTheme="minorHAnsi" w:hAnsiTheme="minorHAnsi" w:cstheme="minorHAnsi"/>
                <w:bCs/>
                <w:szCs w:val="22"/>
              </w:rPr>
              <w:t xml:space="preserve">Core Strategy Key Statements DS1 and EC1 and Policies DMG2 and DMB1. </w:t>
            </w:r>
            <w:r w:rsidRPr="0075433A">
              <w:rPr>
                <w:rFonts w:asciiTheme="minorHAnsi" w:hAnsiTheme="minorHAnsi" w:cstheme="minorHAnsi"/>
                <w:szCs w:val="22"/>
              </w:rPr>
              <w:t xml:space="preserve">The economic and public benefits that would arise from the proposed development would outweigh the minor negative impacts of the proposals. </w:t>
            </w:r>
          </w:p>
          <w:p w:rsidR="00496AC2" w:rsidRPr="0075433A" w:rsidRDefault="00496AC2" w:rsidP="001350A1">
            <w:pPr>
              <w:ind w:left="720" w:hanging="720"/>
              <w:jc w:val="both"/>
              <w:rPr>
                <w:rFonts w:asciiTheme="minorHAnsi" w:hAnsiTheme="minorHAnsi" w:cstheme="minorHAnsi"/>
                <w:szCs w:val="22"/>
              </w:rPr>
            </w:pPr>
          </w:p>
          <w:p w:rsidR="00DE56DF" w:rsidRPr="0075433A" w:rsidRDefault="00496AC2" w:rsidP="001350A1">
            <w:pPr>
              <w:jc w:val="both"/>
              <w:rPr>
                <w:rFonts w:asciiTheme="minorHAnsi" w:hAnsiTheme="minorHAnsi" w:cstheme="minorHAnsi"/>
                <w:bCs/>
                <w:szCs w:val="22"/>
              </w:rPr>
            </w:pPr>
            <w:r w:rsidRPr="0075433A">
              <w:rPr>
                <w:rFonts w:asciiTheme="minorHAnsi" w:hAnsiTheme="minorHAnsi" w:cstheme="minorHAnsi"/>
                <w:szCs w:val="22"/>
              </w:rPr>
              <w:t>It is considered that the proposed development would not result in an unacceptable level of harm to the appearance and character of the surrounding landscape subject to the submission of appropriate details at reserved matters stage.</w:t>
            </w:r>
            <w:r w:rsidRPr="0075433A">
              <w:rPr>
                <w:rFonts w:asciiTheme="minorHAnsi" w:hAnsiTheme="minorHAnsi" w:cstheme="minorHAnsi"/>
                <w:bCs/>
                <w:szCs w:val="22"/>
              </w:rPr>
              <w:t xml:space="preserve"> Taking into account the above, it is recommended that the application be approved subject to appropriate conditions.</w:t>
            </w:r>
          </w:p>
        </w:tc>
      </w:tr>
      <w:tr w:rsidR="00261582" w:rsidRPr="00AB1719" w:rsidTr="00A674E6">
        <w:trPr>
          <w:jc w:val="center"/>
        </w:trPr>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61582" w:rsidRPr="0075433A" w:rsidRDefault="00261582" w:rsidP="00A674E6">
            <w:pPr>
              <w:rPr>
                <w:rFonts w:asciiTheme="minorHAnsi" w:hAnsiTheme="minorHAnsi" w:cstheme="minorHAnsi"/>
                <w:b/>
                <w:bCs/>
                <w:szCs w:val="22"/>
              </w:rPr>
            </w:pPr>
            <w:r w:rsidRPr="0075433A">
              <w:rPr>
                <w:rFonts w:asciiTheme="minorHAnsi" w:hAnsiTheme="minorHAnsi" w:cstheme="minorHAnsi"/>
                <w:b/>
                <w:szCs w:val="22"/>
              </w:rPr>
              <w:lastRenderedPageBreak/>
              <w:t>RECOMMENDATION</w:t>
            </w:r>
            <w:r w:rsidRPr="0075433A">
              <w:rPr>
                <w:rFonts w:asciiTheme="minorHAnsi" w:hAnsiTheme="minorHAnsi" w:cstheme="minorHAnsi"/>
                <w:szCs w:val="22"/>
              </w:rPr>
              <w:t>:</w:t>
            </w:r>
          </w:p>
        </w:tc>
        <w:tc>
          <w:tcPr>
            <w:tcW w:w="65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61582" w:rsidRPr="0075433A" w:rsidRDefault="00261582" w:rsidP="00AD20A4">
            <w:pPr>
              <w:rPr>
                <w:rFonts w:asciiTheme="minorHAnsi" w:hAnsiTheme="minorHAnsi" w:cstheme="minorHAnsi"/>
                <w:bCs/>
                <w:szCs w:val="22"/>
              </w:rPr>
            </w:pPr>
            <w:r w:rsidRPr="0075433A">
              <w:rPr>
                <w:rFonts w:asciiTheme="minorHAnsi" w:hAnsiTheme="minorHAnsi" w:cstheme="minorHAnsi"/>
                <w:bCs/>
                <w:szCs w:val="22"/>
              </w:rPr>
              <w:t xml:space="preserve">That planning consent be </w:t>
            </w:r>
            <w:r w:rsidR="00550B0B">
              <w:rPr>
                <w:rFonts w:asciiTheme="minorHAnsi" w:hAnsiTheme="minorHAnsi" w:cstheme="minorHAnsi"/>
                <w:bCs/>
                <w:szCs w:val="22"/>
              </w:rPr>
              <w:t>granted</w:t>
            </w:r>
            <w:r w:rsidR="00AD20A4" w:rsidRPr="0075433A">
              <w:rPr>
                <w:rFonts w:asciiTheme="minorHAnsi" w:hAnsiTheme="minorHAnsi" w:cstheme="minorHAnsi"/>
                <w:bCs/>
                <w:szCs w:val="22"/>
              </w:rPr>
              <w:t>.</w:t>
            </w:r>
          </w:p>
        </w:tc>
      </w:tr>
    </w:tbl>
    <w:p w:rsidR="0031197A" w:rsidRPr="00D2449B" w:rsidRDefault="00F801A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91A2F"/>
    <w:multiLevelType w:val="hybridMultilevel"/>
    <w:tmpl w:val="AE1010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A48B5"/>
    <w:multiLevelType w:val="hybridMultilevel"/>
    <w:tmpl w:val="283AA0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053B2"/>
    <w:multiLevelType w:val="hybridMultilevel"/>
    <w:tmpl w:val="4CF4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6576C"/>
    <w:multiLevelType w:val="hybridMultilevel"/>
    <w:tmpl w:val="216C73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E6423"/>
    <w:multiLevelType w:val="hybridMultilevel"/>
    <w:tmpl w:val="31E446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73D4F"/>
    <w:multiLevelType w:val="hybridMultilevel"/>
    <w:tmpl w:val="87C4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8B67D9"/>
    <w:multiLevelType w:val="hybridMultilevel"/>
    <w:tmpl w:val="565C98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401B30"/>
    <w:multiLevelType w:val="hybridMultilevel"/>
    <w:tmpl w:val="F78074D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C535D5"/>
    <w:multiLevelType w:val="hybridMultilevel"/>
    <w:tmpl w:val="AFFC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5"/>
  </w:num>
  <w:num w:numId="4">
    <w:abstractNumId w:val="8"/>
  </w:num>
  <w:num w:numId="5">
    <w:abstractNumId w:val="5"/>
  </w:num>
  <w:num w:numId="6">
    <w:abstractNumId w:val="13"/>
  </w:num>
  <w:num w:numId="7">
    <w:abstractNumId w:val="3"/>
  </w:num>
  <w:num w:numId="8">
    <w:abstractNumId w:val="11"/>
  </w:num>
  <w:num w:numId="9">
    <w:abstractNumId w:val="0"/>
  </w:num>
  <w:num w:numId="10">
    <w:abstractNumId w:val="1"/>
  </w:num>
  <w:num w:numId="11">
    <w:abstractNumId w:val="7"/>
  </w:num>
  <w:num w:numId="12">
    <w:abstractNumId w:val="17"/>
  </w:num>
  <w:num w:numId="13">
    <w:abstractNumId w:val="6"/>
  </w:num>
  <w:num w:numId="14">
    <w:abstractNumId w:val="4"/>
  </w:num>
  <w:num w:numId="15">
    <w:abstractNumId w:val="2"/>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05477"/>
    <w:rsid w:val="00012931"/>
    <w:rsid w:val="000150DB"/>
    <w:rsid w:val="00017E90"/>
    <w:rsid w:val="0002429E"/>
    <w:rsid w:val="0002776A"/>
    <w:rsid w:val="0003161C"/>
    <w:rsid w:val="000368C1"/>
    <w:rsid w:val="0007311C"/>
    <w:rsid w:val="00094524"/>
    <w:rsid w:val="000A1B42"/>
    <w:rsid w:val="000A1BF2"/>
    <w:rsid w:val="000B4DCD"/>
    <w:rsid w:val="000B4DDA"/>
    <w:rsid w:val="000C1113"/>
    <w:rsid w:val="000C6C39"/>
    <w:rsid w:val="000C6DEE"/>
    <w:rsid w:val="000C7298"/>
    <w:rsid w:val="001049FF"/>
    <w:rsid w:val="00107606"/>
    <w:rsid w:val="001203C7"/>
    <w:rsid w:val="001209CC"/>
    <w:rsid w:val="001255CE"/>
    <w:rsid w:val="00130EA4"/>
    <w:rsid w:val="001350A1"/>
    <w:rsid w:val="001430B5"/>
    <w:rsid w:val="001469DF"/>
    <w:rsid w:val="001625E0"/>
    <w:rsid w:val="0017022E"/>
    <w:rsid w:val="0017619D"/>
    <w:rsid w:val="00176972"/>
    <w:rsid w:val="00184161"/>
    <w:rsid w:val="00185AEF"/>
    <w:rsid w:val="001903AE"/>
    <w:rsid w:val="00191305"/>
    <w:rsid w:val="00193093"/>
    <w:rsid w:val="00194F34"/>
    <w:rsid w:val="001971BA"/>
    <w:rsid w:val="001A12BA"/>
    <w:rsid w:val="001C0315"/>
    <w:rsid w:val="001C367E"/>
    <w:rsid w:val="001C68B9"/>
    <w:rsid w:val="001D10FA"/>
    <w:rsid w:val="001D486D"/>
    <w:rsid w:val="001D4F7A"/>
    <w:rsid w:val="001D5BEB"/>
    <w:rsid w:val="001E5198"/>
    <w:rsid w:val="001F1D2C"/>
    <w:rsid w:val="001F51A2"/>
    <w:rsid w:val="001F678E"/>
    <w:rsid w:val="00212077"/>
    <w:rsid w:val="00217CC0"/>
    <w:rsid w:val="002348DB"/>
    <w:rsid w:val="00234B44"/>
    <w:rsid w:val="00237A39"/>
    <w:rsid w:val="002453B4"/>
    <w:rsid w:val="00247B4A"/>
    <w:rsid w:val="00250879"/>
    <w:rsid w:val="00261582"/>
    <w:rsid w:val="0029334A"/>
    <w:rsid w:val="002A01CF"/>
    <w:rsid w:val="002B1E6A"/>
    <w:rsid w:val="002E1BA8"/>
    <w:rsid w:val="00303DFB"/>
    <w:rsid w:val="0030470B"/>
    <w:rsid w:val="00306DAF"/>
    <w:rsid w:val="00322C33"/>
    <w:rsid w:val="003240E6"/>
    <w:rsid w:val="00340A3E"/>
    <w:rsid w:val="00360664"/>
    <w:rsid w:val="00381BC7"/>
    <w:rsid w:val="00382EA8"/>
    <w:rsid w:val="003851E1"/>
    <w:rsid w:val="00390648"/>
    <w:rsid w:val="00390B33"/>
    <w:rsid w:val="003950A4"/>
    <w:rsid w:val="0039636B"/>
    <w:rsid w:val="003A4017"/>
    <w:rsid w:val="003A62FC"/>
    <w:rsid w:val="003B3AEE"/>
    <w:rsid w:val="003C4499"/>
    <w:rsid w:val="003C5496"/>
    <w:rsid w:val="003D0736"/>
    <w:rsid w:val="003E70F2"/>
    <w:rsid w:val="003F0C1C"/>
    <w:rsid w:val="003F76F8"/>
    <w:rsid w:val="004030C0"/>
    <w:rsid w:val="00407FF2"/>
    <w:rsid w:val="00410276"/>
    <w:rsid w:val="00410606"/>
    <w:rsid w:val="004143FD"/>
    <w:rsid w:val="004149FF"/>
    <w:rsid w:val="00424628"/>
    <w:rsid w:val="0043253F"/>
    <w:rsid w:val="00441C8F"/>
    <w:rsid w:val="00442014"/>
    <w:rsid w:val="00453638"/>
    <w:rsid w:val="00456954"/>
    <w:rsid w:val="00456D4B"/>
    <w:rsid w:val="004577EC"/>
    <w:rsid w:val="00467DD7"/>
    <w:rsid w:val="00471A14"/>
    <w:rsid w:val="00471BB5"/>
    <w:rsid w:val="00472113"/>
    <w:rsid w:val="004755D0"/>
    <w:rsid w:val="00480565"/>
    <w:rsid w:val="00491E19"/>
    <w:rsid w:val="00492D4D"/>
    <w:rsid w:val="00496AC2"/>
    <w:rsid w:val="004A31F6"/>
    <w:rsid w:val="004A5EA9"/>
    <w:rsid w:val="004B680D"/>
    <w:rsid w:val="004C2434"/>
    <w:rsid w:val="004C358A"/>
    <w:rsid w:val="004C6C82"/>
    <w:rsid w:val="004D2EFE"/>
    <w:rsid w:val="004D63B6"/>
    <w:rsid w:val="004F0649"/>
    <w:rsid w:val="004F1555"/>
    <w:rsid w:val="00501010"/>
    <w:rsid w:val="00550B0B"/>
    <w:rsid w:val="00561950"/>
    <w:rsid w:val="00566B2B"/>
    <w:rsid w:val="0057118B"/>
    <w:rsid w:val="00576160"/>
    <w:rsid w:val="00581171"/>
    <w:rsid w:val="00591C5C"/>
    <w:rsid w:val="005A20AA"/>
    <w:rsid w:val="005A3DDB"/>
    <w:rsid w:val="005C41D3"/>
    <w:rsid w:val="005C5D83"/>
    <w:rsid w:val="005E46B8"/>
    <w:rsid w:val="005E531A"/>
    <w:rsid w:val="005E5723"/>
    <w:rsid w:val="005E65DF"/>
    <w:rsid w:val="005E6D58"/>
    <w:rsid w:val="005E7358"/>
    <w:rsid w:val="005E7C4C"/>
    <w:rsid w:val="00600171"/>
    <w:rsid w:val="0061567C"/>
    <w:rsid w:val="00617A5D"/>
    <w:rsid w:val="006211AC"/>
    <w:rsid w:val="006456D5"/>
    <w:rsid w:val="00647ABB"/>
    <w:rsid w:val="00650471"/>
    <w:rsid w:val="00657B0B"/>
    <w:rsid w:val="00672354"/>
    <w:rsid w:val="006732FB"/>
    <w:rsid w:val="00676C49"/>
    <w:rsid w:val="00683703"/>
    <w:rsid w:val="00692AE1"/>
    <w:rsid w:val="00692B60"/>
    <w:rsid w:val="006A0318"/>
    <w:rsid w:val="006B7B18"/>
    <w:rsid w:val="006C11D2"/>
    <w:rsid w:val="006C2BFA"/>
    <w:rsid w:val="006C33C5"/>
    <w:rsid w:val="006C3934"/>
    <w:rsid w:val="006C7493"/>
    <w:rsid w:val="006D5183"/>
    <w:rsid w:val="006E6450"/>
    <w:rsid w:val="006E6AEB"/>
    <w:rsid w:val="006E6EA4"/>
    <w:rsid w:val="006F6158"/>
    <w:rsid w:val="0070054B"/>
    <w:rsid w:val="00704F9A"/>
    <w:rsid w:val="0073007F"/>
    <w:rsid w:val="00734B57"/>
    <w:rsid w:val="00746E38"/>
    <w:rsid w:val="0075433A"/>
    <w:rsid w:val="00755F24"/>
    <w:rsid w:val="007624B7"/>
    <w:rsid w:val="00776AE2"/>
    <w:rsid w:val="00777D78"/>
    <w:rsid w:val="00782355"/>
    <w:rsid w:val="00792837"/>
    <w:rsid w:val="00796351"/>
    <w:rsid w:val="007A024C"/>
    <w:rsid w:val="007A3929"/>
    <w:rsid w:val="007B2DBF"/>
    <w:rsid w:val="007B636A"/>
    <w:rsid w:val="007B6FCA"/>
    <w:rsid w:val="007C16CE"/>
    <w:rsid w:val="007C5321"/>
    <w:rsid w:val="007D3C70"/>
    <w:rsid w:val="007D4193"/>
    <w:rsid w:val="007D5C82"/>
    <w:rsid w:val="007D5CC5"/>
    <w:rsid w:val="007D7DF4"/>
    <w:rsid w:val="007E0D23"/>
    <w:rsid w:val="007E4B28"/>
    <w:rsid w:val="007E5BC5"/>
    <w:rsid w:val="007F6B84"/>
    <w:rsid w:val="008005BC"/>
    <w:rsid w:val="00805B48"/>
    <w:rsid w:val="00811E7B"/>
    <w:rsid w:val="00825593"/>
    <w:rsid w:val="00832119"/>
    <w:rsid w:val="00854245"/>
    <w:rsid w:val="00870B9E"/>
    <w:rsid w:val="00874EB1"/>
    <w:rsid w:val="008A0CDA"/>
    <w:rsid w:val="008A28C8"/>
    <w:rsid w:val="008A32DE"/>
    <w:rsid w:val="008B1189"/>
    <w:rsid w:val="008D1247"/>
    <w:rsid w:val="008E0710"/>
    <w:rsid w:val="009144F5"/>
    <w:rsid w:val="0092562C"/>
    <w:rsid w:val="00926CCD"/>
    <w:rsid w:val="00927477"/>
    <w:rsid w:val="00927663"/>
    <w:rsid w:val="009335F5"/>
    <w:rsid w:val="00941E71"/>
    <w:rsid w:val="009508D5"/>
    <w:rsid w:val="009628BC"/>
    <w:rsid w:val="00963D4D"/>
    <w:rsid w:val="00977E73"/>
    <w:rsid w:val="009827FD"/>
    <w:rsid w:val="00997ED6"/>
    <w:rsid w:val="009A11DF"/>
    <w:rsid w:val="009A7561"/>
    <w:rsid w:val="009B4A91"/>
    <w:rsid w:val="009B550D"/>
    <w:rsid w:val="009C4C78"/>
    <w:rsid w:val="009C7066"/>
    <w:rsid w:val="009E5B3B"/>
    <w:rsid w:val="009F0AD0"/>
    <w:rsid w:val="009F117C"/>
    <w:rsid w:val="00A0745C"/>
    <w:rsid w:val="00A1109F"/>
    <w:rsid w:val="00A1592E"/>
    <w:rsid w:val="00A2001E"/>
    <w:rsid w:val="00A22318"/>
    <w:rsid w:val="00A22554"/>
    <w:rsid w:val="00A27B43"/>
    <w:rsid w:val="00A30759"/>
    <w:rsid w:val="00A41CBF"/>
    <w:rsid w:val="00A50B8F"/>
    <w:rsid w:val="00A579BB"/>
    <w:rsid w:val="00A63D55"/>
    <w:rsid w:val="00A7358E"/>
    <w:rsid w:val="00A74045"/>
    <w:rsid w:val="00A823B9"/>
    <w:rsid w:val="00A83783"/>
    <w:rsid w:val="00A95D89"/>
    <w:rsid w:val="00AA03AF"/>
    <w:rsid w:val="00AB1719"/>
    <w:rsid w:val="00AB6F91"/>
    <w:rsid w:val="00AC1360"/>
    <w:rsid w:val="00AC3F07"/>
    <w:rsid w:val="00AD20A4"/>
    <w:rsid w:val="00AD55E7"/>
    <w:rsid w:val="00AD717C"/>
    <w:rsid w:val="00AF6061"/>
    <w:rsid w:val="00B031FD"/>
    <w:rsid w:val="00B05276"/>
    <w:rsid w:val="00B0607D"/>
    <w:rsid w:val="00B149C8"/>
    <w:rsid w:val="00B15FBF"/>
    <w:rsid w:val="00B20FD0"/>
    <w:rsid w:val="00B539CF"/>
    <w:rsid w:val="00B5531F"/>
    <w:rsid w:val="00B83410"/>
    <w:rsid w:val="00B900C0"/>
    <w:rsid w:val="00BA279F"/>
    <w:rsid w:val="00BA56E1"/>
    <w:rsid w:val="00BB64A7"/>
    <w:rsid w:val="00BC6256"/>
    <w:rsid w:val="00BC7EC0"/>
    <w:rsid w:val="00BD14D5"/>
    <w:rsid w:val="00BD3F03"/>
    <w:rsid w:val="00BE12C9"/>
    <w:rsid w:val="00BF513C"/>
    <w:rsid w:val="00BF6740"/>
    <w:rsid w:val="00BF7BE8"/>
    <w:rsid w:val="00C113DC"/>
    <w:rsid w:val="00C1677B"/>
    <w:rsid w:val="00C169E6"/>
    <w:rsid w:val="00C225AA"/>
    <w:rsid w:val="00C2482E"/>
    <w:rsid w:val="00C33759"/>
    <w:rsid w:val="00C37E77"/>
    <w:rsid w:val="00C46191"/>
    <w:rsid w:val="00C47537"/>
    <w:rsid w:val="00C55E69"/>
    <w:rsid w:val="00C618DB"/>
    <w:rsid w:val="00C620CA"/>
    <w:rsid w:val="00C71711"/>
    <w:rsid w:val="00C73F50"/>
    <w:rsid w:val="00C800AE"/>
    <w:rsid w:val="00C85610"/>
    <w:rsid w:val="00C87589"/>
    <w:rsid w:val="00CA2984"/>
    <w:rsid w:val="00CA6ED8"/>
    <w:rsid w:val="00CB31EE"/>
    <w:rsid w:val="00CB53D5"/>
    <w:rsid w:val="00CC538F"/>
    <w:rsid w:val="00CD1AF1"/>
    <w:rsid w:val="00CE2EA7"/>
    <w:rsid w:val="00CF01A6"/>
    <w:rsid w:val="00CF6BDD"/>
    <w:rsid w:val="00D11007"/>
    <w:rsid w:val="00D23074"/>
    <w:rsid w:val="00D2449B"/>
    <w:rsid w:val="00D33078"/>
    <w:rsid w:val="00D40208"/>
    <w:rsid w:val="00D40B6F"/>
    <w:rsid w:val="00D43F77"/>
    <w:rsid w:val="00D43F81"/>
    <w:rsid w:val="00D44FE6"/>
    <w:rsid w:val="00D52D6D"/>
    <w:rsid w:val="00D61180"/>
    <w:rsid w:val="00D627D6"/>
    <w:rsid w:val="00D633E4"/>
    <w:rsid w:val="00D649A2"/>
    <w:rsid w:val="00D650D0"/>
    <w:rsid w:val="00D70AE4"/>
    <w:rsid w:val="00D86E01"/>
    <w:rsid w:val="00D95F52"/>
    <w:rsid w:val="00DA3722"/>
    <w:rsid w:val="00DB2BF5"/>
    <w:rsid w:val="00DC0803"/>
    <w:rsid w:val="00DC1569"/>
    <w:rsid w:val="00DD153C"/>
    <w:rsid w:val="00DD2BC8"/>
    <w:rsid w:val="00DD62F6"/>
    <w:rsid w:val="00DE56DF"/>
    <w:rsid w:val="00DE5A7F"/>
    <w:rsid w:val="00DE5C54"/>
    <w:rsid w:val="00DF2F39"/>
    <w:rsid w:val="00E02FE3"/>
    <w:rsid w:val="00E10C37"/>
    <w:rsid w:val="00E13979"/>
    <w:rsid w:val="00E20711"/>
    <w:rsid w:val="00E23610"/>
    <w:rsid w:val="00E241B0"/>
    <w:rsid w:val="00E336EF"/>
    <w:rsid w:val="00E542DD"/>
    <w:rsid w:val="00E60D94"/>
    <w:rsid w:val="00E66534"/>
    <w:rsid w:val="00E731E2"/>
    <w:rsid w:val="00E7366A"/>
    <w:rsid w:val="00E743A7"/>
    <w:rsid w:val="00E74A72"/>
    <w:rsid w:val="00E77CD8"/>
    <w:rsid w:val="00E825A7"/>
    <w:rsid w:val="00E95199"/>
    <w:rsid w:val="00E97502"/>
    <w:rsid w:val="00EA09F9"/>
    <w:rsid w:val="00EB7095"/>
    <w:rsid w:val="00EC23C7"/>
    <w:rsid w:val="00ED212D"/>
    <w:rsid w:val="00ED66E9"/>
    <w:rsid w:val="00EE00A3"/>
    <w:rsid w:val="00EE6E46"/>
    <w:rsid w:val="00EF6D88"/>
    <w:rsid w:val="00F00135"/>
    <w:rsid w:val="00F01269"/>
    <w:rsid w:val="00F13667"/>
    <w:rsid w:val="00F22639"/>
    <w:rsid w:val="00F2589A"/>
    <w:rsid w:val="00F4735E"/>
    <w:rsid w:val="00F530DB"/>
    <w:rsid w:val="00F66C9B"/>
    <w:rsid w:val="00F73C4D"/>
    <w:rsid w:val="00F74726"/>
    <w:rsid w:val="00F801AF"/>
    <w:rsid w:val="00F83D27"/>
    <w:rsid w:val="00FA7333"/>
    <w:rsid w:val="00FB26F1"/>
    <w:rsid w:val="00FC1625"/>
    <w:rsid w:val="00FD32CB"/>
    <w:rsid w:val="00FE0951"/>
    <w:rsid w:val="00FE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6757B-00B9-4373-AC6E-1C4BBF82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 w:type="paragraph" w:customStyle="1" w:styleId="TableText">
    <w:name w:val="Table Text"/>
    <w:basedOn w:val="Normal"/>
    <w:rsid w:val="00CB31EE"/>
    <w:pPr>
      <w:jc w:val="both"/>
      <w:textAlignment w:val="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9952279">
      <w:bodyDiv w:val="1"/>
      <w:marLeft w:val="0"/>
      <w:marRight w:val="0"/>
      <w:marTop w:val="0"/>
      <w:marBottom w:val="0"/>
      <w:divBdr>
        <w:top w:val="none" w:sz="0" w:space="0" w:color="auto"/>
        <w:left w:val="none" w:sz="0" w:space="0" w:color="auto"/>
        <w:bottom w:val="none" w:sz="0" w:space="0" w:color="auto"/>
        <w:right w:val="none" w:sz="0" w:space="0" w:color="auto"/>
      </w:divBdr>
    </w:div>
    <w:div w:id="208802413">
      <w:bodyDiv w:val="1"/>
      <w:marLeft w:val="0"/>
      <w:marRight w:val="0"/>
      <w:marTop w:val="0"/>
      <w:marBottom w:val="0"/>
      <w:divBdr>
        <w:top w:val="none" w:sz="0" w:space="0" w:color="auto"/>
        <w:left w:val="none" w:sz="0" w:space="0" w:color="auto"/>
        <w:bottom w:val="none" w:sz="0" w:space="0" w:color="auto"/>
        <w:right w:val="none" w:sz="0" w:space="0" w:color="auto"/>
      </w:divBdr>
    </w:div>
    <w:div w:id="280380211">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115056738">
      <w:bodyDiv w:val="1"/>
      <w:marLeft w:val="0"/>
      <w:marRight w:val="0"/>
      <w:marTop w:val="0"/>
      <w:marBottom w:val="0"/>
      <w:divBdr>
        <w:top w:val="none" w:sz="0" w:space="0" w:color="auto"/>
        <w:left w:val="none" w:sz="0" w:space="0" w:color="auto"/>
        <w:bottom w:val="none" w:sz="0" w:space="0" w:color="auto"/>
        <w:right w:val="none" w:sz="0" w:space="0" w:color="auto"/>
      </w:divBdr>
    </w:div>
    <w:div w:id="1163080323">
      <w:bodyDiv w:val="1"/>
      <w:marLeft w:val="0"/>
      <w:marRight w:val="0"/>
      <w:marTop w:val="0"/>
      <w:marBottom w:val="0"/>
      <w:divBdr>
        <w:top w:val="none" w:sz="0" w:space="0" w:color="auto"/>
        <w:left w:val="none" w:sz="0" w:space="0" w:color="auto"/>
        <w:bottom w:val="none" w:sz="0" w:space="0" w:color="auto"/>
        <w:right w:val="none" w:sz="0" w:space="0" w:color="auto"/>
      </w:divBdr>
    </w:div>
    <w:div w:id="1578977264">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836646662">
      <w:bodyDiv w:val="1"/>
      <w:marLeft w:val="0"/>
      <w:marRight w:val="0"/>
      <w:marTop w:val="0"/>
      <w:marBottom w:val="0"/>
      <w:divBdr>
        <w:top w:val="none" w:sz="0" w:space="0" w:color="auto"/>
        <w:left w:val="none" w:sz="0" w:space="0" w:color="auto"/>
        <w:bottom w:val="none" w:sz="0" w:space="0" w:color="auto"/>
        <w:right w:val="none" w:sz="0" w:space="0" w:color="auto"/>
      </w:divBdr>
    </w:div>
    <w:div w:id="1845438636">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891A8-3C60-4A9F-9DA3-F67E63DD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4119</Words>
  <Characters>23482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Adam Birkett</cp:lastModifiedBy>
  <cp:revision>2</cp:revision>
  <cp:lastPrinted>2020-11-17T13:28:00Z</cp:lastPrinted>
  <dcterms:created xsi:type="dcterms:W3CDTF">2020-11-19T10:58:00Z</dcterms:created>
  <dcterms:modified xsi:type="dcterms:W3CDTF">2020-11-19T10:58:00Z</dcterms:modified>
</cp:coreProperties>
</file>