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30"/>
        <w:gridCol w:w="519"/>
        <w:gridCol w:w="579"/>
        <w:gridCol w:w="1030"/>
        <w:gridCol w:w="1030"/>
        <w:gridCol w:w="1031"/>
      </w:tblGrid>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BA224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936A6" w:rsidRPr="008C75E4" w:rsidRDefault="004936A6" w:rsidP="00D2449B">
            <w:pPr>
              <w:jc w:val="center"/>
              <w:rPr>
                <w:rFonts w:ascii="Calibri" w:hAnsi="Calibri"/>
                <w:b/>
                <w:szCs w:val="22"/>
              </w:rPr>
            </w:pPr>
            <w:r w:rsidRPr="008C75E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r>
      <w:tr w:rsidR="008C75E4" w:rsidRPr="008C75E4" w:rsidTr="00BA2247">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4A5EA9" w:rsidP="003F481A">
            <w:pPr>
              <w:rPr>
                <w:rFonts w:ascii="Calibri" w:hAnsi="Calibri"/>
                <w:szCs w:val="22"/>
              </w:rPr>
            </w:pPr>
            <w:r w:rsidRPr="008C75E4">
              <w:rPr>
                <w:rFonts w:ascii="Calibri" w:hAnsi="Calibri"/>
                <w:szCs w:val="22"/>
              </w:rPr>
              <w:t>3/20</w:t>
            </w:r>
            <w:r w:rsidR="000B4D0B">
              <w:rPr>
                <w:rFonts w:ascii="Calibri" w:hAnsi="Calibri"/>
                <w:szCs w:val="22"/>
              </w:rPr>
              <w:t>20</w:t>
            </w:r>
            <w:r w:rsidR="00C0704D" w:rsidRPr="008C75E4">
              <w:rPr>
                <w:rFonts w:ascii="Calibri" w:hAnsi="Calibri"/>
                <w:szCs w:val="22"/>
              </w:rPr>
              <w:t>/</w:t>
            </w:r>
            <w:r w:rsidR="00C055A2">
              <w:rPr>
                <w:rFonts w:ascii="Calibri" w:hAnsi="Calibri"/>
                <w:szCs w:val="22"/>
              </w:rPr>
              <w:t>0</w:t>
            </w:r>
            <w:r w:rsidR="00E2608A">
              <w:rPr>
                <w:rFonts w:ascii="Calibri" w:hAnsi="Calibri"/>
                <w:szCs w:val="22"/>
              </w:rPr>
              <w:t>569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58240" behindDoc="0" locked="0" layoutInCell="1" allowOverlap="1" wp14:anchorId="25874EDA" wp14:editId="52E8CB4C">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E2608A" w:rsidP="00664A3B">
            <w:pPr>
              <w:rPr>
                <w:rFonts w:ascii="Calibri" w:hAnsi="Calibri"/>
                <w:szCs w:val="22"/>
              </w:rPr>
            </w:pPr>
            <w:r>
              <w:rPr>
                <w:rFonts w:ascii="Calibri" w:hAnsi="Calibri"/>
                <w:szCs w:val="22"/>
              </w:rPr>
              <w:t>13/08/2020</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8C75E4" w:rsidP="00811771">
            <w:pPr>
              <w:rPr>
                <w:rFonts w:ascii="Calibri" w:hAnsi="Calibri"/>
                <w:szCs w:val="22"/>
              </w:rPr>
            </w:pPr>
            <w:r>
              <w:rPr>
                <w:rFonts w:ascii="Calibri" w:hAnsi="Calibri"/>
                <w:szCs w:val="22"/>
              </w:rPr>
              <w:t>HM</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p>
        </w:tc>
      </w:tr>
      <w:tr w:rsidR="008C75E4" w:rsidRPr="008C75E4" w:rsidTr="00BA224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rsidP="004A5EA9">
            <w:pPr>
              <w:rPr>
                <w:rFonts w:ascii="Calibri" w:hAnsi="Calibri"/>
                <w:b/>
                <w:szCs w:val="22"/>
              </w:rPr>
            </w:pPr>
            <w:r w:rsidRPr="008C75E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130035" w:rsidP="002A01CF">
            <w:pPr>
              <w:jc w:val="center"/>
              <w:rPr>
                <w:rFonts w:ascii="Calibri" w:hAnsi="Calibri"/>
                <w:b/>
                <w:szCs w:val="22"/>
              </w:rPr>
            </w:pPr>
            <w:r w:rsidRPr="008C75E4">
              <w:rPr>
                <w:rFonts w:ascii="Calibri" w:hAnsi="Calibri"/>
                <w:b/>
                <w:szCs w:val="22"/>
              </w:rPr>
              <w:t>APPROVAL</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8C75E4" w:rsidRDefault="007E0D23" w:rsidP="007E0D23">
            <w:pPr>
              <w:tabs>
                <w:tab w:val="left" w:pos="4007"/>
              </w:tabs>
              <w:rPr>
                <w:rFonts w:ascii="Calibri" w:hAnsi="Calibri"/>
                <w:b/>
                <w:szCs w:val="22"/>
              </w:rPr>
            </w:pPr>
            <w:r w:rsidRPr="008C75E4">
              <w:rPr>
                <w:rFonts w:ascii="Calibri" w:hAnsi="Calibri"/>
                <w:b/>
                <w:szCs w:val="22"/>
              </w:rPr>
              <w:tab/>
            </w:r>
          </w:p>
        </w:tc>
      </w:tr>
      <w:tr w:rsidR="008C75E4" w:rsidRPr="008C75E4" w:rsidTr="009E4211">
        <w:trPr>
          <w:trHeight w:val="642"/>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E2608A">
            <w:pPr>
              <w:rPr>
                <w:rFonts w:ascii="Calibri" w:hAnsi="Calibri"/>
                <w:szCs w:val="22"/>
              </w:rPr>
            </w:pPr>
            <w:r w:rsidRPr="00E2608A">
              <w:rPr>
                <w:rFonts w:ascii="Calibri" w:hAnsi="Calibri"/>
                <w:szCs w:val="22"/>
              </w:rPr>
              <w:t>Single storey extension to rear 4.88 m long, 3.4 m high (max) 2.7 m high at eaves.</w:t>
            </w:r>
          </w:p>
        </w:tc>
      </w:tr>
      <w:tr w:rsidR="008C75E4" w:rsidRPr="008C75E4"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01CF" w:rsidRPr="008C75E4" w:rsidRDefault="00E2608A" w:rsidP="00A42E82">
            <w:pPr>
              <w:rPr>
                <w:rFonts w:ascii="Calibri" w:hAnsi="Calibri"/>
                <w:szCs w:val="22"/>
              </w:rPr>
            </w:pPr>
            <w:r w:rsidRPr="00E2608A">
              <w:rPr>
                <w:rFonts w:ascii="Calibri" w:hAnsi="Calibri"/>
                <w:szCs w:val="22"/>
              </w:rPr>
              <w:t>86 Chatburn Road Clitheroe BB7 2AT</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A95D89" w:rsidRPr="008C75E4" w:rsidRDefault="007E0D23" w:rsidP="007E0D23">
            <w:pPr>
              <w:tabs>
                <w:tab w:val="left" w:pos="2667"/>
              </w:tabs>
              <w:rPr>
                <w:rFonts w:ascii="Calibri" w:hAnsi="Calibri"/>
                <w:b/>
                <w:szCs w:val="22"/>
              </w:rPr>
            </w:pPr>
            <w:r w:rsidRPr="008C75E4">
              <w:rPr>
                <w:rFonts w:ascii="Calibri" w:hAnsi="Calibri"/>
                <w:b/>
                <w:szCs w:val="22"/>
              </w:rPr>
              <w:tab/>
            </w:r>
          </w:p>
        </w:tc>
      </w:tr>
      <w:tr w:rsidR="008C75E4" w:rsidRPr="008C75E4"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3A4376" w:rsidRPr="00651F65" w:rsidRDefault="00651F65" w:rsidP="00651F65">
            <w:pPr>
              <w:jc w:val="both"/>
              <w:rPr>
                <w:rFonts w:ascii="Calibri" w:hAnsi="Calibri"/>
                <w:szCs w:val="22"/>
              </w:rPr>
            </w:pPr>
            <w:r>
              <w:rPr>
                <w:rFonts w:ascii="Calibri" w:hAnsi="Calibri"/>
                <w:szCs w:val="22"/>
              </w:rPr>
              <w:t xml:space="preserve">No objections have been received in respect of the proposed development. </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8C75E4" w:rsidRDefault="00C0704D" w:rsidP="006126D1">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5F1D25" w:rsidRDefault="005F1D25" w:rsidP="006126D1">
            <w:pPr>
              <w:jc w:val="both"/>
              <w:rPr>
                <w:rFonts w:ascii="Calibri" w:hAnsi="Calibri"/>
                <w:szCs w:val="22"/>
              </w:rPr>
            </w:pPr>
          </w:p>
          <w:p w:rsidR="001946E0" w:rsidRDefault="005F1D25" w:rsidP="006126D1">
            <w:pPr>
              <w:jc w:val="both"/>
              <w:rPr>
                <w:rFonts w:ascii="Calibri" w:hAnsi="Calibri"/>
                <w:szCs w:val="22"/>
              </w:rPr>
            </w:pPr>
            <w:r w:rsidRPr="005F1D25">
              <w:rPr>
                <w:rFonts w:ascii="Calibri" w:hAnsi="Calibri"/>
                <w:szCs w:val="22"/>
              </w:rPr>
              <w:t xml:space="preserve">The proposal is assessed against the provisions of Schedule 2 Part 1 Class A of the Town and Country Planning (General Permitted </w:t>
            </w:r>
            <w:r w:rsidR="009E7C97">
              <w:rPr>
                <w:rFonts w:ascii="Calibri" w:hAnsi="Calibri"/>
                <w:szCs w:val="22"/>
              </w:rPr>
              <w:t>Development) Order 2015</w:t>
            </w:r>
            <w:r w:rsidRPr="005F1D25">
              <w:rPr>
                <w:rFonts w:ascii="Calibri" w:hAnsi="Calibri"/>
                <w:szCs w:val="22"/>
              </w:rPr>
              <w:t xml:space="preserve"> (as amended).</w:t>
            </w:r>
          </w:p>
          <w:p w:rsidR="009E2A89" w:rsidRPr="005F1D25" w:rsidRDefault="009E2A89" w:rsidP="006126D1">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C0704D" w:rsidRDefault="00C0704D" w:rsidP="006126D1">
            <w:pPr>
              <w:pStyle w:val="PLANNING"/>
              <w:rPr>
                <w:rFonts w:ascii="Calibri" w:hAnsi="Calibri"/>
                <w:b/>
                <w:bCs/>
                <w:szCs w:val="22"/>
              </w:rPr>
            </w:pPr>
          </w:p>
          <w:p w:rsidR="009E2A89" w:rsidRPr="000B4D0B" w:rsidRDefault="00E2608A" w:rsidP="007671FB">
            <w:pPr>
              <w:pStyle w:val="PLANNING"/>
              <w:rPr>
                <w:rFonts w:ascii="Calibri" w:hAnsi="Calibri"/>
                <w:bCs/>
                <w:szCs w:val="22"/>
              </w:rPr>
            </w:pPr>
            <w:r w:rsidRPr="00E2608A">
              <w:rPr>
                <w:rFonts w:ascii="Calibri" w:hAnsi="Calibri"/>
                <w:b/>
                <w:bCs/>
                <w:szCs w:val="22"/>
              </w:rPr>
              <w:t>3/2020/0263-</w:t>
            </w:r>
            <w:r>
              <w:rPr>
                <w:rFonts w:ascii="Calibri" w:hAnsi="Calibri"/>
                <w:bCs/>
                <w:szCs w:val="22"/>
              </w:rPr>
              <w:t xml:space="preserve"> </w:t>
            </w:r>
            <w:r w:rsidRPr="00E2608A">
              <w:rPr>
                <w:rFonts w:ascii="Calibri" w:hAnsi="Calibri"/>
                <w:bCs/>
                <w:szCs w:val="22"/>
              </w:rPr>
              <w:t>Removal of existing single storey rear extension and shed and construction of single storey rear extension.</w:t>
            </w:r>
            <w:r>
              <w:rPr>
                <w:rFonts w:ascii="Calibri" w:hAnsi="Calibri"/>
                <w:bCs/>
                <w:szCs w:val="22"/>
              </w:rPr>
              <w:t xml:space="preserve"> (Approved with Conditions)</w:t>
            </w:r>
          </w:p>
          <w:p w:rsidR="0094730D" w:rsidRPr="007671FB" w:rsidRDefault="0094730D" w:rsidP="007671FB">
            <w:pPr>
              <w:pStyle w:val="PLANNING"/>
              <w:rPr>
                <w:rFonts w:ascii="Calibri" w:hAnsi="Calibri"/>
                <w:bCs/>
                <w:szCs w:val="22"/>
              </w:rPr>
            </w:pP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8C75E4" w:rsidRDefault="00C0704D" w:rsidP="006126D1">
            <w:pPr>
              <w:pStyle w:val="PLANNING"/>
              <w:rPr>
                <w:rFonts w:ascii="Calibri" w:hAnsi="Calibri"/>
                <w:b/>
                <w:bCs/>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C0704D" w:rsidRDefault="00C0704D" w:rsidP="006126D1">
            <w:pPr>
              <w:pStyle w:val="Header"/>
              <w:tabs>
                <w:tab w:val="clear" w:pos="4153"/>
                <w:tab w:val="clear" w:pos="8306"/>
              </w:tabs>
              <w:contextualSpacing/>
              <w:jc w:val="both"/>
              <w:rPr>
                <w:rFonts w:ascii="Calibri" w:hAnsi="Calibri"/>
                <w:bCs/>
                <w:szCs w:val="22"/>
              </w:rPr>
            </w:pPr>
          </w:p>
          <w:p w:rsidR="00FE706F" w:rsidRPr="008C75E4" w:rsidRDefault="00FE706F" w:rsidP="00E22240">
            <w:pPr>
              <w:pStyle w:val="Header"/>
              <w:tabs>
                <w:tab w:val="clear" w:pos="4153"/>
                <w:tab w:val="clear" w:pos="8306"/>
              </w:tabs>
              <w:contextualSpacing/>
              <w:jc w:val="both"/>
              <w:rPr>
                <w:rFonts w:ascii="Calibri" w:hAnsi="Calibri"/>
                <w:bCs/>
                <w:szCs w:val="22"/>
              </w:rPr>
            </w:pPr>
            <w:r w:rsidRPr="00FE706F">
              <w:rPr>
                <w:rFonts w:ascii="Calibri" w:hAnsi="Calibri"/>
                <w:bCs/>
                <w:szCs w:val="22"/>
              </w:rPr>
              <w:t xml:space="preserve">The application dwelling is </w:t>
            </w:r>
            <w:r w:rsidR="00E22240">
              <w:rPr>
                <w:rFonts w:ascii="Calibri" w:hAnsi="Calibri"/>
                <w:bCs/>
                <w:szCs w:val="22"/>
              </w:rPr>
              <w:t xml:space="preserve">a mid-row terraced dwelling located within the defined settlement of Clitheroe. </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rsidR="00C0704D" w:rsidRPr="008C75E4" w:rsidRDefault="00C0704D" w:rsidP="006126D1">
            <w:pPr>
              <w:pStyle w:val="Header"/>
              <w:tabs>
                <w:tab w:val="clear" w:pos="4153"/>
                <w:tab w:val="clear" w:pos="8306"/>
              </w:tabs>
              <w:jc w:val="both"/>
              <w:rPr>
                <w:rFonts w:ascii="Calibri" w:hAnsi="Calibri"/>
                <w:b/>
                <w:szCs w:val="22"/>
              </w:rPr>
            </w:pPr>
          </w:p>
          <w:p w:rsidR="003F16B4" w:rsidRDefault="008A5EFE" w:rsidP="00DA1E23">
            <w:pPr>
              <w:jc w:val="both"/>
              <w:rPr>
                <w:rFonts w:ascii="Calibri" w:hAnsi="Calibri"/>
                <w:szCs w:val="22"/>
              </w:rPr>
            </w:pPr>
            <w:r w:rsidRPr="008A5EFE">
              <w:rPr>
                <w:rFonts w:ascii="Calibri" w:hAnsi="Calibri"/>
                <w:szCs w:val="22"/>
              </w:rPr>
              <w:t>The proposal seeks consent for the erection of a single storey rear extension, the propos</w:t>
            </w:r>
            <w:r w:rsidR="00AD2B88">
              <w:rPr>
                <w:rFonts w:ascii="Calibri" w:hAnsi="Calibri"/>
                <w:szCs w:val="22"/>
              </w:rPr>
              <w:t>ed extension</w:t>
            </w:r>
            <w:r w:rsidRPr="008A5EFE">
              <w:rPr>
                <w:rFonts w:ascii="Calibri" w:hAnsi="Calibri"/>
                <w:szCs w:val="22"/>
              </w:rPr>
              <w:t xml:space="preserve"> would </w:t>
            </w:r>
            <w:r w:rsidR="00414EF9">
              <w:rPr>
                <w:rFonts w:ascii="Calibri" w:hAnsi="Calibri"/>
                <w:szCs w:val="22"/>
              </w:rPr>
              <w:t>project approximately 4.8m</w:t>
            </w:r>
            <w:r w:rsidRPr="008A5EFE">
              <w:rPr>
                <w:rFonts w:ascii="Calibri" w:hAnsi="Calibri"/>
                <w:szCs w:val="22"/>
              </w:rPr>
              <w:t xml:space="preserve"> with </w:t>
            </w:r>
            <w:r w:rsidR="0026640A">
              <w:rPr>
                <w:rFonts w:ascii="Calibri" w:hAnsi="Calibri"/>
                <w:szCs w:val="22"/>
              </w:rPr>
              <w:t xml:space="preserve">a </w:t>
            </w:r>
            <w:r w:rsidR="00414EF9">
              <w:rPr>
                <w:rFonts w:ascii="Calibri" w:hAnsi="Calibri"/>
                <w:szCs w:val="22"/>
              </w:rPr>
              <w:t>mono pitched</w:t>
            </w:r>
            <w:r w:rsidR="0026640A">
              <w:rPr>
                <w:rFonts w:ascii="Calibri" w:hAnsi="Calibri"/>
                <w:szCs w:val="22"/>
              </w:rPr>
              <w:t xml:space="preserve"> roof at a maximum height of</w:t>
            </w:r>
            <w:r w:rsidRPr="008A5EFE">
              <w:rPr>
                <w:rFonts w:ascii="Calibri" w:hAnsi="Calibri"/>
                <w:szCs w:val="22"/>
              </w:rPr>
              <w:t xml:space="preserve"> </w:t>
            </w:r>
            <w:r w:rsidR="00414EF9">
              <w:rPr>
                <w:rFonts w:ascii="Calibri" w:hAnsi="Calibri"/>
                <w:szCs w:val="22"/>
              </w:rPr>
              <w:t>3.4</w:t>
            </w:r>
            <w:r w:rsidRPr="008A5EFE">
              <w:rPr>
                <w:rFonts w:ascii="Calibri" w:hAnsi="Calibri"/>
                <w:szCs w:val="22"/>
              </w:rPr>
              <w:t>m</w:t>
            </w:r>
            <w:r w:rsidR="00414EF9">
              <w:rPr>
                <w:rFonts w:ascii="Calibri" w:hAnsi="Calibri"/>
                <w:szCs w:val="22"/>
              </w:rPr>
              <w:t xml:space="preserve"> with the eaves measuring approximately 2.7m</w:t>
            </w:r>
            <w:r w:rsidRPr="008A5EFE">
              <w:rPr>
                <w:rFonts w:ascii="Calibri" w:hAnsi="Calibri"/>
                <w:szCs w:val="22"/>
              </w:rPr>
              <w:t xml:space="preserve">.  </w:t>
            </w:r>
          </w:p>
          <w:p w:rsidR="008A5EFE" w:rsidRPr="00F71D53" w:rsidRDefault="008A5EFE" w:rsidP="00DA1E23">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Other Matters:</w:t>
            </w:r>
          </w:p>
          <w:p w:rsidR="00C0704D" w:rsidRPr="008C75E4" w:rsidRDefault="00C0704D" w:rsidP="006126D1">
            <w:pPr>
              <w:pStyle w:val="Header"/>
              <w:tabs>
                <w:tab w:val="clear" w:pos="4153"/>
                <w:tab w:val="clear" w:pos="8306"/>
              </w:tabs>
              <w:contextualSpacing/>
              <w:jc w:val="both"/>
              <w:rPr>
                <w:rFonts w:ascii="Calibri" w:hAnsi="Calibri"/>
                <w:b/>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Permitted development rights are a right to make certain changes to a building or land without the need to apply for planning permission. These derive from a general planning permission granted from Parliament, rather than from permission granted by the local planning authority. </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In some circumstances local planning authorities can suspend permitted development rights in their area. Local planning authorities have powers under Article 4 of the Town and Country Planning (General Permitted Development) Order 2015 to remove permitted development rights. While article 4 </w:t>
            </w:r>
            <w:r w:rsidRPr="00F32D77">
              <w:rPr>
                <w:rFonts w:ascii="Calibri" w:hAnsi="Calibri"/>
                <w:szCs w:val="22"/>
              </w:rPr>
              <w:lastRenderedPageBreak/>
              <w:t xml:space="preserve">directions are confirmed by local planning authorities, the Secretary of State must be notified, and has wide powers to modify or cancel most article 4 directions. </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The proposal is assessed against all the relevant criteria of Class A below.</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A.1 Development is not permitted by Class A if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(a) permission to use the dwellinghouse as a dwellinghouse has been granted only by virtue</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of Class M, N, P or Q of Part 3 of this Schedule (changes of 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Permission for use as a dwellinghouse was not granted by virtue if Class M, N, P or Q of Part 3.</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(b) as a result of the works the total area of ground covered by buildings within the curtilage of the dwelling house (other than the original dwelling house) would exceed 50% of the total area of the curtilage (excluding the ground area of the original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single storey extension would not exceed 50% of the total area of curtilage of the property.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(c) the height of the part of the dwelling house enlarged, improved or altered would exceed the height of the highest part of the roof of the existing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height of the proposed single storey extension will not exceed the height of the existing dwelling.</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(d) the height of the eaves of the part of the dwelling house enlarged or improved or altered would exceed the height of the existing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height of the eaves of the proposed extension will not exceed the height of the eaves of the existing dwellinghouse.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(e) the enlarged part of the dwelling house would extend beyond a wall which  - (i) fronts a highway; and (ii) forms either the principal elevation or a side elevation of the original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Single storey extension would not extend beyond a wall which is considered to front a highway.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(f) subject to paragraph (g), the enlarged part of the dwelling house would have a single storey and – (i) extend beyond the rear wall of the original dwelling house by more than 4 metres in the case of a detached dwelling house or 3 metres in the case of any other dwelling house, or (ii) exceed 4 metres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N/A</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(g) until 30th May 2019, for a dwellinghouse not on article 2(3) land nor on a site of special scientific interest, the enlarged part of the dwellinghouse would have a single storey and — (i) extend beyond the rear wall of the original dwellinghouse by more than 8 metres in the case of a detached dwellinghouse, or 6 metres in the case of any other dwellinghouse, or(ii) exceed 4 metres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single storey extension would extend beyond the rear wall of t</w:t>
            </w:r>
            <w:r w:rsidR="004B5477">
              <w:rPr>
                <w:rFonts w:ascii="Calibri" w:hAnsi="Calibri"/>
                <w:b/>
                <w:szCs w:val="22"/>
              </w:rPr>
              <w:t xml:space="preserve">he original </w:t>
            </w:r>
            <w:r w:rsidR="00217586">
              <w:rPr>
                <w:rFonts w:ascii="Calibri" w:hAnsi="Calibri"/>
                <w:b/>
                <w:szCs w:val="22"/>
              </w:rPr>
              <w:t xml:space="preserve">dwellinghouse by </w:t>
            </w:r>
            <w:r w:rsidR="00E22240">
              <w:rPr>
                <w:rFonts w:ascii="Calibri" w:hAnsi="Calibri"/>
                <w:b/>
                <w:szCs w:val="22"/>
              </w:rPr>
              <w:t>4</w:t>
            </w:r>
            <w:r w:rsidR="00377393">
              <w:rPr>
                <w:rFonts w:ascii="Calibri" w:hAnsi="Calibri"/>
                <w:b/>
                <w:szCs w:val="22"/>
              </w:rPr>
              <w:t>.</w:t>
            </w:r>
            <w:r w:rsidR="00414EF9">
              <w:rPr>
                <w:rFonts w:ascii="Calibri" w:hAnsi="Calibri"/>
                <w:b/>
                <w:szCs w:val="22"/>
              </w:rPr>
              <w:t>8</w:t>
            </w:r>
            <w:r w:rsidRPr="00F32D77">
              <w:rPr>
                <w:rFonts w:ascii="Calibri" w:hAnsi="Calibri"/>
                <w:b/>
                <w:szCs w:val="22"/>
              </w:rPr>
              <w:t>m an</w:t>
            </w:r>
            <w:r>
              <w:rPr>
                <w:rFonts w:ascii="Calibri" w:hAnsi="Calibri"/>
                <w:b/>
                <w:szCs w:val="22"/>
              </w:rPr>
              <w:t xml:space="preserve">d measure </w:t>
            </w:r>
            <w:r w:rsidR="00414EF9">
              <w:rPr>
                <w:rFonts w:ascii="Calibri" w:hAnsi="Calibri"/>
                <w:b/>
                <w:szCs w:val="22"/>
              </w:rPr>
              <w:t>3.4</w:t>
            </w:r>
            <w:r w:rsidRPr="00F32D77">
              <w:rPr>
                <w:rFonts w:ascii="Calibri" w:hAnsi="Calibri"/>
                <w:b/>
                <w:szCs w:val="22"/>
              </w:rPr>
              <w:t>m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h) the enlarged part of the dwelling house would have more than one storey and – (i) extend beyond the rear wall of the original dwelling house by more than 3 metres, or be within 7 metres of any boundary of the curtilage of the dwelling house opposite the rear wall of the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rear extension would be single storey.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lastRenderedPageBreak/>
              <w:t>(i) the enlarged part of the dwelling house would be within 2 metres of the boundary of the curtilage of the dwelling house, and the height of the eaves of the enlarged part would exceed 3 metres;</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w:t>
            </w:r>
            <w:r>
              <w:rPr>
                <w:rFonts w:ascii="Calibri" w:hAnsi="Calibri"/>
                <w:b/>
                <w:szCs w:val="22"/>
              </w:rPr>
              <w:t>le storey extension would be</w:t>
            </w:r>
            <w:r w:rsidR="00414EF9">
              <w:rPr>
                <w:rFonts w:ascii="Calibri" w:hAnsi="Calibri"/>
                <w:b/>
                <w:szCs w:val="22"/>
              </w:rPr>
              <w:t xml:space="preserve"> within 2m of the boundary and would measure</w:t>
            </w:r>
            <w:r>
              <w:rPr>
                <w:rFonts w:ascii="Calibri" w:hAnsi="Calibri"/>
                <w:b/>
                <w:szCs w:val="22"/>
              </w:rPr>
              <w:t xml:space="preserve"> </w:t>
            </w:r>
            <w:r w:rsidR="00E22240">
              <w:rPr>
                <w:rFonts w:ascii="Calibri" w:hAnsi="Calibri"/>
                <w:b/>
                <w:szCs w:val="22"/>
              </w:rPr>
              <w:t>2.7</w:t>
            </w:r>
            <w:r w:rsidRPr="00F32D77">
              <w:rPr>
                <w:rFonts w:ascii="Calibri" w:hAnsi="Calibri"/>
                <w:b/>
                <w:szCs w:val="22"/>
              </w:rPr>
              <w:t>m in height to the eaves measured from the highest part of the surface of the ground adjacent to it.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(j) the enlarged part of the dwellinghouse would extend beyond a wall forming a side elevation of the original dwellinghouse, and would –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          exceed 4 metres in height,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(ii)         have more than one storey, or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(i)</w:t>
            </w:r>
            <w:r w:rsidRPr="00F32D77">
              <w:rPr>
                <w:rFonts w:ascii="Calibri" w:hAnsi="Calibri"/>
                <w:szCs w:val="22"/>
              </w:rPr>
              <w:tab/>
              <w:t xml:space="preserve"> have a width greater than half the width of the original dwellinghouse; or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(k) it would consist of or include—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          the construction or provision of a veranda, balcony or raised platform,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(ii)         the installation, alteration or replacement of a microwave antenna,</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(iii)        the installation, alteration or replacement of a chimney, flue or soil and vent pipe, or</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(ii)</w:t>
            </w:r>
            <w:r w:rsidRPr="00F32D77">
              <w:rPr>
                <w:rFonts w:ascii="Calibri" w:hAnsi="Calibri"/>
                <w:szCs w:val="22"/>
              </w:rPr>
              <w:tab/>
              <w:t>an alteration to any part of the roof of the dwellinghouse.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 xml:space="preserve">The proposed single storey rear extension </w:t>
            </w:r>
            <w:r w:rsidR="00690C87">
              <w:rPr>
                <w:rFonts w:ascii="Calibri" w:hAnsi="Calibri"/>
                <w:b/>
                <w:szCs w:val="22"/>
              </w:rPr>
              <w:t xml:space="preserve">would </w:t>
            </w:r>
            <w:r w:rsidR="0026640A">
              <w:rPr>
                <w:rFonts w:ascii="Calibri" w:hAnsi="Calibri"/>
                <w:b/>
                <w:szCs w:val="22"/>
              </w:rPr>
              <w:t xml:space="preserve">not </w:t>
            </w:r>
            <w:r w:rsidR="00690C87">
              <w:rPr>
                <w:rFonts w:ascii="Calibri" w:hAnsi="Calibri"/>
                <w:b/>
                <w:szCs w:val="22"/>
              </w:rPr>
              <w:t xml:space="preserve">extend </w:t>
            </w:r>
            <w:r w:rsidRPr="00F32D77">
              <w:rPr>
                <w:rFonts w:ascii="Calibri" w:hAnsi="Calibri"/>
                <w:b/>
                <w:szCs w:val="22"/>
              </w:rPr>
              <w:t>beyond a wall forming the side elevation of the dwellinghouse</w:t>
            </w:r>
            <w:r w:rsidR="00690C87">
              <w:rPr>
                <w:rFonts w:ascii="Calibri" w:hAnsi="Calibri"/>
                <w:b/>
                <w:szCs w:val="22"/>
              </w:rPr>
              <w:t xml:space="preserve"> nor would it</w:t>
            </w:r>
            <w:r w:rsidRPr="00F32D77">
              <w:rPr>
                <w:rFonts w:ascii="Calibri" w:hAnsi="Calibri"/>
                <w:b/>
                <w:szCs w:val="22"/>
              </w:rPr>
              <w:t xml:space="preserve"> consist of or include any of the above criteria.</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ab/>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 The building is not within a World Heritage Site, a National Park, an area of outstanding natural beauty or the Broads.</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The proposal meets the above criteria to be permitted development.</w:t>
            </w:r>
          </w:p>
          <w:p w:rsidR="00491E86" w:rsidRPr="00F32D77" w:rsidRDefault="00491E86" w:rsidP="00491E86">
            <w:pPr>
              <w:pStyle w:val="Header"/>
              <w:contextualSpacing/>
              <w:jc w:val="both"/>
              <w:rPr>
                <w:rFonts w:ascii="Calibri" w:hAnsi="Calibri"/>
                <w:szCs w:val="22"/>
              </w:rPr>
            </w:pPr>
          </w:p>
          <w:p w:rsidR="00C0704D" w:rsidRDefault="00491E86" w:rsidP="00491E86">
            <w:pPr>
              <w:contextualSpacing/>
              <w:jc w:val="both"/>
              <w:rPr>
                <w:rFonts w:ascii="Calibri" w:hAnsi="Calibri"/>
                <w:szCs w:val="22"/>
              </w:rPr>
            </w:pPr>
            <w:r w:rsidRPr="00F32D77">
              <w:rPr>
                <w:rFonts w:ascii="Calibri" w:hAnsi="Calibri"/>
                <w:szCs w:val="22"/>
              </w:rPr>
              <w:t>Adjoining neighbours have been informed of the proposal and no objections have been received from the occupier of the adjacent properties. On the basis of the above, prior approval is granted for the proposed development.</w:t>
            </w:r>
          </w:p>
          <w:p w:rsidR="000308F5" w:rsidRPr="008C75E4" w:rsidRDefault="000308F5" w:rsidP="00491E86">
            <w:pPr>
              <w:contextualSpacing/>
              <w:jc w:val="both"/>
              <w:rPr>
                <w:rFonts w:ascii="Calibri" w:hAnsi="Calibri"/>
                <w:bCs/>
                <w:szCs w:val="22"/>
              </w:rPr>
            </w:pPr>
          </w:p>
        </w:tc>
      </w:tr>
      <w:tr w:rsidR="00C0704D" w:rsidRPr="008C75E4" w:rsidTr="00BA224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704D" w:rsidRPr="008C75E4" w:rsidRDefault="00C0704D" w:rsidP="006126D1">
            <w:pPr>
              <w:jc w:val="both"/>
              <w:rPr>
                <w:rFonts w:ascii="Calibri" w:hAnsi="Calibri"/>
                <w:bCs/>
                <w:szCs w:val="22"/>
              </w:rPr>
            </w:pPr>
            <w:r w:rsidRPr="008C75E4">
              <w:rPr>
                <w:rFonts w:asciiTheme="minorHAnsi" w:hAnsiTheme="minorHAnsi"/>
                <w:bCs/>
                <w:szCs w:val="22"/>
              </w:rPr>
              <w:t>That planning consent be granted.</w:t>
            </w:r>
          </w:p>
        </w:tc>
      </w:tr>
    </w:tbl>
    <w:p w:rsidR="0031197A" w:rsidRPr="008C75E4" w:rsidRDefault="00DE46E4" w:rsidP="006126D1">
      <w:pPr>
        <w:jc w:val="both"/>
        <w:rPr>
          <w:rFonts w:ascii="Calibri" w:hAnsi="Calibri"/>
          <w:szCs w:val="22"/>
        </w:rPr>
      </w:pPr>
    </w:p>
    <w:sectPr w:rsidR="0031197A" w:rsidRPr="008C75E4"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5F" w:rsidRDefault="006D0B5F" w:rsidP="006D0B5F">
      <w:r>
        <w:separator/>
      </w:r>
    </w:p>
  </w:endnote>
  <w:endnote w:type="continuationSeparator" w:id="0">
    <w:p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5F" w:rsidRDefault="006D0B5F" w:rsidP="006D0B5F">
      <w:r>
        <w:separator/>
      </w:r>
    </w:p>
  </w:footnote>
  <w:footnote w:type="continuationSeparator" w:id="0">
    <w:p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35A1"/>
    <w:rsid w:val="000308F5"/>
    <w:rsid w:val="00041FBF"/>
    <w:rsid w:val="000505C3"/>
    <w:rsid w:val="00055B13"/>
    <w:rsid w:val="00067CB5"/>
    <w:rsid w:val="0008638E"/>
    <w:rsid w:val="000B4D0B"/>
    <w:rsid w:val="000B5CB5"/>
    <w:rsid w:val="000C7A57"/>
    <w:rsid w:val="0010371E"/>
    <w:rsid w:val="00106932"/>
    <w:rsid w:val="00130035"/>
    <w:rsid w:val="0016428F"/>
    <w:rsid w:val="001946E0"/>
    <w:rsid w:val="001D4F7A"/>
    <w:rsid w:val="00217586"/>
    <w:rsid w:val="00250879"/>
    <w:rsid w:val="00260245"/>
    <w:rsid w:val="0026640A"/>
    <w:rsid w:val="00284480"/>
    <w:rsid w:val="0028515C"/>
    <w:rsid w:val="0028751A"/>
    <w:rsid w:val="0029334A"/>
    <w:rsid w:val="002A01CF"/>
    <w:rsid w:val="002C6277"/>
    <w:rsid w:val="002D4346"/>
    <w:rsid w:val="002E7CC1"/>
    <w:rsid w:val="002F041D"/>
    <w:rsid w:val="002F2580"/>
    <w:rsid w:val="003137E0"/>
    <w:rsid w:val="00321B6E"/>
    <w:rsid w:val="00341E8D"/>
    <w:rsid w:val="00377393"/>
    <w:rsid w:val="003825D5"/>
    <w:rsid w:val="003A4376"/>
    <w:rsid w:val="003F16B4"/>
    <w:rsid w:val="003F481A"/>
    <w:rsid w:val="003F50E2"/>
    <w:rsid w:val="00414EF9"/>
    <w:rsid w:val="00426014"/>
    <w:rsid w:val="00433E56"/>
    <w:rsid w:val="00440CB6"/>
    <w:rsid w:val="00477A84"/>
    <w:rsid w:val="004854EC"/>
    <w:rsid w:val="00491E86"/>
    <w:rsid w:val="004936A6"/>
    <w:rsid w:val="004947BB"/>
    <w:rsid w:val="004A5EA9"/>
    <w:rsid w:val="004B5477"/>
    <w:rsid w:val="004C2434"/>
    <w:rsid w:val="004C6CF9"/>
    <w:rsid w:val="004F0649"/>
    <w:rsid w:val="0050432D"/>
    <w:rsid w:val="00510FA2"/>
    <w:rsid w:val="00510FE3"/>
    <w:rsid w:val="00521ABA"/>
    <w:rsid w:val="00525341"/>
    <w:rsid w:val="00534E1B"/>
    <w:rsid w:val="00545D8C"/>
    <w:rsid w:val="00556ECD"/>
    <w:rsid w:val="005633B0"/>
    <w:rsid w:val="00582FD5"/>
    <w:rsid w:val="00593040"/>
    <w:rsid w:val="005E1C6C"/>
    <w:rsid w:val="005E65DF"/>
    <w:rsid w:val="005F1D25"/>
    <w:rsid w:val="006126D1"/>
    <w:rsid w:val="006326A2"/>
    <w:rsid w:val="00651F65"/>
    <w:rsid w:val="00664A3B"/>
    <w:rsid w:val="00674591"/>
    <w:rsid w:val="00690C87"/>
    <w:rsid w:val="00690EC3"/>
    <w:rsid w:val="00692B60"/>
    <w:rsid w:val="006A71AD"/>
    <w:rsid w:val="006C2BFA"/>
    <w:rsid w:val="006D0B5F"/>
    <w:rsid w:val="0070054B"/>
    <w:rsid w:val="00710DBB"/>
    <w:rsid w:val="00725F1C"/>
    <w:rsid w:val="007671FB"/>
    <w:rsid w:val="00776AE2"/>
    <w:rsid w:val="00787C47"/>
    <w:rsid w:val="007921CD"/>
    <w:rsid w:val="007C791C"/>
    <w:rsid w:val="007D7DF4"/>
    <w:rsid w:val="007E0D23"/>
    <w:rsid w:val="007F196D"/>
    <w:rsid w:val="00805895"/>
    <w:rsid w:val="008075CB"/>
    <w:rsid w:val="00811771"/>
    <w:rsid w:val="008542DE"/>
    <w:rsid w:val="0086212F"/>
    <w:rsid w:val="008638DE"/>
    <w:rsid w:val="00876257"/>
    <w:rsid w:val="00891182"/>
    <w:rsid w:val="008A28C8"/>
    <w:rsid w:val="008A5EFE"/>
    <w:rsid w:val="008C75E4"/>
    <w:rsid w:val="00906D0C"/>
    <w:rsid w:val="0093504A"/>
    <w:rsid w:val="0094730D"/>
    <w:rsid w:val="00950DA6"/>
    <w:rsid w:val="009739D1"/>
    <w:rsid w:val="00985097"/>
    <w:rsid w:val="009C4BCF"/>
    <w:rsid w:val="009C7F61"/>
    <w:rsid w:val="009E2A89"/>
    <w:rsid w:val="009E4211"/>
    <w:rsid w:val="009E6A8B"/>
    <w:rsid w:val="009E7C97"/>
    <w:rsid w:val="00A13693"/>
    <w:rsid w:val="00A40070"/>
    <w:rsid w:val="00A42E82"/>
    <w:rsid w:val="00A579BB"/>
    <w:rsid w:val="00A63D55"/>
    <w:rsid w:val="00A95D89"/>
    <w:rsid w:val="00AD2B88"/>
    <w:rsid w:val="00AD50AB"/>
    <w:rsid w:val="00AE19FE"/>
    <w:rsid w:val="00B30A5E"/>
    <w:rsid w:val="00B43805"/>
    <w:rsid w:val="00B728C0"/>
    <w:rsid w:val="00B74C73"/>
    <w:rsid w:val="00B93EB5"/>
    <w:rsid w:val="00B96F5A"/>
    <w:rsid w:val="00BA2247"/>
    <w:rsid w:val="00BA6B19"/>
    <w:rsid w:val="00BD3F03"/>
    <w:rsid w:val="00BD7D57"/>
    <w:rsid w:val="00C055A2"/>
    <w:rsid w:val="00C0704D"/>
    <w:rsid w:val="00C25722"/>
    <w:rsid w:val="00C618DB"/>
    <w:rsid w:val="00CA28BA"/>
    <w:rsid w:val="00CD38B1"/>
    <w:rsid w:val="00D1063F"/>
    <w:rsid w:val="00D11007"/>
    <w:rsid w:val="00D23470"/>
    <w:rsid w:val="00D2449B"/>
    <w:rsid w:val="00D54E67"/>
    <w:rsid w:val="00DA1E23"/>
    <w:rsid w:val="00DD62F6"/>
    <w:rsid w:val="00DD7E97"/>
    <w:rsid w:val="00DE46E4"/>
    <w:rsid w:val="00DF42DA"/>
    <w:rsid w:val="00E22240"/>
    <w:rsid w:val="00E23FB0"/>
    <w:rsid w:val="00E2608A"/>
    <w:rsid w:val="00E46243"/>
    <w:rsid w:val="00E66534"/>
    <w:rsid w:val="00E72F6C"/>
    <w:rsid w:val="00EA09F9"/>
    <w:rsid w:val="00EC23C7"/>
    <w:rsid w:val="00EC7B2C"/>
    <w:rsid w:val="00ED00B7"/>
    <w:rsid w:val="00EF1341"/>
    <w:rsid w:val="00EF44E6"/>
    <w:rsid w:val="00F71D53"/>
    <w:rsid w:val="00F731F5"/>
    <w:rsid w:val="00FC77EC"/>
    <w:rsid w:val="00FD6AE3"/>
    <w:rsid w:val="00FE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C49B8-DCE1-4435-9A04-B9347996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4CC6-EA14-44C7-9FCF-5DCDE347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Harriet McCartney</cp:lastModifiedBy>
  <cp:revision>2</cp:revision>
  <cp:lastPrinted>2016-01-04T13:03:00Z</cp:lastPrinted>
  <dcterms:created xsi:type="dcterms:W3CDTF">2020-09-24T09:03:00Z</dcterms:created>
  <dcterms:modified xsi:type="dcterms:W3CDTF">2020-09-24T09:03:00Z</dcterms:modified>
</cp:coreProperties>
</file>