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1110C4" w:rsidP="008F6B58">
            <w:pPr>
              <w:rPr>
                <w:rFonts w:ascii="Calibri" w:hAnsi="Calibri"/>
                <w:szCs w:val="22"/>
              </w:rPr>
            </w:pPr>
            <w:bookmarkStart w:id="1" w:name="_Hlk62480633"/>
            <w:r>
              <w:rPr>
                <w:rFonts w:ascii="Calibri" w:hAnsi="Calibri"/>
                <w:szCs w:val="22"/>
              </w:rPr>
              <w:t>3/2020/0740</w:t>
            </w:r>
            <w:bookmarkEnd w:id="1"/>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1110C4" w:rsidP="002C6277">
            <w:pPr>
              <w:rPr>
                <w:rFonts w:ascii="Calibri" w:hAnsi="Calibri"/>
                <w:szCs w:val="22"/>
              </w:rPr>
            </w:pPr>
            <w:r>
              <w:rPr>
                <w:rFonts w:ascii="Calibri" w:hAnsi="Calibri"/>
                <w:szCs w:val="22"/>
              </w:rPr>
              <w:t>11/12/20</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1110C4" w:rsidRDefault="001110C4" w:rsidP="00811771">
            <w:pPr>
              <w:rPr>
                <w:rFonts w:ascii="Calibri" w:hAnsi="Calibri"/>
                <w:szCs w:val="22"/>
              </w:rPr>
            </w:pPr>
            <w:r w:rsidRPr="001110C4">
              <w:rPr>
                <w:rFonts w:ascii="Calibri" w:hAnsi="Calibri"/>
                <w:szCs w:val="22"/>
              </w:rPr>
              <w:t>AD</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1110C4" w:rsidP="00FD334A">
            <w:pPr>
              <w:rPr>
                <w:rFonts w:ascii="Calibri" w:hAnsi="Calibri"/>
                <w:b/>
                <w:szCs w:val="22"/>
              </w:rPr>
            </w:pPr>
            <w:r>
              <w:rPr>
                <w:rFonts w:ascii="Calibri" w:hAnsi="Calibri"/>
                <w:b/>
                <w:szCs w:val="22"/>
              </w:rPr>
              <w:t>Approval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1110C4" w:rsidRDefault="001110C4">
            <w:pPr>
              <w:rPr>
                <w:rFonts w:asciiTheme="minorHAnsi" w:hAnsiTheme="minorHAnsi" w:cstheme="minorHAnsi"/>
                <w:szCs w:val="22"/>
              </w:rPr>
            </w:pPr>
            <w:r w:rsidRPr="001110C4">
              <w:rPr>
                <w:rFonts w:asciiTheme="minorHAnsi" w:hAnsiTheme="minorHAnsi" w:cstheme="minorHAnsi"/>
                <w:color w:val="333333"/>
                <w:szCs w:val="22"/>
                <w:shd w:val="clear" w:color="auto" w:fill="FFFFFF"/>
              </w:rPr>
              <w:t>Essential structural repairs following vehicular collision including partial rebuild of the south east corner including part of the roof coverings to make safe.</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1110C4" w:rsidRDefault="001110C4" w:rsidP="00A42E82">
            <w:pPr>
              <w:rPr>
                <w:rFonts w:asciiTheme="minorHAnsi" w:hAnsiTheme="minorHAnsi" w:cstheme="minorHAnsi"/>
                <w:b/>
                <w:szCs w:val="22"/>
              </w:rPr>
            </w:pPr>
            <w:r w:rsidRPr="001110C4">
              <w:rPr>
                <w:rStyle w:val="Strong"/>
                <w:rFonts w:asciiTheme="minorHAnsi" w:hAnsiTheme="minorHAnsi" w:cstheme="minorHAnsi"/>
                <w:b w:val="0"/>
                <w:color w:val="333333"/>
                <w:szCs w:val="22"/>
                <w:bdr w:val="none" w:sz="0" w:space="0" w:color="auto" w:frame="1"/>
                <w:shd w:val="clear" w:color="auto" w:fill="FFFFFF"/>
              </w:rPr>
              <w:t xml:space="preserve">Hark to Bounty Inn Townend </w:t>
            </w:r>
            <w:proofErr w:type="spellStart"/>
            <w:r w:rsidRPr="001110C4">
              <w:rPr>
                <w:rStyle w:val="Strong"/>
                <w:rFonts w:asciiTheme="minorHAnsi" w:hAnsiTheme="minorHAnsi" w:cstheme="minorHAnsi"/>
                <w:b w:val="0"/>
                <w:color w:val="333333"/>
                <w:szCs w:val="22"/>
                <w:bdr w:val="none" w:sz="0" w:space="0" w:color="auto" w:frame="1"/>
                <w:shd w:val="clear" w:color="auto" w:fill="FFFFFF"/>
              </w:rPr>
              <w:t>Slaidburn</w:t>
            </w:r>
            <w:proofErr w:type="spellEnd"/>
            <w:r w:rsidRPr="001110C4">
              <w:rPr>
                <w:rStyle w:val="Strong"/>
                <w:rFonts w:asciiTheme="minorHAnsi" w:hAnsiTheme="minorHAnsi" w:cstheme="minorHAnsi"/>
                <w:b w:val="0"/>
                <w:color w:val="333333"/>
                <w:szCs w:val="22"/>
                <w:bdr w:val="none" w:sz="0" w:space="0" w:color="auto" w:frame="1"/>
                <w:shd w:val="clear" w:color="auto" w:fill="FFFFFF"/>
              </w:rPr>
              <w:t xml:space="preserve"> BB7 3EP</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8D34F6" w:rsidP="009825FF">
            <w:pPr>
              <w:jc w:val="both"/>
              <w:rPr>
                <w:rFonts w:ascii="Calibri" w:hAnsi="Calibri"/>
                <w:szCs w:val="22"/>
              </w:rPr>
            </w:pPr>
            <w:r>
              <w:rPr>
                <w:rFonts w:ascii="Calibri" w:hAnsi="Calibri"/>
                <w:szCs w:val="22"/>
              </w:rPr>
              <w:t>No objections.</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rsidR="002A01CF" w:rsidRPr="008C75E4" w:rsidRDefault="002A01CF" w:rsidP="006126D1">
            <w:pPr>
              <w:jc w:val="both"/>
              <w:rPr>
                <w:rFonts w:ascii="Calibri" w:hAnsi="Calibri"/>
                <w:b/>
                <w:szCs w:val="22"/>
              </w:rPr>
            </w:pPr>
          </w:p>
        </w:tc>
      </w:tr>
      <w:tr w:rsidR="008C75E4" w:rsidRPr="008C75E4" w:rsidTr="00504440">
        <w:trPr>
          <w:jc w:val="center"/>
        </w:trPr>
        <w:tc>
          <w:tcPr>
            <w:tcW w:w="9555" w:type="dxa"/>
            <w:gridSpan w:val="14"/>
            <w:tcMar>
              <w:top w:w="57" w:type="dxa"/>
              <w:bottom w:w="57" w:type="dxa"/>
            </w:tcMar>
          </w:tcPr>
          <w:p w:rsidR="001B795C" w:rsidRPr="001B795C" w:rsidRDefault="001B795C" w:rsidP="001B795C">
            <w:pPr>
              <w:rPr>
                <w:rFonts w:asciiTheme="minorHAnsi" w:hAnsiTheme="minorHAnsi" w:cstheme="minorHAnsi"/>
              </w:rPr>
            </w:pPr>
            <w:r w:rsidRPr="001B795C">
              <w:rPr>
                <w:rFonts w:asciiTheme="minorHAnsi" w:hAnsiTheme="minorHAnsi" w:cstheme="minorHAnsi"/>
              </w:rPr>
              <w:t xml:space="preserve">Need </w:t>
            </w:r>
            <w:proofErr w:type="spellStart"/>
            <w:r w:rsidRPr="001B795C">
              <w:rPr>
                <w:rFonts w:asciiTheme="minorHAnsi" w:hAnsiTheme="minorHAnsi" w:cstheme="minorHAnsi"/>
              </w:rPr>
              <w:t>Streetworks</w:t>
            </w:r>
            <w:proofErr w:type="spellEnd"/>
            <w:r w:rsidRPr="001B795C">
              <w:rPr>
                <w:rFonts w:asciiTheme="minorHAnsi" w:hAnsiTheme="minorHAnsi" w:cstheme="minorHAnsi"/>
              </w:rPr>
              <w:t xml:space="preserve"> Licence for the repairs - works to rebuild will need to be carried out from the highway - need safe working zone for both the builder and the highway users. Builder will need to devise a safe working scheme so that the street works team can produce a suitable permit (Standard note suggested).</w:t>
            </w:r>
          </w:p>
          <w:p w:rsidR="001B795C" w:rsidRDefault="001B795C" w:rsidP="001B795C">
            <w:pPr>
              <w:rPr>
                <w:color w:val="1F497D"/>
              </w:rPr>
            </w:pPr>
          </w:p>
          <w:p w:rsidR="00354618" w:rsidRDefault="00354618" w:rsidP="00FC046F">
            <w:pPr>
              <w:jc w:val="both"/>
              <w:rPr>
                <w:rFonts w:ascii="Calibri" w:hAnsi="Calibri"/>
                <w:b/>
                <w:szCs w:val="22"/>
              </w:rPr>
            </w:pPr>
            <w:r w:rsidRPr="00C33037">
              <w:rPr>
                <w:rFonts w:ascii="Calibri" w:hAnsi="Calibri"/>
                <w:b/>
                <w:szCs w:val="22"/>
              </w:rPr>
              <w:t>LCC Archaeology</w:t>
            </w:r>
            <w:r w:rsidR="00C33037" w:rsidRPr="00C33037">
              <w:rPr>
                <w:rFonts w:ascii="Calibri" w:hAnsi="Calibri"/>
                <w:b/>
                <w:szCs w:val="22"/>
              </w:rPr>
              <w:t>:</w:t>
            </w:r>
          </w:p>
          <w:p w:rsidR="00C33037" w:rsidRPr="007F30CE" w:rsidRDefault="007F30CE" w:rsidP="00FC046F">
            <w:pPr>
              <w:jc w:val="both"/>
              <w:rPr>
                <w:rFonts w:asciiTheme="minorHAnsi" w:hAnsiTheme="minorHAnsi" w:cstheme="minorHAnsi"/>
              </w:rPr>
            </w:pPr>
            <w:r w:rsidRPr="007F30CE">
              <w:rPr>
                <w:rFonts w:asciiTheme="minorHAnsi" w:hAnsiTheme="minorHAnsi" w:cstheme="minorHAnsi"/>
              </w:rPr>
              <w:t>S</w:t>
            </w:r>
            <w:r w:rsidR="00D83206" w:rsidRPr="007F30CE">
              <w:rPr>
                <w:rFonts w:asciiTheme="minorHAnsi" w:hAnsiTheme="minorHAnsi" w:cstheme="minorHAnsi"/>
              </w:rPr>
              <w:t xml:space="preserve">cheme of repairs appropriate and impact assessed in the Heritage Statement as acceptable, although there is no mitigation </w:t>
            </w:r>
            <w:r w:rsidRPr="007F30CE">
              <w:rPr>
                <w:rFonts w:asciiTheme="minorHAnsi" w:hAnsiTheme="minorHAnsi" w:cstheme="minorHAnsi"/>
              </w:rPr>
              <w:t>- s</w:t>
            </w:r>
            <w:r w:rsidR="00D83206" w:rsidRPr="007F30CE">
              <w:rPr>
                <w:rFonts w:asciiTheme="minorHAnsi" w:hAnsiTheme="minorHAnsi" w:cstheme="minorHAnsi"/>
              </w:rPr>
              <w:t>uggest a rapid photographic survey of portion of the building impacted by the works, prior to the repairs commencing, and a watching brief</w:t>
            </w:r>
            <w:r w:rsidRPr="007F30CE">
              <w:rPr>
                <w:rFonts w:asciiTheme="minorHAnsi" w:hAnsiTheme="minorHAnsi" w:cstheme="minorHAnsi"/>
              </w:rPr>
              <w:t xml:space="preserve"> </w:t>
            </w:r>
            <w:r w:rsidR="00D83206" w:rsidRPr="007F30CE">
              <w:rPr>
                <w:rFonts w:asciiTheme="minorHAnsi" w:hAnsiTheme="minorHAnsi" w:cstheme="minorHAnsi"/>
              </w:rPr>
              <w:t>during excavations for new foundations. The former may well also be of use in the rebuilding works.</w:t>
            </w:r>
            <w:r w:rsidR="00035DB7">
              <w:rPr>
                <w:rFonts w:asciiTheme="minorHAnsi" w:hAnsiTheme="minorHAnsi" w:cstheme="minorHAnsi"/>
              </w:rPr>
              <w:t xml:space="preserve"> Condition suggested.</w:t>
            </w:r>
          </w:p>
          <w:p w:rsidR="007F30CE" w:rsidRPr="007F30CE" w:rsidRDefault="007F30CE" w:rsidP="00FC046F">
            <w:pPr>
              <w:jc w:val="both"/>
              <w:rPr>
                <w:rFonts w:asciiTheme="minorHAnsi" w:hAnsiTheme="minorHAnsi" w:cstheme="minorHAnsi"/>
                <w:b/>
                <w:szCs w:val="22"/>
              </w:rPr>
            </w:pPr>
          </w:p>
          <w:p w:rsidR="00C33037" w:rsidRDefault="00C33037" w:rsidP="00FC046F">
            <w:pPr>
              <w:jc w:val="both"/>
              <w:rPr>
                <w:rFonts w:ascii="Calibri" w:hAnsi="Calibri"/>
                <w:b/>
                <w:szCs w:val="22"/>
              </w:rPr>
            </w:pPr>
            <w:r>
              <w:rPr>
                <w:rFonts w:ascii="Calibri" w:hAnsi="Calibri"/>
                <w:b/>
                <w:szCs w:val="22"/>
              </w:rPr>
              <w:t>Historic England:</w:t>
            </w:r>
          </w:p>
          <w:p w:rsidR="00BD4F02" w:rsidRPr="00BD4F02" w:rsidRDefault="00BD4F02" w:rsidP="00FC046F">
            <w:pPr>
              <w:jc w:val="both"/>
              <w:rPr>
                <w:rFonts w:ascii="Calibri" w:hAnsi="Calibri"/>
                <w:szCs w:val="22"/>
              </w:rPr>
            </w:pPr>
            <w:r w:rsidRPr="00BD4F02">
              <w:rPr>
                <w:rFonts w:ascii="Calibri" w:hAnsi="Calibri"/>
                <w:szCs w:val="22"/>
              </w:rPr>
              <w:t>Do not wish to offer any comments. Suggest seeking views of the RVBC specialist conservation adviser.</w:t>
            </w:r>
          </w:p>
          <w:p w:rsidR="00C33037" w:rsidRDefault="00C33037" w:rsidP="00FC046F">
            <w:pPr>
              <w:jc w:val="both"/>
              <w:rPr>
                <w:rFonts w:ascii="Calibri" w:hAnsi="Calibri"/>
                <w:b/>
                <w:szCs w:val="22"/>
              </w:rPr>
            </w:pPr>
          </w:p>
          <w:p w:rsidR="00C33037" w:rsidRDefault="00C33037" w:rsidP="00FC046F">
            <w:pPr>
              <w:jc w:val="both"/>
              <w:rPr>
                <w:rFonts w:ascii="Calibri" w:hAnsi="Calibri"/>
                <w:b/>
                <w:szCs w:val="22"/>
              </w:rPr>
            </w:pPr>
            <w:r>
              <w:rPr>
                <w:rFonts w:ascii="Calibri" w:hAnsi="Calibri"/>
                <w:b/>
                <w:szCs w:val="22"/>
              </w:rPr>
              <w:t>RVBC Countryside:</w:t>
            </w:r>
          </w:p>
          <w:p w:rsidR="00F64F82" w:rsidRPr="001C72B4" w:rsidRDefault="00F64F82" w:rsidP="00FC046F">
            <w:pPr>
              <w:jc w:val="both"/>
              <w:rPr>
                <w:rFonts w:ascii="Calibri" w:hAnsi="Calibri"/>
                <w:szCs w:val="22"/>
              </w:rPr>
            </w:pPr>
            <w:r w:rsidRPr="001C72B4">
              <w:rPr>
                <w:rFonts w:ascii="Calibri" w:hAnsi="Calibri"/>
                <w:szCs w:val="22"/>
              </w:rPr>
              <w:t>Protected species condition suggested.</w:t>
            </w:r>
          </w:p>
          <w:p w:rsidR="00C33037" w:rsidRDefault="00C33037" w:rsidP="00FC046F">
            <w:pPr>
              <w:jc w:val="both"/>
              <w:rPr>
                <w:rFonts w:ascii="Calibri" w:hAnsi="Calibri"/>
                <w:b/>
                <w:szCs w:val="22"/>
              </w:rPr>
            </w:pPr>
          </w:p>
          <w:p w:rsidR="00C33037" w:rsidRDefault="00C33037" w:rsidP="00FC046F">
            <w:pPr>
              <w:jc w:val="both"/>
              <w:rPr>
                <w:rFonts w:ascii="Calibri" w:hAnsi="Calibri"/>
                <w:b/>
                <w:szCs w:val="22"/>
              </w:rPr>
            </w:pPr>
            <w:r>
              <w:rPr>
                <w:rFonts w:ascii="Calibri" w:hAnsi="Calibri"/>
                <w:b/>
                <w:szCs w:val="22"/>
              </w:rPr>
              <w:t>Ancient Monuments Society:</w:t>
            </w:r>
          </w:p>
          <w:p w:rsidR="00B031FB" w:rsidRPr="00B031FB" w:rsidRDefault="00B031FB" w:rsidP="00B031FB">
            <w:pPr>
              <w:pStyle w:val="xmsonormal"/>
              <w:spacing w:before="0" w:beforeAutospacing="0" w:after="0" w:afterAutospacing="0"/>
              <w:rPr>
                <w:rFonts w:asciiTheme="minorHAnsi" w:hAnsiTheme="minorHAnsi" w:cstheme="minorHAnsi"/>
                <w:color w:val="000000"/>
                <w:sz w:val="24"/>
                <w:szCs w:val="24"/>
              </w:rPr>
            </w:pPr>
            <w:r w:rsidRPr="00B031FB">
              <w:rPr>
                <w:rFonts w:asciiTheme="minorHAnsi" w:hAnsiTheme="minorHAnsi" w:cstheme="minorHAnsi"/>
              </w:rPr>
              <w:t xml:space="preserve">Support. Agree with </w:t>
            </w:r>
            <w:r w:rsidRPr="00B031FB">
              <w:rPr>
                <w:rFonts w:asciiTheme="minorHAnsi" w:hAnsiTheme="minorHAnsi" w:cstheme="minorHAnsi"/>
                <w:color w:val="201F1E"/>
                <w:bdr w:val="none" w:sz="0" w:space="0" w:color="auto" w:frame="1"/>
              </w:rPr>
              <w:t>Heritage Impact Statement conclusions and efforts to salvage and reuse masonry, slate tiles, lintels, etc in order to retain and restore as much historic building fabric as possible. Some material will be lost through the reconstruction and repairs but like-for like and is essential for the long-term conservation of the building.</w:t>
            </w:r>
          </w:p>
          <w:p w:rsidR="00B031FB" w:rsidRDefault="00B031FB" w:rsidP="00FC046F">
            <w:pPr>
              <w:jc w:val="both"/>
              <w:rPr>
                <w:rFonts w:ascii="Calibri" w:hAnsi="Calibri"/>
                <w:b/>
                <w:szCs w:val="22"/>
              </w:rPr>
            </w:pPr>
          </w:p>
          <w:p w:rsidR="00C33037" w:rsidRPr="00C33037" w:rsidRDefault="00C33037" w:rsidP="00FC046F">
            <w:pPr>
              <w:jc w:val="both"/>
              <w:rPr>
                <w:rFonts w:ascii="Calibri" w:hAnsi="Calibri"/>
                <w:b/>
                <w:szCs w:val="22"/>
              </w:rPr>
            </w:pP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C33037" w:rsidP="00435FC9">
            <w:pPr>
              <w:jc w:val="both"/>
              <w:rPr>
                <w:rFonts w:ascii="Calibri" w:hAnsi="Calibri"/>
                <w:szCs w:val="22"/>
              </w:rPr>
            </w:pPr>
            <w:r>
              <w:rPr>
                <w:rFonts w:ascii="Calibri" w:hAnsi="Calibri"/>
                <w:szCs w:val="22"/>
              </w:rPr>
              <w:t>None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rsidTr="00504440">
        <w:trPr>
          <w:trHeight w:val="864"/>
          <w:jc w:val="center"/>
        </w:trPr>
        <w:tc>
          <w:tcPr>
            <w:tcW w:w="9555" w:type="dxa"/>
            <w:gridSpan w:val="14"/>
            <w:tcMar>
              <w:top w:w="57" w:type="dxa"/>
              <w:bottom w:w="57" w:type="dxa"/>
            </w:tcMar>
          </w:tcPr>
          <w:p w:rsidR="009C05AA" w:rsidRPr="00B95624" w:rsidRDefault="009C05AA" w:rsidP="009C05AA">
            <w:pPr>
              <w:rPr>
                <w:rFonts w:asciiTheme="minorHAnsi" w:hAnsiTheme="minorHAnsi" w:cs="Arial"/>
              </w:rPr>
            </w:pPr>
            <w:r w:rsidRPr="00B95624">
              <w:rPr>
                <w:rFonts w:ascii="Calibri" w:hAnsi="Calibri"/>
                <w:bCs/>
                <w:szCs w:val="22"/>
              </w:rPr>
              <w:lastRenderedPageBreak/>
              <w:t xml:space="preserve">Planning (Listed Buildings and Conservation Areas) Act 1990. </w:t>
            </w:r>
            <w:r w:rsidRPr="00B95624">
              <w:rPr>
                <w:rFonts w:asciiTheme="minorHAnsi" w:hAnsiTheme="minorHAnsi"/>
                <w:szCs w:val="22"/>
              </w:rPr>
              <w:t>‘Preservation’ in the duties at sections 16</w:t>
            </w:r>
            <w:r>
              <w:rPr>
                <w:rFonts w:asciiTheme="minorHAnsi" w:hAnsiTheme="minorHAnsi"/>
                <w:szCs w:val="22"/>
              </w:rPr>
              <w:t xml:space="preserve">, </w:t>
            </w:r>
            <w:r w:rsidRPr="00B95624">
              <w:rPr>
                <w:rFonts w:asciiTheme="minorHAnsi" w:hAnsiTheme="minorHAnsi"/>
                <w:szCs w:val="22"/>
              </w:rPr>
              <w:t>66</w:t>
            </w:r>
            <w:r>
              <w:rPr>
                <w:rFonts w:asciiTheme="minorHAnsi" w:hAnsiTheme="minorHAnsi"/>
                <w:szCs w:val="22"/>
              </w:rPr>
              <w:t xml:space="preserve"> and 72</w:t>
            </w:r>
            <w:r w:rsidRPr="00B95624">
              <w:rPr>
                <w:rFonts w:asciiTheme="minorHAnsi" w:hAnsiTheme="minorHAnsi"/>
                <w:szCs w:val="22"/>
              </w:rPr>
              <w:t xml:space="preserve"> of the Act means “doing no harm to” (</w:t>
            </w:r>
            <w:r w:rsidRPr="00B95624">
              <w:rPr>
                <w:rFonts w:asciiTheme="minorHAnsi" w:hAnsiTheme="minorHAnsi"/>
                <w:i/>
                <w:iCs/>
                <w:szCs w:val="22"/>
              </w:rPr>
              <w:t xml:space="preserve">South Lakeland DC v. Secretary of State for the Environment </w:t>
            </w:r>
            <w:r w:rsidRPr="00B95624">
              <w:rPr>
                <w:rFonts w:asciiTheme="minorHAnsi" w:hAnsiTheme="minorHAnsi"/>
                <w:szCs w:val="22"/>
              </w:rPr>
              <w:t>[1992]).</w:t>
            </w:r>
          </w:p>
          <w:p w:rsidR="009C05AA" w:rsidRPr="00B95624" w:rsidRDefault="009C05AA" w:rsidP="009C05AA">
            <w:pPr>
              <w:jc w:val="both"/>
              <w:rPr>
                <w:rFonts w:ascii="Calibri" w:hAnsi="Calibri"/>
                <w:bCs/>
                <w:szCs w:val="22"/>
              </w:rPr>
            </w:pPr>
          </w:p>
          <w:p w:rsidR="009C05AA" w:rsidRPr="00B95624" w:rsidRDefault="009C05AA" w:rsidP="009C05AA">
            <w:pPr>
              <w:overflowPunct/>
              <w:textAlignment w:val="auto"/>
              <w:rPr>
                <w:rFonts w:asciiTheme="minorHAnsi" w:eastAsiaTheme="minorHAnsi" w:hAnsiTheme="minorHAnsi" w:cs="Arial"/>
                <w:iCs/>
                <w:color w:val="000000"/>
                <w:szCs w:val="22"/>
              </w:rPr>
            </w:pPr>
            <w:proofErr w:type="spellStart"/>
            <w:r w:rsidRPr="00B95624">
              <w:rPr>
                <w:rFonts w:asciiTheme="minorHAnsi" w:eastAsiaTheme="minorHAnsi" w:hAnsiTheme="minorHAnsi" w:cs="Arial"/>
                <w:iCs/>
                <w:color w:val="000000"/>
                <w:szCs w:val="22"/>
              </w:rPr>
              <w:t>Ribble</w:t>
            </w:r>
            <w:proofErr w:type="spellEnd"/>
            <w:r w:rsidRPr="00B95624">
              <w:rPr>
                <w:rFonts w:asciiTheme="minorHAnsi" w:eastAsiaTheme="minorHAnsi" w:hAnsiTheme="minorHAnsi" w:cs="Arial"/>
                <w:iCs/>
                <w:color w:val="000000"/>
                <w:szCs w:val="22"/>
              </w:rPr>
              <w:t xml:space="preserve"> Valley Core Strategy:</w:t>
            </w:r>
          </w:p>
          <w:p w:rsidR="009C05AA" w:rsidRDefault="009C05AA" w:rsidP="009C05AA">
            <w:pPr>
              <w:jc w:val="both"/>
              <w:rPr>
                <w:rFonts w:asciiTheme="minorHAnsi" w:hAnsiTheme="minorHAnsi"/>
                <w:szCs w:val="22"/>
              </w:rPr>
            </w:pPr>
            <w:r w:rsidRPr="00B95624">
              <w:rPr>
                <w:rFonts w:asciiTheme="minorHAnsi" w:hAnsiTheme="minorHAnsi"/>
                <w:szCs w:val="22"/>
              </w:rPr>
              <w:t>Key Statement EN5 – Heritage Assets</w:t>
            </w:r>
          </w:p>
          <w:p w:rsidR="009C05AA" w:rsidRPr="00B95624" w:rsidRDefault="009C05AA" w:rsidP="009C05AA">
            <w:pPr>
              <w:jc w:val="both"/>
              <w:rPr>
                <w:rFonts w:asciiTheme="minorHAnsi" w:hAnsiTheme="minorHAnsi"/>
                <w:szCs w:val="22"/>
              </w:rPr>
            </w:pPr>
            <w:r w:rsidRPr="00B95624">
              <w:rPr>
                <w:rFonts w:asciiTheme="minorHAnsi" w:hAnsiTheme="minorHAnsi"/>
                <w:szCs w:val="22"/>
              </w:rPr>
              <w:t>Key Statement EN</w:t>
            </w:r>
            <w:r>
              <w:rPr>
                <w:rFonts w:asciiTheme="minorHAnsi" w:hAnsiTheme="minorHAnsi"/>
                <w:szCs w:val="22"/>
              </w:rPr>
              <w:t>2</w:t>
            </w:r>
            <w:r w:rsidRPr="00B95624">
              <w:rPr>
                <w:rFonts w:asciiTheme="minorHAnsi" w:hAnsiTheme="minorHAnsi"/>
                <w:szCs w:val="22"/>
              </w:rPr>
              <w:t xml:space="preserve"> – </w:t>
            </w:r>
            <w:r>
              <w:rPr>
                <w:rFonts w:asciiTheme="minorHAnsi" w:hAnsiTheme="minorHAnsi"/>
                <w:szCs w:val="22"/>
              </w:rPr>
              <w:t>Landscape</w:t>
            </w:r>
          </w:p>
          <w:p w:rsidR="009C05AA" w:rsidRPr="00B95624" w:rsidRDefault="009C05AA" w:rsidP="009C05AA">
            <w:pPr>
              <w:jc w:val="both"/>
              <w:rPr>
                <w:rFonts w:asciiTheme="minorHAnsi" w:hAnsiTheme="minorHAnsi"/>
                <w:szCs w:val="22"/>
              </w:rPr>
            </w:pPr>
          </w:p>
          <w:p w:rsidR="009C05AA" w:rsidRPr="00B95624" w:rsidRDefault="009C05AA" w:rsidP="009C05AA">
            <w:pPr>
              <w:overflowPunct/>
              <w:textAlignment w:val="auto"/>
              <w:rPr>
                <w:rFonts w:asciiTheme="minorHAnsi" w:eastAsiaTheme="minorHAnsi" w:hAnsiTheme="minorHAnsi" w:cs="Arial"/>
                <w:color w:val="000000"/>
                <w:szCs w:val="22"/>
              </w:rPr>
            </w:pPr>
            <w:r w:rsidRPr="00B95624">
              <w:rPr>
                <w:rFonts w:asciiTheme="minorHAnsi" w:eastAsiaTheme="minorHAnsi" w:hAnsiTheme="minorHAnsi" w:cs="Arial"/>
                <w:color w:val="000000"/>
                <w:szCs w:val="22"/>
              </w:rPr>
              <w:t xml:space="preserve">Policy DMG1 – General Considerations </w:t>
            </w:r>
          </w:p>
          <w:p w:rsidR="009C05AA" w:rsidRDefault="009C05AA" w:rsidP="009C05AA">
            <w:pPr>
              <w:jc w:val="both"/>
              <w:rPr>
                <w:rFonts w:asciiTheme="minorHAnsi" w:hAnsiTheme="minorHAnsi"/>
                <w:szCs w:val="22"/>
              </w:rPr>
            </w:pPr>
            <w:r w:rsidRPr="00B95624">
              <w:rPr>
                <w:rFonts w:asciiTheme="minorHAnsi" w:hAnsiTheme="minorHAnsi"/>
                <w:szCs w:val="22"/>
              </w:rPr>
              <w:t>Policy DME4 – Protecting Heritage Assets</w:t>
            </w:r>
          </w:p>
          <w:p w:rsidR="009C05AA" w:rsidRPr="00B95624" w:rsidRDefault="009C05AA" w:rsidP="009C05AA">
            <w:pPr>
              <w:jc w:val="both"/>
              <w:rPr>
                <w:rFonts w:asciiTheme="minorHAnsi" w:hAnsiTheme="minorHAnsi"/>
                <w:szCs w:val="22"/>
              </w:rPr>
            </w:pPr>
            <w:r>
              <w:rPr>
                <w:rFonts w:asciiTheme="minorHAnsi" w:hAnsiTheme="minorHAnsi"/>
                <w:szCs w:val="22"/>
              </w:rPr>
              <w:t xml:space="preserve">Policy DMG2 </w:t>
            </w:r>
            <w:r w:rsidR="00B472D3">
              <w:rPr>
                <w:rFonts w:asciiTheme="minorHAnsi" w:hAnsiTheme="minorHAnsi"/>
                <w:szCs w:val="22"/>
              </w:rPr>
              <w:t>–</w:t>
            </w:r>
            <w:r>
              <w:rPr>
                <w:rFonts w:asciiTheme="minorHAnsi" w:hAnsiTheme="minorHAnsi"/>
                <w:szCs w:val="22"/>
              </w:rPr>
              <w:t xml:space="preserve"> </w:t>
            </w:r>
            <w:r w:rsidR="00B472D3">
              <w:rPr>
                <w:rFonts w:asciiTheme="minorHAnsi" w:hAnsiTheme="minorHAnsi"/>
                <w:szCs w:val="22"/>
              </w:rPr>
              <w:t>Strategic considerations</w:t>
            </w:r>
          </w:p>
          <w:p w:rsidR="009C05AA" w:rsidRPr="00B95624" w:rsidRDefault="009C05AA" w:rsidP="009C05AA">
            <w:pPr>
              <w:jc w:val="both"/>
              <w:rPr>
                <w:rFonts w:ascii="Calibri" w:hAnsi="Calibri"/>
                <w:bCs/>
                <w:szCs w:val="22"/>
              </w:rPr>
            </w:pPr>
          </w:p>
          <w:p w:rsidR="009C05AA" w:rsidRPr="00B95624" w:rsidRDefault="009C05AA" w:rsidP="009C05AA">
            <w:pPr>
              <w:jc w:val="both"/>
              <w:rPr>
                <w:rFonts w:ascii="Calibri" w:hAnsi="Calibri"/>
                <w:bCs/>
                <w:szCs w:val="22"/>
              </w:rPr>
            </w:pPr>
            <w:r w:rsidRPr="00B95624">
              <w:rPr>
                <w:rFonts w:ascii="Calibri" w:hAnsi="Calibri"/>
                <w:bCs/>
                <w:szCs w:val="22"/>
              </w:rPr>
              <w:t>NPPF</w:t>
            </w:r>
          </w:p>
          <w:p w:rsidR="009C05AA" w:rsidRPr="00B95624" w:rsidRDefault="009C05AA" w:rsidP="009C05AA">
            <w:pPr>
              <w:jc w:val="both"/>
              <w:rPr>
                <w:rFonts w:ascii="Calibri" w:hAnsi="Calibri"/>
                <w:bCs/>
                <w:szCs w:val="22"/>
              </w:rPr>
            </w:pPr>
            <w:r w:rsidRPr="00B95624">
              <w:rPr>
                <w:rFonts w:ascii="Calibri" w:hAnsi="Calibri"/>
                <w:bCs/>
                <w:szCs w:val="22"/>
              </w:rPr>
              <w:t>NPPG</w:t>
            </w:r>
          </w:p>
          <w:p w:rsidR="001946E0" w:rsidRPr="008C75E4" w:rsidRDefault="001946E0" w:rsidP="00C33037">
            <w:pPr>
              <w:pStyle w:val="PLANNING"/>
              <w:rPr>
                <w:rFonts w:ascii="Calibri" w:hAnsi="Calibri"/>
                <w:b/>
                <w:szCs w:val="22"/>
              </w:rPr>
            </w:pP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Default="00C0704D" w:rsidP="006126D1">
            <w:pPr>
              <w:pStyle w:val="PLANNING"/>
              <w:rPr>
                <w:rFonts w:ascii="Calibri" w:hAnsi="Calibri"/>
                <w:b/>
                <w:bCs/>
                <w:szCs w:val="22"/>
              </w:rPr>
            </w:pPr>
            <w:r w:rsidRPr="008C75E4">
              <w:rPr>
                <w:rFonts w:ascii="Calibri" w:hAnsi="Calibri"/>
                <w:b/>
                <w:bCs/>
                <w:szCs w:val="22"/>
              </w:rPr>
              <w:t>Relevant Planning History:</w:t>
            </w:r>
          </w:p>
          <w:p w:rsidR="0075692E" w:rsidRDefault="0075692E" w:rsidP="006126D1">
            <w:pPr>
              <w:pStyle w:val="PLANNING"/>
              <w:rPr>
                <w:rFonts w:ascii="Calibri" w:hAnsi="Calibri"/>
                <w:b/>
                <w:bCs/>
                <w:szCs w:val="22"/>
              </w:rPr>
            </w:pPr>
          </w:p>
          <w:p w:rsidR="0075692E" w:rsidRPr="0075692E" w:rsidRDefault="0075692E" w:rsidP="006126D1">
            <w:pPr>
              <w:pStyle w:val="PLANNING"/>
              <w:rPr>
                <w:rFonts w:ascii="Calibri" w:hAnsi="Calibri"/>
                <w:bCs/>
                <w:szCs w:val="22"/>
              </w:rPr>
            </w:pPr>
            <w:r w:rsidRPr="0075692E">
              <w:rPr>
                <w:rFonts w:ascii="Calibri" w:hAnsi="Calibri"/>
                <w:bCs/>
                <w:szCs w:val="22"/>
              </w:rPr>
              <w:t>The Borough Council was informed of the vehicle impact in April 2020 and has advised the applicant in respect to the compilation and processing of the current application.</w:t>
            </w:r>
          </w:p>
          <w:p w:rsidR="0075692E" w:rsidRPr="008C75E4" w:rsidRDefault="0075692E" w:rsidP="006126D1">
            <w:pPr>
              <w:pStyle w:val="PLANNING"/>
              <w:rPr>
                <w:rFonts w:ascii="Calibri" w:hAnsi="Calibri"/>
                <w:b/>
                <w:bCs/>
                <w:szCs w:val="22"/>
              </w:rPr>
            </w:pPr>
          </w:p>
          <w:p w:rsidR="00794A95" w:rsidRPr="00B977B0" w:rsidRDefault="00794A95" w:rsidP="00454754">
            <w:pPr>
              <w:pStyle w:val="PLANNING"/>
              <w:rPr>
                <w:rFonts w:asciiTheme="minorHAnsi" w:hAnsiTheme="minorHAnsi" w:cstheme="minorHAnsi"/>
                <w:bCs/>
                <w:szCs w:val="22"/>
              </w:rPr>
            </w:pPr>
            <w:r w:rsidRPr="00B977B0">
              <w:rPr>
                <w:rFonts w:asciiTheme="minorHAnsi" w:hAnsiTheme="minorHAnsi" w:cstheme="minorHAnsi"/>
                <w:bCs/>
                <w:szCs w:val="22"/>
              </w:rPr>
              <w:t xml:space="preserve">3/2017/0079 - </w:t>
            </w:r>
            <w:r w:rsidRPr="00B977B0">
              <w:rPr>
                <w:rFonts w:asciiTheme="minorHAnsi" w:hAnsiTheme="minorHAnsi" w:cstheme="minorHAnsi"/>
                <w:szCs w:val="22"/>
                <w:shd w:val="clear" w:color="auto" w:fill="FFFFFF"/>
              </w:rPr>
              <w:t>Proposed structural works to west facing gable end of building to include lateral restraint and associated remedial building works. LBC granted 29/6/2017.</w:t>
            </w:r>
          </w:p>
          <w:p w:rsidR="00794A95" w:rsidRDefault="00794A95" w:rsidP="00454754">
            <w:pPr>
              <w:pStyle w:val="PLANNING"/>
              <w:rPr>
                <w:rFonts w:ascii="Calibri" w:hAnsi="Calibri"/>
                <w:bCs/>
                <w:szCs w:val="22"/>
              </w:rPr>
            </w:pPr>
          </w:p>
          <w:p w:rsidR="00794A95" w:rsidRDefault="002571D4" w:rsidP="00454754">
            <w:pPr>
              <w:pStyle w:val="PLANNING"/>
              <w:rPr>
                <w:rFonts w:asciiTheme="minorHAnsi" w:hAnsiTheme="minorHAnsi" w:cstheme="minorHAnsi"/>
                <w:color w:val="333333"/>
                <w:szCs w:val="22"/>
                <w:shd w:val="clear" w:color="auto" w:fill="FFFFFF"/>
              </w:rPr>
            </w:pPr>
            <w:r>
              <w:rPr>
                <w:rFonts w:ascii="Calibri" w:hAnsi="Calibri"/>
                <w:bCs/>
                <w:szCs w:val="22"/>
              </w:rPr>
              <w:t xml:space="preserve">3/2001/0219 - </w:t>
            </w:r>
            <w:r w:rsidR="00794A95">
              <w:rPr>
                <w:rFonts w:ascii="Calibri" w:hAnsi="Calibri"/>
                <w:bCs/>
                <w:szCs w:val="22"/>
              </w:rPr>
              <w:t>A</w:t>
            </w:r>
            <w:r w:rsidR="00794A95" w:rsidRPr="00794A95">
              <w:rPr>
                <w:rFonts w:asciiTheme="minorHAnsi" w:hAnsiTheme="minorHAnsi" w:cstheme="minorHAnsi"/>
                <w:color w:val="333333"/>
                <w:szCs w:val="22"/>
                <w:shd w:val="clear" w:color="auto" w:fill="FFFFFF"/>
              </w:rPr>
              <w:t>lterations to doorway between bar lounge and dining room</w:t>
            </w:r>
            <w:r w:rsidR="00794A95">
              <w:rPr>
                <w:rFonts w:asciiTheme="minorHAnsi" w:hAnsiTheme="minorHAnsi" w:cstheme="minorHAnsi"/>
                <w:color w:val="333333"/>
                <w:szCs w:val="22"/>
                <w:shd w:val="clear" w:color="auto" w:fill="FFFFFF"/>
              </w:rPr>
              <w:t>. LBC granted 4/5/2001.</w:t>
            </w:r>
          </w:p>
          <w:p w:rsidR="00794A95" w:rsidRDefault="00794A95" w:rsidP="00454754">
            <w:pPr>
              <w:pStyle w:val="PLANNING"/>
              <w:rPr>
                <w:rFonts w:ascii="Verdana" w:hAnsi="Verdana"/>
                <w:color w:val="333333"/>
                <w:sz w:val="18"/>
                <w:szCs w:val="18"/>
                <w:shd w:val="clear" w:color="auto" w:fill="FFFFFF"/>
              </w:rPr>
            </w:pPr>
          </w:p>
          <w:p w:rsidR="00B20680" w:rsidRDefault="00B20680" w:rsidP="00B20680">
            <w:pPr>
              <w:pStyle w:val="PLANNING"/>
              <w:rPr>
                <w:rFonts w:ascii="Calibri" w:hAnsi="Calibri"/>
                <w:bCs/>
                <w:szCs w:val="22"/>
              </w:rPr>
            </w:pPr>
            <w:r>
              <w:rPr>
                <w:rFonts w:ascii="Calibri" w:hAnsi="Calibri"/>
                <w:bCs/>
                <w:szCs w:val="22"/>
              </w:rPr>
              <w:t>3/1982/0643 – Installation of bathrooms in bedroom nos. 2 &amp; 4. LBC granted 3 January 1983.</w:t>
            </w:r>
          </w:p>
          <w:p w:rsidR="00B20680" w:rsidRDefault="00B20680" w:rsidP="00B20680">
            <w:pPr>
              <w:pStyle w:val="PLANNING"/>
              <w:rPr>
                <w:rFonts w:ascii="Calibri" w:hAnsi="Calibri"/>
                <w:bCs/>
                <w:szCs w:val="22"/>
              </w:rPr>
            </w:pPr>
          </w:p>
          <w:p w:rsidR="00B20680" w:rsidRDefault="00B20680" w:rsidP="00B20680">
            <w:pPr>
              <w:pStyle w:val="PLANNING"/>
              <w:rPr>
                <w:rFonts w:ascii="Calibri" w:hAnsi="Calibri"/>
                <w:bCs/>
                <w:szCs w:val="22"/>
              </w:rPr>
            </w:pPr>
            <w:r>
              <w:rPr>
                <w:rFonts w:ascii="Calibri" w:hAnsi="Calibri"/>
                <w:bCs/>
                <w:szCs w:val="22"/>
              </w:rPr>
              <w:t>3/1978/1153 – Extension. PP granted 24 January 1979.</w:t>
            </w:r>
          </w:p>
          <w:p w:rsidR="00B20680" w:rsidRDefault="00B20680" w:rsidP="00B20680">
            <w:pPr>
              <w:pStyle w:val="PLANNING"/>
              <w:rPr>
                <w:rFonts w:ascii="Calibri" w:hAnsi="Calibri"/>
                <w:bCs/>
                <w:szCs w:val="22"/>
              </w:rPr>
            </w:pPr>
          </w:p>
          <w:p w:rsidR="00B20680" w:rsidRDefault="00B20680" w:rsidP="00B20680">
            <w:pPr>
              <w:pStyle w:val="PLANNING"/>
              <w:rPr>
                <w:rFonts w:ascii="Calibri" w:hAnsi="Calibri"/>
                <w:bCs/>
                <w:szCs w:val="22"/>
              </w:rPr>
            </w:pPr>
            <w:r>
              <w:rPr>
                <w:rFonts w:ascii="Calibri" w:hAnsi="Calibri"/>
                <w:bCs/>
                <w:szCs w:val="22"/>
              </w:rPr>
              <w:t>3/1977/0438 – Proposed external fire escape. PP granted 26 May 1977.</w:t>
            </w:r>
          </w:p>
          <w:p w:rsidR="00B20680" w:rsidRDefault="00B20680" w:rsidP="00B20680">
            <w:pPr>
              <w:pStyle w:val="PLANNING"/>
              <w:rPr>
                <w:rFonts w:ascii="Calibri" w:hAnsi="Calibri"/>
                <w:bCs/>
                <w:szCs w:val="22"/>
              </w:rPr>
            </w:pPr>
          </w:p>
          <w:p w:rsidR="00B20680" w:rsidRDefault="00B20680" w:rsidP="00B20680">
            <w:pPr>
              <w:pStyle w:val="PLANNING"/>
              <w:rPr>
                <w:rFonts w:ascii="Calibri" w:hAnsi="Calibri"/>
                <w:bCs/>
                <w:i/>
                <w:sz w:val="20"/>
              </w:rPr>
            </w:pPr>
            <w:r>
              <w:rPr>
                <w:rFonts w:ascii="Calibri" w:hAnsi="Calibri"/>
                <w:bCs/>
                <w:szCs w:val="22"/>
              </w:rPr>
              <w:t xml:space="preserve">3/1975/1314 – Proposed additional residential accommodation. PP granted 13 February 1976. </w:t>
            </w:r>
            <w:r>
              <w:rPr>
                <w:rFonts w:ascii="Calibri" w:hAnsi="Calibri"/>
                <w:bCs/>
                <w:i/>
                <w:sz w:val="20"/>
              </w:rPr>
              <w:t>Plans show: front elevation end bay first floor windows to be new (and that a previous window has been infilled); rear elevation first floor window and former garage opening treatment to be new; end bay divided by wall but open to roof?</w:t>
            </w:r>
          </w:p>
          <w:p w:rsidR="00B20680" w:rsidRDefault="00B20680" w:rsidP="00B20680">
            <w:pPr>
              <w:pStyle w:val="PLANNING"/>
              <w:rPr>
                <w:rFonts w:ascii="Calibri" w:hAnsi="Calibri"/>
                <w:bCs/>
                <w:szCs w:val="22"/>
              </w:rPr>
            </w:pPr>
          </w:p>
          <w:p w:rsidR="00B20680" w:rsidRDefault="00B20680" w:rsidP="00B20680">
            <w:pPr>
              <w:pStyle w:val="PLANNING"/>
              <w:rPr>
                <w:rFonts w:ascii="Calibri" w:hAnsi="Calibri"/>
                <w:bCs/>
                <w:szCs w:val="22"/>
              </w:rPr>
            </w:pPr>
            <w:r>
              <w:rPr>
                <w:rFonts w:ascii="Calibri" w:hAnsi="Calibri"/>
                <w:bCs/>
                <w:szCs w:val="22"/>
              </w:rPr>
              <w:t>3/1974/0921 – Proposed internal alterations to provide additional dining accommodation. LBC granted 2 December 1974.</w:t>
            </w:r>
          </w:p>
          <w:p w:rsidR="00B20680" w:rsidRDefault="00B20680" w:rsidP="00B20680">
            <w:pPr>
              <w:pStyle w:val="PLANNING"/>
              <w:rPr>
                <w:rFonts w:ascii="Calibri" w:hAnsi="Calibri"/>
                <w:bCs/>
                <w:szCs w:val="22"/>
              </w:rPr>
            </w:pPr>
          </w:p>
          <w:p w:rsidR="00B20680" w:rsidRDefault="00B20680" w:rsidP="00B20680">
            <w:pPr>
              <w:pStyle w:val="PLANNING"/>
              <w:rPr>
                <w:rFonts w:ascii="Calibri" w:hAnsi="Calibri"/>
                <w:bCs/>
                <w:szCs w:val="22"/>
              </w:rPr>
            </w:pPr>
            <w:r>
              <w:rPr>
                <w:rFonts w:ascii="Calibri" w:hAnsi="Calibri"/>
                <w:bCs/>
                <w:szCs w:val="22"/>
              </w:rPr>
              <w:t>BO1709 – Break out 2 new window openings at front elevation, new toilet accommodation and form tap room. PP granted October 1971.</w:t>
            </w:r>
          </w:p>
          <w:p w:rsidR="00B20680" w:rsidRDefault="00B20680" w:rsidP="00B20680">
            <w:pPr>
              <w:pStyle w:val="PLANNING"/>
              <w:rPr>
                <w:rFonts w:ascii="Calibri" w:hAnsi="Calibri"/>
                <w:bCs/>
                <w:szCs w:val="22"/>
              </w:rPr>
            </w:pPr>
          </w:p>
          <w:p w:rsidR="00B20680" w:rsidRDefault="00B20680" w:rsidP="00B20680">
            <w:pPr>
              <w:pStyle w:val="PLANNING"/>
              <w:rPr>
                <w:rFonts w:ascii="Calibri" w:hAnsi="Calibri"/>
                <w:bCs/>
                <w:i/>
                <w:sz w:val="20"/>
              </w:rPr>
            </w:pPr>
            <w:r>
              <w:rPr>
                <w:rFonts w:ascii="Calibri" w:hAnsi="Calibri"/>
                <w:bCs/>
                <w:szCs w:val="22"/>
              </w:rPr>
              <w:t xml:space="preserve">BO1650 – Convert building into shop. PP granted 2 July 1971. </w:t>
            </w:r>
            <w:r>
              <w:rPr>
                <w:rFonts w:ascii="Calibri" w:hAnsi="Calibri"/>
                <w:bCs/>
                <w:i/>
                <w:sz w:val="20"/>
              </w:rPr>
              <w:t>Plans show that relates to end bay. No windows shown to gable.</w:t>
            </w:r>
          </w:p>
          <w:p w:rsidR="00101855" w:rsidRPr="001946E0" w:rsidRDefault="00101855" w:rsidP="00454754">
            <w:pPr>
              <w:pStyle w:val="PLANNING"/>
              <w:rPr>
                <w:rFonts w:ascii="Calibri" w:hAnsi="Calibri"/>
                <w:bCs/>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141757" w:rsidRDefault="00141757" w:rsidP="00141757">
            <w:pPr>
              <w:pStyle w:val="Header"/>
              <w:tabs>
                <w:tab w:val="left" w:pos="720"/>
              </w:tabs>
              <w:jc w:val="both"/>
              <w:rPr>
                <w:rFonts w:ascii="Calibri" w:hAnsi="Calibri"/>
                <w:bCs/>
                <w:szCs w:val="22"/>
              </w:rPr>
            </w:pPr>
            <w:r>
              <w:rPr>
                <w:rFonts w:ascii="Calibri" w:hAnsi="Calibri"/>
                <w:bCs/>
                <w:szCs w:val="22"/>
              </w:rPr>
              <w:t xml:space="preserve">The Hark to Bounty is a Grade II listed (16 November 1954; amended 16 November 1983), probably early C17 and late C18, public house prominently sited within </w:t>
            </w:r>
            <w:proofErr w:type="spellStart"/>
            <w:r>
              <w:rPr>
                <w:rFonts w:ascii="Calibri" w:hAnsi="Calibri"/>
                <w:bCs/>
                <w:szCs w:val="22"/>
              </w:rPr>
              <w:t>Slaidburn</w:t>
            </w:r>
            <w:proofErr w:type="spellEnd"/>
            <w:r>
              <w:rPr>
                <w:rFonts w:ascii="Calibri" w:hAnsi="Calibri"/>
                <w:bCs/>
                <w:szCs w:val="22"/>
              </w:rPr>
              <w:t xml:space="preserve"> Conservation Area. </w:t>
            </w:r>
          </w:p>
          <w:p w:rsidR="00141757" w:rsidRDefault="00141757" w:rsidP="00141757">
            <w:pPr>
              <w:pStyle w:val="Header"/>
              <w:tabs>
                <w:tab w:val="left" w:pos="720"/>
              </w:tabs>
              <w:jc w:val="both"/>
              <w:rPr>
                <w:rFonts w:ascii="Calibri" w:hAnsi="Calibri"/>
                <w:bCs/>
                <w:szCs w:val="22"/>
              </w:rPr>
            </w:pPr>
          </w:p>
          <w:p w:rsidR="00141757" w:rsidRDefault="00141757" w:rsidP="00141757">
            <w:pPr>
              <w:pStyle w:val="Header"/>
              <w:tabs>
                <w:tab w:val="left" w:pos="720"/>
              </w:tabs>
              <w:jc w:val="both"/>
              <w:rPr>
                <w:rFonts w:ascii="Calibri" w:hAnsi="Calibri"/>
                <w:bCs/>
                <w:szCs w:val="22"/>
              </w:rPr>
            </w:pPr>
            <w:r>
              <w:rPr>
                <w:rFonts w:ascii="Calibri" w:hAnsi="Calibri"/>
                <w:bCs/>
                <w:szCs w:val="22"/>
              </w:rPr>
              <w:t xml:space="preserve">The </w:t>
            </w:r>
            <w:r>
              <w:rPr>
                <w:rFonts w:ascii="Calibri" w:hAnsi="Calibri"/>
                <w:bCs/>
                <w:szCs w:val="22"/>
                <w:u w:val="single"/>
              </w:rPr>
              <w:t>list description</w:t>
            </w:r>
            <w:r>
              <w:rPr>
                <w:rFonts w:ascii="Calibri" w:hAnsi="Calibri"/>
                <w:bCs/>
                <w:szCs w:val="22"/>
              </w:rPr>
              <w:t xml:space="preserve"> identifies:</w:t>
            </w:r>
          </w:p>
          <w:p w:rsidR="00141757" w:rsidRDefault="00141757" w:rsidP="00141757">
            <w:pPr>
              <w:pStyle w:val="Header"/>
              <w:tabs>
                <w:tab w:val="left" w:pos="720"/>
              </w:tabs>
              <w:jc w:val="both"/>
              <w:rPr>
                <w:rFonts w:ascii="Calibri" w:hAnsi="Calibri"/>
                <w:bCs/>
                <w:szCs w:val="22"/>
              </w:rPr>
            </w:pPr>
          </w:p>
          <w:p w:rsidR="00141757" w:rsidRPr="00DC20A8" w:rsidRDefault="00141757" w:rsidP="00141757">
            <w:pPr>
              <w:pStyle w:val="Header"/>
              <w:tabs>
                <w:tab w:val="left" w:pos="720"/>
              </w:tabs>
              <w:jc w:val="both"/>
              <w:rPr>
                <w:rFonts w:asciiTheme="minorHAnsi" w:hAnsiTheme="minorHAnsi" w:cstheme="minorHAnsi"/>
                <w:bCs/>
                <w:szCs w:val="22"/>
              </w:rPr>
            </w:pPr>
            <w:r w:rsidRPr="00DC20A8">
              <w:rPr>
                <w:rFonts w:asciiTheme="minorHAnsi" w:hAnsiTheme="minorHAnsi" w:cstheme="minorHAnsi"/>
                <w:bCs/>
                <w:szCs w:val="22"/>
              </w:rPr>
              <w:t>“</w:t>
            </w:r>
            <w:r w:rsidR="00DC20A8" w:rsidRPr="00DC20A8">
              <w:rPr>
                <w:rFonts w:asciiTheme="minorHAnsi" w:hAnsiTheme="minorHAnsi" w:cstheme="minorHAnsi"/>
                <w:i/>
                <w:color w:val="000000"/>
                <w:szCs w:val="22"/>
                <w:shd w:val="clear" w:color="auto" w:fill="FFFFFF"/>
              </w:rPr>
              <w:t xml:space="preserve">Public house, probably early C17th and late C18th. Sandstone rubble with slate roof. The earliest part, to the right, has 3 chamfered doorways with Tudor-arched heads. Each has a chamfered window surround </w:t>
            </w:r>
            <w:r w:rsidR="00DC20A8" w:rsidRPr="00DC20A8">
              <w:rPr>
                <w:rFonts w:asciiTheme="minorHAnsi" w:hAnsiTheme="minorHAnsi" w:cstheme="minorHAnsi"/>
                <w:i/>
                <w:color w:val="000000"/>
                <w:szCs w:val="22"/>
                <w:shd w:val="clear" w:color="auto" w:fill="FFFFFF"/>
              </w:rPr>
              <w:lastRenderedPageBreak/>
              <w:t xml:space="preserve">to its right, the left-hand one having its sill lowered. A continuous drip course terminates beyond the right-hand door … On the 1st floor is a door with plain stone surround and 5 windows with plain stone surrounds and 6-pane sashes. The right-hand gable has a blocked doorway (now a window) with chamfered surround and Tudor-arched head. On the 1st floor are the remains of a rebated and chamfered surround to a 6-pane sash. Above is a chamfered attic window. Adjoining to the left (west) is the C18th portion … Interior: On the 1st floor at the east end is a large room open to the roof, having 4 trusses with ties, light collars and queen struts. At the east end, dividing it from a further room beyond, is a 5th truss of slightly steeper pitch, having a king post from tie to ridge and 2 braces from tie to principals. Beneath, with the </w:t>
            </w:r>
            <w:proofErr w:type="spellStart"/>
            <w:r w:rsidR="00DC20A8" w:rsidRPr="00DC20A8">
              <w:rPr>
                <w:rFonts w:asciiTheme="minorHAnsi" w:hAnsiTheme="minorHAnsi" w:cstheme="minorHAnsi"/>
                <w:i/>
                <w:color w:val="000000"/>
                <w:szCs w:val="22"/>
                <w:shd w:val="clear" w:color="auto" w:fill="FFFFFF"/>
              </w:rPr>
              <w:t>muntins</w:t>
            </w:r>
            <w:proofErr w:type="spellEnd"/>
            <w:r w:rsidR="00DC20A8" w:rsidRPr="00DC20A8">
              <w:rPr>
                <w:rFonts w:asciiTheme="minorHAnsi" w:hAnsiTheme="minorHAnsi" w:cstheme="minorHAnsi"/>
                <w:i/>
                <w:color w:val="000000"/>
                <w:szCs w:val="22"/>
                <w:shd w:val="clear" w:color="auto" w:fill="FFFFFF"/>
              </w:rPr>
              <w:t xml:space="preserve"> tenoned into the tie, is a wooden screen of vertical panels with deeply moulded borders</w:t>
            </w:r>
            <w:r w:rsidRPr="00DC20A8">
              <w:rPr>
                <w:rFonts w:asciiTheme="minorHAnsi" w:hAnsiTheme="minorHAnsi" w:cstheme="minorHAnsi"/>
                <w:spacing w:val="8"/>
                <w:szCs w:val="22"/>
              </w:rPr>
              <w:t>”.</w:t>
            </w:r>
          </w:p>
          <w:p w:rsidR="00141757" w:rsidRDefault="00141757" w:rsidP="00141757">
            <w:pPr>
              <w:pStyle w:val="Header"/>
              <w:tabs>
                <w:tab w:val="left" w:pos="720"/>
              </w:tabs>
              <w:jc w:val="both"/>
              <w:rPr>
                <w:rFonts w:ascii="Calibri" w:hAnsi="Calibri"/>
                <w:bCs/>
                <w:szCs w:val="22"/>
              </w:rPr>
            </w:pPr>
          </w:p>
          <w:p w:rsidR="00141757" w:rsidRDefault="00141757" w:rsidP="00141757">
            <w:pPr>
              <w:pStyle w:val="Header"/>
              <w:tabs>
                <w:tab w:val="left" w:pos="720"/>
              </w:tabs>
              <w:jc w:val="both"/>
              <w:rPr>
                <w:rFonts w:ascii="Calibri" w:hAnsi="Calibri"/>
                <w:bCs/>
                <w:szCs w:val="22"/>
              </w:rPr>
            </w:pPr>
            <w:r>
              <w:rPr>
                <w:rFonts w:ascii="Calibri" w:hAnsi="Calibri"/>
                <w:bCs/>
                <w:szCs w:val="22"/>
              </w:rPr>
              <w:t>The Hark to Bounty is within the setting of a number of listed buildings including ‘5, 7 and 9 Townend’, ‘3 Townend’, ‘1 Townend’ and ‘Youth Hostel’ opposite (all Grade II).</w:t>
            </w:r>
          </w:p>
          <w:p w:rsidR="00141757" w:rsidRDefault="00141757" w:rsidP="00141757">
            <w:pPr>
              <w:pStyle w:val="Header"/>
              <w:tabs>
                <w:tab w:val="left" w:pos="720"/>
              </w:tabs>
              <w:jc w:val="both"/>
              <w:rPr>
                <w:rFonts w:ascii="Calibri" w:hAnsi="Calibri"/>
                <w:bCs/>
                <w:szCs w:val="22"/>
              </w:rPr>
            </w:pPr>
          </w:p>
          <w:p w:rsidR="00141757" w:rsidRDefault="00141757" w:rsidP="00141757">
            <w:pPr>
              <w:pStyle w:val="Header"/>
              <w:tabs>
                <w:tab w:val="left" w:pos="720"/>
              </w:tabs>
              <w:jc w:val="both"/>
              <w:rPr>
                <w:rFonts w:ascii="Calibri" w:hAnsi="Calibri"/>
                <w:bCs/>
                <w:szCs w:val="22"/>
              </w:rPr>
            </w:pPr>
            <w:r>
              <w:rPr>
                <w:rFonts w:ascii="Calibri" w:hAnsi="Calibri"/>
                <w:bCs/>
                <w:szCs w:val="22"/>
              </w:rPr>
              <w:t>Pevsner ‘</w:t>
            </w:r>
            <w:r>
              <w:rPr>
                <w:rFonts w:ascii="Calibri" w:hAnsi="Calibri"/>
                <w:bCs/>
                <w:szCs w:val="22"/>
                <w:u w:val="single"/>
              </w:rPr>
              <w:t>The Buildings of England: Yorkshire West Riding’</w:t>
            </w:r>
            <w:r>
              <w:rPr>
                <w:rFonts w:ascii="Calibri" w:hAnsi="Calibri"/>
                <w:bCs/>
                <w:szCs w:val="22"/>
              </w:rPr>
              <w:t xml:space="preserve"> (1967) states:</w:t>
            </w:r>
          </w:p>
          <w:p w:rsidR="00141757" w:rsidRDefault="00141757" w:rsidP="00141757">
            <w:pPr>
              <w:pStyle w:val="Header"/>
              <w:tabs>
                <w:tab w:val="left" w:pos="720"/>
              </w:tabs>
              <w:jc w:val="both"/>
              <w:rPr>
                <w:rFonts w:ascii="Calibri" w:hAnsi="Calibri"/>
                <w:bCs/>
                <w:szCs w:val="22"/>
              </w:rPr>
            </w:pPr>
          </w:p>
          <w:p w:rsidR="00141757" w:rsidRDefault="00141757" w:rsidP="00141757">
            <w:pPr>
              <w:pStyle w:val="Header"/>
              <w:tabs>
                <w:tab w:val="left" w:pos="720"/>
              </w:tabs>
              <w:jc w:val="both"/>
              <w:rPr>
                <w:rFonts w:ascii="Calibri" w:hAnsi="Calibri"/>
                <w:bCs/>
                <w:szCs w:val="22"/>
              </w:rPr>
            </w:pPr>
            <w:r>
              <w:rPr>
                <w:rFonts w:ascii="Calibri" w:hAnsi="Calibri"/>
                <w:bCs/>
                <w:szCs w:val="22"/>
              </w:rPr>
              <w:t>“</w:t>
            </w:r>
            <w:r>
              <w:rPr>
                <w:rFonts w:ascii="Calibri" w:hAnsi="Calibri"/>
                <w:bCs/>
                <w:i/>
                <w:szCs w:val="22"/>
              </w:rPr>
              <w:t>The seat of the courts of the Forest of Bowland. The Court Room is preserved</w:t>
            </w:r>
            <w:r>
              <w:rPr>
                <w:rFonts w:ascii="Calibri" w:hAnsi="Calibri"/>
                <w:bCs/>
                <w:szCs w:val="22"/>
              </w:rPr>
              <w:t>” (page 489).</w:t>
            </w:r>
          </w:p>
          <w:p w:rsidR="00141757" w:rsidRDefault="00141757" w:rsidP="00141757">
            <w:pPr>
              <w:pStyle w:val="Header"/>
              <w:tabs>
                <w:tab w:val="left" w:pos="720"/>
              </w:tabs>
              <w:jc w:val="both"/>
              <w:rPr>
                <w:rFonts w:ascii="Calibri" w:hAnsi="Calibri"/>
                <w:bCs/>
                <w:szCs w:val="22"/>
              </w:rPr>
            </w:pPr>
          </w:p>
          <w:p w:rsidR="00141757" w:rsidRDefault="00141757" w:rsidP="00141757">
            <w:pPr>
              <w:pStyle w:val="Header"/>
              <w:tabs>
                <w:tab w:val="left" w:pos="720"/>
              </w:tabs>
              <w:jc w:val="both"/>
              <w:rPr>
                <w:rFonts w:ascii="Calibri" w:hAnsi="Calibri"/>
                <w:bCs/>
                <w:szCs w:val="22"/>
              </w:rPr>
            </w:pPr>
            <w:r>
              <w:rPr>
                <w:rFonts w:ascii="Calibri" w:hAnsi="Calibri"/>
                <w:bCs/>
                <w:szCs w:val="22"/>
              </w:rPr>
              <w:t xml:space="preserve">The </w:t>
            </w:r>
            <w:proofErr w:type="spellStart"/>
            <w:r>
              <w:rPr>
                <w:rFonts w:ascii="Calibri" w:hAnsi="Calibri"/>
                <w:bCs/>
                <w:szCs w:val="22"/>
                <w:u w:val="single"/>
              </w:rPr>
              <w:t>Slaidburn</w:t>
            </w:r>
            <w:proofErr w:type="spellEnd"/>
            <w:r>
              <w:rPr>
                <w:rFonts w:ascii="Calibri" w:hAnsi="Calibri"/>
                <w:bCs/>
                <w:szCs w:val="22"/>
                <w:u w:val="single"/>
              </w:rPr>
              <w:t xml:space="preserve"> Conservation Area Appraisal</w:t>
            </w:r>
            <w:r>
              <w:rPr>
                <w:rFonts w:ascii="Calibri" w:hAnsi="Calibri"/>
                <w:bCs/>
                <w:szCs w:val="22"/>
              </w:rPr>
              <w:t xml:space="preserve"> (The Conservation Studio consultants 2005; subject to public consultation) identifies:</w:t>
            </w:r>
          </w:p>
          <w:p w:rsidR="00141757" w:rsidRDefault="00141757" w:rsidP="00141757">
            <w:pPr>
              <w:pStyle w:val="Header"/>
              <w:tabs>
                <w:tab w:val="left" w:pos="720"/>
              </w:tabs>
              <w:jc w:val="both"/>
              <w:rPr>
                <w:rFonts w:ascii="Calibri" w:hAnsi="Calibri"/>
                <w:bCs/>
                <w:szCs w:val="22"/>
                <w:u w:val="single"/>
              </w:rPr>
            </w:pPr>
          </w:p>
          <w:p w:rsidR="00141757" w:rsidRDefault="00141757" w:rsidP="00141757">
            <w:pPr>
              <w:pStyle w:val="Header"/>
              <w:tabs>
                <w:tab w:val="left" w:pos="720"/>
              </w:tabs>
              <w:jc w:val="both"/>
              <w:rPr>
                <w:rFonts w:ascii="Calibri" w:hAnsi="Calibri"/>
                <w:bCs/>
                <w:szCs w:val="22"/>
              </w:rPr>
            </w:pPr>
            <w:r>
              <w:rPr>
                <w:rFonts w:ascii="Calibri" w:hAnsi="Calibri"/>
                <w:bCs/>
                <w:szCs w:val="22"/>
              </w:rPr>
              <w:t>The Hark to Bounty to be a Focal Building; the adjacent No. 7 Townend to be a Building of Townscape Merit positively contributing to the conservation area.</w:t>
            </w:r>
          </w:p>
          <w:p w:rsidR="00141757" w:rsidRDefault="00141757" w:rsidP="00141757">
            <w:pPr>
              <w:pStyle w:val="Default"/>
            </w:pPr>
          </w:p>
          <w:p w:rsidR="00141757" w:rsidRDefault="00141757" w:rsidP="00141757">
            <w:pPr>
              <w:pStyle w:val="Default"/>
              <w:rPr>
                <w:rFonts w:ascii="Calibri" w:hAnsi="Calibri"/>
                <w:sz w:val="22"/>
                <w:szCs w:val="22"/>
              </w:rPr>
            </w:pPr>
            <w:r>
              <w:rPr>
                <w:rFonts w:ascii="Calibri" w:hAnsi="Calibri"/>
                <w:sz w:val="22"/>
                <w:szCs w:val="22"/>
              </w:rPr>
              <w:t>“</w:t>
            </w:r>
            <w:r>
              <w:rPr>
                <w:rFonts w:ascii="Calibri" w:hAnsi="Calibri"/>
                <w:i/>
                <w:sz w:val="22"/>
                <w:szCs w:val="22"/>
              </w:rPr>
              <w:t>Architectural and historic interest of the conservation area’s buildings, including 39 listed buildings</w:t>
            </w:r>
            <w:r>
              <w:rPr>
                <w:rFonts w:ascii="Calibri" w:hAnsi="Calibri"/>
                <w:sz w:val="22"/>
                <w:szCs w:val="22"/>
              </w:rPr>
              <w:t>”; “</w:t>
            </w:r>
            <w:r>
              <w:rPr>
                <w:rFonts w:ascii="Calibri" w:hAnsi="Calibri"/>
                <w:i/>
                <w:sz w:val="22"/>
                <w:szCs w:val="22"/>
              </w:rPr>
              <w:t>Remarkable surviving historic appearance with almost complete absence of 20</w:t>
            </w:r>
            <w:proofErr w:type="spellStart"/>
            <w:r>
              <w:rPr>
                <w:rFonts w:ascii="Calibri" w:hAnsi="Calibri"/>
                <w:i/>
                <w:position w:val="10"/>
                <w:sz w:val="22"/>
                <w:szCs w:val="22"/>
                <w:vertAlign w:val="superscript"/>
              </w:rPr>
              <w:t>th</w:t>
            </w:r>
            <w:proofErr w:type="spellEnd"/>
            <w:r>
              <w:rPr>
                <w:rFonts w:ascii="Calibri" w:hAnsi="Calibri"/>
                <w:i/>
                <w:position w:val="10"/>
                <w:sz w:val="22"/>
                <w:szCs w:val="22"/>
                <w:vertAlign w:val="superscript"/>
              </w:rPr>
              <w:t xml:space="preserve"> </w:t>
            </w:r>
            <w:r>
              <w:rPr>
                <w:rFonts w:ascii="Calibri" w:hAnsi="Calibri"/>
                <w:i/>
                <w:sz w:val="22"/>
                <w:szCs w:val="22"/>
              </w:rPr>
              <w:t>century alterations and accretions</w:t>
            </w:r>
            <w:proofErr w:type="gramStart"/>
            <w:r>
              <w:rPr>
                <w:rFonts w:ascii="Calibri" w:hAnsi="Calibri"/>
                <w:sz w:val="22"/>
                <w:szCs w:val="22"/>
              </w:rPr>
              <w:t>”;  “</w:t>
            </w:r>
            <w:proofErr w:type="gramEnd"/>
            <w:r>
              <w:rPr>
                <w:rFonts w:ascii="Calibri" w:hAnsi="Calibri"/>
                <w:i/>
                <w:sz w:val="22"/>
                <w:szCs w:val="22"/>
              </w:rPr>
              <w:t>Two particularly fine ensembles of historic buildings … The Hark to Bounty, King’s Youth Hostel and Waterloo Building in the centre of the village</w:t>
            </w:r>
            <w:r>
              <w:rPr>
                <w:rFonts w:ascii="Calibri" w:hAnsi="Calibri"/>
                <w:sz w:val="22"/>
                <w:szCs w:val="22"/>
              </w:rPr>
              <w:t xml:space="preserve">” </w:t>
            </w:r>
          </w:p>
          <w:p w:rsidR="00141757" w:rsidRDefault="00141757" w:rsidP="00141757">
            <w:pPr>
              <w:pStyle w:val="Default"/>
              <w:rPr>
                <w:rFonts w:ascii="Calibri" w:hAnsi="Calibri"/>
                <w:sz w:val="22"/>
                <w:szCs w:val="22"/>
              </w:rPr>
            </w:pPr>
            <w:r>
              <w:rPr>
                <w:rFonts w:ascii="Calibri" w:hAnsi="Calibri"/>
                <w:sz w:val="22"/>
                <w:szCs w:val="22"/>
              </w:rPr>
              <w:t xml:space="preserve"> (Summary of special interest).</w:t>
            </w:r>
          </w:p>
          <w:p w:rsidR="00141757" w:rsidRDefault="00141757" w:rsidP="00454754">
            <w:pPr>
              <w:pStyle w:val="Header"/>
              <w:tabs>
                <w:tab w:val="clear" w:pos="4153"/>
                <w:tab w:val="clear" w:pos="8306"/>
              </w:tabs>
              <w:contextualSpacing/>
              <w:jc w:val="both"/>
              <w:rPr>
                <w:rFonts w:ascii="Calibri" w:hAnsi="Calibri"/>
                <w:b/>
                <w:szCs w:val="22"/>
              </w:rPr>
            </w:pPr>
          </w:p>
          <w:p w:rsidR="00141757" w:rsidRDefault="00141757" w:rsidP="00141757">
            <w:pPr>
              <w:pStyle w:val="Default"/>
              <w:rPr>
                <w:rFonts w:ascii="Calibri" w:hAnsi="Calibri"/>
                <w:sz w:val="22"/>
                <w:szCs w:val="22"/>
              </w:rPr>
            </w:pPr>
            <w:r>
              <w:rPr>
                <w:rFonts w:ascii="Calibri" w:hAnsi="Calibri"/>
                <w:sz w:val="22"/>
                <w:szCs w:val="22"/>
              </w:rPr>
              <w:t>“The Hark to Bounty Inn, overlooking a wide road junction, holds a commanding position as one approaches from the south” (Key views and vistas).</w:t>
            </w:r>
          </w:p>
          <w:p w:rsidR="00141757" w:rsidRDefault="00141757" w:rsidP="00141757">
            <w:pPr>
              <w:pStyle w:val="Default"/>
            </w:pPr>
          </w:p>
          <w:p w:rsidR="00141757" w:rsidRDefault="00141757" w:rsidP="00141757">
            <w:pPr>
              <w:pStyle w:val="Default"/>
              <w:rPr>
                <w:rFonts w:ascii="Calibri" w:hAnsi="Calibri"/>
                <w:sz w:val="22"/>
                <w:szCs w:val="22"/>
              </w:rPr>
            </w:pPr>
            <w:r>
              <w:rPr>
                <w:rFonts w:ascii="Calibri" w:hAnsi="Calibri"/>
                <w:sz w:val="22"/>
                <w:szCs w:val="22"/>
              </w:rPr>
              <w:t>“</w:t>
            </w:r>
            <w:r>
              <w:rPr>
                <w:rFonts w:ascii="Calibri" w:hAnsi="Calibri"/>
                <w:i/>
                <w:sz w:val="22"/>
                <w:szCs w:val="22"/>
              </w:rPr>
              <w:t>The Hark to Bounty Inn was also built in vernacular style in the early 17</w:t>
            </w:r>
            <w:proofErr w:type="spellStart"/>
            <w:r>
              <w:rPr>
                <w:rFonts w:ascii="Calibri" w:hAnsi="Calibri"/>
                <w:i/>
                <w:position w:val="10"/>
                <w:sz w:val="22"/>
                <w:szCs w:val="22"/>
                <w:vertAlign w:val="superscript"/>
              </w:rPr>
              <w:t>th</w:t>
            </w:r>
            <w:proofErr w:type="spellEnd"/>
            <w:r>
              <w:rPr>
                <w:rFonts w:ascii="Calibri" w:hAnsi="Calibri"/>
                <w:i/>
                <w:position w:val="10"/>
                <w:sz w:val="22"/>
                <w:szCs w:val="22"/>
                <w:vertAlign w:val="superscript"/>
              </w:rPr>
              <w:t xml:space="preserve"> </w:t>
            </w:r>
            <w:r>
              <w:rPr>
                <w:rFonts w:ascii="Calibri" w:hAnsi="Calibri"/>
                <w:i/>
                <w:sz w:val="22"/>
                <w:szCs w:val="22"/>
              </w:rPr>
              <w:t>century although it has much 18</w:t>
            </w:r>
            <w:proofErr w:type="spellStart"/>
            <w:r>
              <w:rPr>
                <w:rFonts w:ascii="Calibri" w:hAnsi="Calibri"/>
                <w:i/>
                <w:position w:val="10"/>
                <w:sz w:val="22"/>
                <w:szCs w:val="22"/>
                <w:vertAlign w:val="superscript"/>
              </w:rPr>
              <w:t>th</w:t>
            </w:r>
            <w:proofErr w:type="spellEnd"/>
            <w:r>
              <w:rPr>
                <w:rFonts w:ascii="Calibri" w:hAnsi="Calibri"/>
                <w:i/>
                <w:position w:val="10"/>
                <w:sz w:val="22"/>
                <w:szCs w:val="22"/>
                <w:vertAlign w:val="superscript"/>
              </w:rPr>
              <w:t xml:space="preserve"> </w:t>
            </w:r>
            <w:r>
              <w:rPr>
                <w:rFonts w:ascii="Calibri" w:hAnsi="Calibri"/>
                <w:i/>
                <w:sz w:val="22"/>
                <w:szCs w:val="22"/>
              </w:rPr>
              <w:t>century fabric</w:t>
            </w:r>
            <w:r>
              <w:rPr>
                <w:rFonts w:ascii="Calibri" w:hAnsi="Calibri"/>
                <w:sz w:val="22"/>
                <w:szCs w:val="22"/>
              </w:rPr>
              <w:t>” (Architectural and historic character).</w:t>
            </w:r>
          </w:p>
          <w:p w:rsidR="00141757" w:rsidRDefault="00141757" w:rsidP="00141757">
            <w:pPr>
              <w:pStyle w:val="Default"/>
              <w:rPr>
                <w:rFonts w:ascii="Calibri" w:hAnsi="Calibri"/>
                <w:sz w:val="22"/>
                <w:szCs w:val="22"/>
              </w:rPr>
            </w:pPr>
          </w:p>
          <w:p w:rsidR="00141757" w:rsidRDefault="00141757" w:rsidP="00141757">
            <w:pPr>
              <w:pStyle w:val="Default"/>
              <w:rPr>
                <w:rFonts w:ascii="Calibri" w:hAnsi="Calibri"/>
                <w:sz w:val="22"/>
                <w:szCs w:val="22"/>
              </w:rPr>
            </w:pPr>
            <w:r>
              <w:rPr>
                <w:rFonts w:ascii="Calibri" w:hAnsi="Calibri"/>
                <w:sz w:val="22"/>
                <w:szCs w:val="22"/>
              </w:rPr>
              <w:t>“</w:t>
            </w:r>
            <w:r>
              <w:rPr>
                <w:rFonts w:ascii="Calibri" w:hAnsi="Calibri"/>
                <w:i/>
                <w:sz w:val="22"/>
                <w:szCs w:val="22"/>
              </w:rPr>
              <w:t>The Hark to Bounty is an inn of 16th century origin, the upstairs of which was used as a courtroom until the 1930's, following the demolition of the Moot Hall in the mid-19th century</w:t>
            </w:r>
            <w:r>
              <w:rPr>
                <w:rFonts w:ascii="Calibri" w:hAnsi="Calibri"/>
                <w:sz w:val="22"/>
                <w:szCs w:val="22"/>
              </w:rPr>
              <w:t>” (Key listed buildings).</w:t>
            </w:r>
          </w:p>
          <w:p w:rsidR="00141757" w:rsidRPr="00D102D9" w:rsidRDefault="00141757" w:rsidP="00454754">
            <w:pPr>
              <w:pStyle w:val="Header"/>
              <w:tabs>
                <w:tab w:val="clear" w:pos="4153"/>
                <w:tab w:val="clear" w:pos="8306"/>
              </w:tabs>
              <w:contextualSpacing/>
              <w:jc w:val="both"/>
              <w:rPr>
                <w:rFonts w:ascii="Calibri" w:hAnsi="Calibri"/>
                <w:b/>
                <w:szCs w:val="22"/>
              </w:rPr>
            </w:pPr>
          </w:p>
        </w:tc>
      </w:tr>
      <w:tr w:rsidR="008C75E4" w:rsidRPr="00474FB2" w:rsidTr="00504440">
        <w:trPr>
          <w:trHeight w:val="1152"/>
          <w:jc w:val="center"/>
        </w:trPr>
        <w:tc>
          <w:tcPr>
            <w:tcW w:w="9555" w:type="dxa"/>
            <w:gridSpan w:val="14"/>
            <w:tcMar>
              <w:top w:w="57" w:type="dxa"/>
              <w:bottom w:w="57" w:type="dxa"/>
            </w:tcMar>
          </w:tcPr>
          <w:p w:rsidR="00F8201E" w:rsidRPr="00474FB2" w:rsidRDefault="00C0704D" w:rsidP="00454754">
            <w:pPr>
              <w:pStyle w:val="Header"/>
              <w:tabs>
                <w:tab w:val="clear" w:pos="4153"/>
                <w:tab w:val="clear" w:pos="8306"/>
              </w:tabs>
              <w:jc w:val="both"/>
              <w:rPr>
                <w:rFonts w:asciiTheme="minorHAnsi" w:hAnsiTheme="minorHAnsi" w:cstheme="minorHAnsi"/>
                <w:b/>
                <w:szCs w:val="22"/>
              </w:rPr>
            </w:pPr>
            <w:r w:rsidRPr="00474FB2">
              <w:rPr>
                <w:rFonts w:asciiTheme="minorHAnsi" w:hAnsiTheme="minorHAnsi" w:cstheme="minorHAnsi"/>
                <w:b/>
                <w:szCs w:val="22"/>
              </w:rPr>
              <w:lastRenderedPageBreak/>
              <w:t>Proposed Development for which consent is sought:</w:t>
            </w:r>
          </w:p>
          <w:p w:rsidR="00E45A18" w:rsidRPr="00474FB2" w:rsidRDefault="00E45A18" w:rsidP="00454754">
            <w:pPr>
              <w:pStyle w:val="Header"/>
              <w:tabs>
                <w:tab w:val="clear" w:pos="4153"/>
                <w:tab w:val="clear" w:pos="8306"/>
              </w:tabs>
              <w:jc w:val="both"/>
              <w:rPr>
                <w:rFonts w:asciiTheme="minorHAnsi" w:hAnsiTheme="minorHAnsi" w:cstheme="minorHAnsi"/>
                <w:b/>
                <w:szCs w:val="22"/>
              </w:rPr>
            </w:pPr>
          </w:p>
          <w:p w:rsidR="00E45A18" w:rsidRPr="00474FB2" w:rsidRDefault="0075692E" w:rsidP="00454754">
            <w:pPr>
              <w:pStyle w:val="Header"/>
              <w:tabs>
                <w:tab w:val="clear" w:pos="4153"/>
                <w:tab w:val="clear" w:pos="8306"/>
              </w:tabs>
              <w:jc w:val="both"/>
              <w:rPr>
                <w:rFonts w:asciiTheme="minorHAnsi" w:hAnsiTheme="minorHAnsi" w:cstheme="minorHAnsi"/>
                <w:szCs w:val="22"/>
              </w:rPr>
            </w:pPr>
            <w:r w:rsidRPr="00474FB2">
              <w:rPr>
                <w:rFonts w:asciiTheme="minorHAnsi" w:hAnsiTheme="minorHAnsi" w:cstheme="minorHAnsi"/>
                <w:szCs w:val="22"/>
              </w:rPr>
              <w:t xml:space="preserve">It is proposed to repair (including rebuilding) the </w:t>
            </w:r>
            <w:r w:rsidR="00820B12" w:rsidRPr="00474FB2">
              <w:rPr>
                <w:rFonts w:asciiTheme="minorHAnsi" w:hAnsiTheme="minorHAnsi" w:cstheme="minorHAnsi"/>
                <w:szCs w:val="22"/>
              </w:rPr>
              <w:t>south-</w:t>
            </w:r>
            <w:r w:rsidRPr="00474FB2">
              <w:rPr>
                <w:rFonts w:asciiTheme="minorHAnsi" w:hAnsiTheme="minorHAnsi" w:cstheme="minorHAnsi"/>
                <w:szCs w:val="22"/>
              </w:rPr>
              <w:t>east corner of the listed building following a vehicle impact in March 2020.</w:t>
            </w:r>
          </w:p>
          <w:p w:rsidR="0075692E" w:rsidRPr="00474FB2" w:rsidRDefault="0075692E" w:rsidP="00454754">
            <w:pPr>
              <w:pStyle w:val="Header"/>
              <w:tabs>
                <w:tab w:val="clear" w:pos="4153"/>
                <w:tab w:val="clear" w:pos="8306"/>
              </w:tabs>
              <w:jc w:val="both"/>
              <w:rPr>
                <w:rFonts w:asciiTheme="minorHAnsi" w:hAnsiTheme="minorHAnsi" w:cstheme="minorHAnsi"/>
                <w:szCs w:val="22"/>
              </w:rPr>
            </w:pPr>
          </w:p>
          <w:p w:rsidR="0075692E" w:rsidRPr="00474FB2" w:rsidRDefault="0075692E" w:rsidP="00454754">
            <w:pPr>
              <w:pStyle w:val="Header"/>
              <w:tabs>
                <w:tab w:val="clear" w:pos="4153"/>
                <w:tab w:val="clear" w:pos="8306"/>
              </w:tabs>
              <w:jc w:val="both"/>
              <w:rPr>
                <w:rFonts w:asciiTheme="minorHAnsi" w:hAnsiTheme="minorHAnsi" w:cstheme="minorHAnsi"/>
                <w:szCs w:val="22"/>
              </w:rPr>
            </w:pPr>
            <w:r w:rsidRPr="00474FB2">
              <w:rPr>
                <w:rFonts w:asciiTheme="minorHAnsi" w:hAnsiTheme="minorHAnsi" w:cstheme="minorHAnsi"/>
                <w:szCs w:val="22"/>
              </w:rPr>
              <w:t>The submitted Heritage Impact Assessment identifies</w:t>
            </w:r>
            <w:r w:rsidR="00474FB2" w:rsidRPr="00474FB2">
              <w:rPr>
                <w:rFonts w:asciiTheme="minorHAnsi" w:hAnsiTheme="minorHAnsi" w:cstheme="minorHAnsi"/>
                <w:szCs w:val="22"/>
              </w:rPr>
              <w:t xml:space="preserve"> at 4.1.1</w:t>
            </w:r>
            <w:r w:rsidRPr="00474FB2">
              <w:rPr>
                <w:rFonts w:asciiTheme="minorHAnsi" w:hAnsiTheme="minorHAnsi" w:cstheme="minorHAnsi"/>
                <w:szCs w:val="22"/>
              </w:rPr>
              <w:t>:</w:t>
            </w:r>
          </w:p>
          <w:p w:rsidR="00474FB2" w:rsidRPr="00474FB2" w:rsidRDefault="00474FB2" w:rsidP="00454754">
            <w:pPr>
              <w:pStyle w:val="Header"/>
              <w:tabs>
                <w:tab w:val="clear" w:pos="4153"/>
                <w:tab w:val="clear" w:pos="8306"/>
              </w:tabs>
              <w:jc w:val="both"/>
              <w:rPr>
                <w:rFonts w:asciiTheme="minorHAnsi" w:hAnsiTheme="minorHAnsi" w:cstheme="minorHAnsi"/>
                <w:szCs w:val="22"/>
              </w:rPr>
            </w:pPr>
          </w:p>
          <w:p w:rsidR="00474FB2" w:rsidRDefault="00474FB2" w:rsidP="00454754">
            <w:pPr>
              <w:pStyle w:val="Header"/>
              <w:tabs>
                <w:tab w:val="clear" w:pos="4153"/>
                <w:tab w:val="clear" w:pos="8306"/>
              </w:tabs>
              <w:jc w:val="both"/>
              <w:rPr>
                <w:rFonts w:asciiTheme="minorHAnsi" w:hAnsiTheme="minorHAnsi" w:cstheme="minorHAnsi"/>
              </w:rPr>
            </w:pPr>
            <w:r w:rsidRPr="00474FB2">
              <w:rPr>
                <w:rFonts w:asciiTheme="minorHAnsi" w:hAnsiTheme="minorHAnsi" w:cstheme="minorHAnsi"/>
              </w:rPr>
              <w:t xml:space="preserve">Proposed development seeks to repair and restore the presently damaged south-eastern corner of the building, which will involve: </w:t>
            </w:r>
          </w:p>
          <w:p w:rsidR="00474FB2" w:rsidRDefault="00474FB2" w:rsidP="00454754">
            <w:pPr>
              <w:pStyle w:val="Header"/>
              <w:tabs>
                <w:tab w:val="clear" w:pos="4153"/>
                <w:tab w:val="clear" w:pos="8306"/>
              </w:tabs>
              <w:jc w:val="both"/>
              <w:rPr>
                <w:rFonts w:asciiTheme="minorHAnsi" w:hAnsiTheme="minorHAnsi" w:cstheme="minorHAnsi"/>
              </w:rPr>
            </w:pPr>
            <w:r w:rsidRPr="00474FB2">
              <w:rPr>
                <w:rFonts w:asciiTheme="minorHAnsi" w:hAnsiTheme="minorHAnsi" w:cstheme="minorHAnsi"/>
              </w:rPr>
              <w:t xml:space="preserve">• Removal of existing roof covering </w:t>
            </w:r>
          </w:p>
          <w:p w:rsidR="00474FB2" w:rsidRDefault="00474FB2" w:rsidP="00454754">
            <w:pPr>
              <w:pStyle w:val="Header"/>
              <w:tabs>
                <w:tab w:val="clear" w:pos="4153"/>
                <w:tab w:val="clear" w:pos="8306"/>
              </w:tabs>
              <w:jc w:val="both"/>
              <w:rPr>
                <w:rFonts w:asciiTheme="minorHAnsi" w:hAnsiTheme="minorHAnsi" w:cstheme="minorHAnsi"/>
              </w:rPr>
            </w:pPr>
            <w:r w:rsidRPr="00474FB2">
              <w:rPr>
                <w:rFonts w:asciiTheme="minorHAnsi" w:hAnsiTheme="minorHAnsi" w:cstheme="minorHAnsi"/>
              </w:rPr>
              <w:t xml:space="preserve">• Repairs of failed components </w:t>
            </w:r>
          </w:p>
          <w:p w:rsidR="00474FB2" w:rsidRDefault="00474FB2" w:rsidP="00454754">
            <w:pPr>
              <w:pStyle w:val="Header"/>
              <w:tabs>
                <w:tab w:val="clear" w:pos="4153"/>
                <w:tab w:val="clear" w:pos="8306"/>
              </w:tabs>
              <w:jc w:val="both"/>
              <w:rPr>
                <w:rFonts w:asciiTheme="minorHAnsi" w:hAnsiTheme="minorHAnsi" w:cstheme="minorHAnsi"/>
              </w:rPr>
            </w:pPr>
            <w:r w:rsidRPr="00474FB2">
              <w:rPr>
                <w:rFonts w:asciiTheme="minorHAnsi" w:hAnsiTheme="minorHAnsi" w:cstheme="minorHAnsi"/>
              </w:rPr>
              <w:t xml:space="preserve">• Occasional replacement of components beyond repair </w:t>
            </w:r>
          </w:p>
          <w:p w:rsidR="00474FB2" w:rsidRDefault="00474FB2" w:rsidP="00454754">
            <w:pPr>
              <w:pStyle w:val="Header"/>
              <w:tabs>
                <w:tab w:val="clear" w:pos="4153"/>
                <w:tab w:val="clear" w:pos="8306"/>
              </w:tabs>
              <w:jc w:val="both"/>
              <w:rPr>
                <w:rFonts w:asciiTheme="minorHAnsi" w:hAnsiTheme="minorHAnsi" w:cstheme="minorHAnsi"/>
              </w:rPr>
            </w:pPr>
            <w:r w:rsidRPr="00474FB2">
              <w:rPr>
                <w:rFonts w:asciiTheme="minorHAnsi" w:hAnsiTheme="minorHAnsi" w:cstheme="minorHAnsi"/>
              </w:rPr>
              <w:t xml:space="preserve">• Taking down and rebuilding the structurally compromised south-eastern corner of the building </w:t>
            </w:r>
          </w:p>
          <w:p w:rsidR="00474FB2" w:rsidRDefault="00474FB2" w:rsidP="00454754">
            <w:pPr>
              <w:pStyle w:val="Header"/>
              <w:tabs>
                <w:tab w:val="clear" w:pos="4153"/>
                <w:tab w:val="clear" w:pos="8306"/>
              </w:tabs>
              <w:jc w:val="both"/>
              <w:rPr>
                <w:rFonts w:asciiTheme="minorHAnsi" w:hAnsiTheme="minorHAnsi" w:cstheme="minorHAnsi"/>
              </w:rPr>
            </w:pPr>
          </w:p>
          <w:p w:rsidR="00474FB2" w:rsidRDefault="00474FB2" w:rsidP="00454754">
            <w:pPr>
              <w:pStyle w:val="Header"/>
              <w:tabs>
                <w:tab w:val="clear" w:pos="4153"/>
                <w:tab w:val="clear" w:pos="8306"/>
              </w:tabs>
              <w:jc w:val="both"/>
              <w:rPr>
                <w:rFonts w:asciiTheme="minorHAnsi" w:hAnsiTheme="minorHAnsi" w:cstheme="minorHAnsi"/>
              </w:rPr>
            </w:pPr>
            <w:r w:rsidRPr="00474FB2">
              <w:rPr>
                <w:rFonts w:asciiTheme="minorHAnsi" w:hAnsiTheme="minorHAnsi" w:cstheme="minorHAnsi"/>
              </w:rPr>
              <w:lastRenderedPageBreak/>
              <w:t xml:space="preserve">The roof covering will be carefully stripped over the end rooms, including the front and rear pitches, with salvageable ridge and slate tiles retained for reinstatement. Those slates which are damaged and therefore, unusable, will be disposed of. The removal of the roof will also involve the removal of the front eaves and gable verge at the south-eastern corner of the building. Should the verge detailing require replacement due to damage or poor condition, templates will be taken of the detailing to ensure accurate like-for-like replacements. Certain elements of the repairs of failed components, such as the damaged slate tiles and gable verge detailing, will result in some inevitable loss of original fabric. However, such loss will be as minimal as possible in order to retain this element of the building’s architectural and artistic interest. </w:t>
            </w:r>
          </w:p>
          <w:p w:rsidR="00474FB2" w:rsidRDefault="00474FB2" w:rsidP="00454754">
            <w:pPr>
              <w:pStyle w:val="Header"/>
              <w:tabs>
                <w:tab w:val="clear" w:pos="4153"/>
                <w:tab w:val="clear" w:pos="8306"/>
              </w:tabs>
              <w:jc w:val="both"/>
              <w:rPr>
                <w:rFonts w:asciiTheme="minorHAnsi" w:hAnsiTheme="minorHAnsi" w:cstheme="minorHAnsi"/>
              </w:rPr>
            </w:pPr>
          </w:p>
          <w:p w:rsidR="00474FB2" w:rsidRDefault="00474FB2" w:rsidP="00454754">
            <w:pPr>
              <w:pStyle w:val="Header"/>
              <w:tabs>
                <w:tab w:val="clear" w:pos="4153"/>
                <w:tab w:val="clear" w:pos="8306"/>
              </w:tabs>
              <w:jc w:val="both"/>
              <w:rPr>
                <w:rFonts w:asciiTheme="minorHAnsi" w:hAnsiTheme="minorHAnsi" w:cstheme="minorHAnsi"/>
              </w:rPr>
            </w:pPr>
            <w:r w:rsidRPr="00474FB2">
              <w:rPr>
                <w:rFonts w:asciiTheme="minorHAnsi" w:hAnsiTheme="minorHAnsi" w:cstheme="minorHAnsi"/>
              </w:rPr>
              <w:t xml:space="preserve">The proposed development also seeks to take down the damaged masonry at the south-eastern corner of the building from the eaves to below ground level, tapered down from retained sections of walling, which is necessary to make safe and restore its structural integrity. This will involve the removal of the both windows at ground and first-floor levels on the south-facing façade as well as the three southernmost windows on the east-facing gable elevation. Key stone features, including sills, lintels, mullions, and quoins will be annotated and stored separately in order to ensure their correct original placement during reconstruction. The existing windows will be carefully reinstated in their original position; however, the presently cracked glazing is to be replaced with matching plate glass. The external masonry will be rebuilt as close to existing as possible, with additional structural support for this vulnerable part of the building, strengthening it in order to limit extensive damage from potential future incidents. The masonry will be rebuilt using a lime mortar (1-part hydraulic NHL3.5 lime and 3 parts sand) subject to approval. </w:t>
            </w:r>
          </w:p>
          <w:p w:rsidR="00474FB2" w:rsidRDefault="00474FB2" w:rsidP="00454754">
            <w:pPr>
              <w:pStyle w:val="Header"/>
              <w:tabs>
                <w:tab w:val="clear" w:pos="4153"/>
                <w:tab w:val="clear" w:pos="8306"/>
              </w:tabs>
              <w:jc w:val="both"/>
              <w:rPr>
                <w:rFonts w:asciiTheme="minorHAnsi" w:hAnsiTheme="minorHAnsi" w:cstheme="minorHAnsi"/>
              </w:rPr>
            </w:pPr>
          </w:p>
          <w:p w:rsidR="00474FB2" w:rsidRDefault="00A733F4" w:rsidP="00454754">
            <w:pPr>
              <w:pStyle w:val="Header"/>
              <w:tabs>
                <w:tab w:val="clear" w:pos="4153"/>
                <w:tab w:val="clear" w:pos="8306"/>
              </w:tabs>
              <w:jc w:val="both"/>
              <w:rPr>
                <w:rFonts w:asciiTheme="minorHAnsi" w:hAnsiTheme="minorHAnsi" w:cstheme="minorHAnsi"/>
              </w:rPr>
            </w:pPr>
            <w:r>
              <w:rPr>
                <w:rFonts w:asciiTheme="minorHAnsi" w:hAnsiTheme="minorHAnsi" w:cstheme="minorHAnsi"/>
              </w:rPr>
              <w:t>T</w:t>
            </w:r>
            <w:r w:rsidR="00474FB2" w:rsidRPr="00474FB2">
              <w:rPr>
                <w:rFonts w:asciiTheme="minorHAnsi" w:hAnsiTheme="minorHAnsi" w:cstheme="minorHAnsi"/>
              </w:rPr>
              <w:t>his corner, which forms part of the earliest phase of the building, is considered to hold a great deal of architectural and historic illustrative interest as a contributor to its overall significance. Although there is potential for some of this historic illustrative interest to be lost as a result of this intervention, the proposed development, in reusing the existing materials to rebuild the south-eastern corner, seeks to limit the scale of this loss. As the work is considered to be essential for the long-term conservation of the building, the proposed development is considered to result in an overall neutral impact to the significance of its physical fabric.</w:t>
            </w:r>
          </w:p>
          <w:p w:rsidR="00257B24" w:rsidRDefault="00257B24" w:rsidP="00454754">
            <w:pPr>
              <w:pStyle w:val="Header"/>
              <w:tabs>
                <w:tab w:val="clear" w:pos="4153"/>
                <w:tab w:val="clear" w:pos="8306"/>
              </w:tabs>
              <w:jc w:val="both"/>
              <w:rPr>
                <w:rFonts w:asciiTheme="minorHAnsi" w:hAnsiTheme="minorHAnsi" w:cstheme="minorHAnsi"/>
                <w:szCs w:val="22"/>
              </w:rPr>
            </w:pPr>
          </w:p>
          <w:p w:rsidR="00257B24" w:rsidRDefault="00985D23" w:rsidP="00454754">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Comprehensive specifications for dismantling (including the labelling of important stone elements) and reconstruction have been submitted.</w:t>
            </w:r>
            <w:r w:rsidR="0070685A">
              <w:rPr>
                <w:rFonts w:asciiTheme="minorHAnsi" w:hAnsiTheme="minorHAnsi" w:cstheme="minorHAnsi"/>
                <w:szCs w:val="22"/>
              </w:rPr>
              <w:t xml:space="preserve"> It is proposed to clean elements of existing fabric (no details). Fabric will be stored for re-use (</w:t>
            </w:r>
            <w:r w:rsidR="001D77B5">
              <w:rPr>
                <w:rFonts w:asciiTheme="minorHAnsi" w:hAnsiTheme="minorHAnsi" w:cstheme="minorHAnsi"/>
                <w:szCs w:val="22"/>
              </w:rPr>
              <w:t>site storage containers shown on site plan</w:t>
            </w:r>
            <w:r w:rsidR="0070685A">
              <w:rPr>
                <w:rFonts w:asciiTheme="minorHAnsi" w:hAnsiTheme="minorHAnsi" w:cstheme="minorHAnsi"/>
                <w:szCs w:val="22"/>
              </w:rPr>
              <w:t>).</w:t>
            </w:r>
          </w:p>
          <w:p w:rsidR="0070685A" w:rsidRDefault="0070685A" w:rsidP="00454754">
            <w:pPr>
              <w:pStyle w:val="Header"/>
              <w:tabs>
                <w:tab w:val="clear" w:pos="4153"/>
                <w:tab w:val="clear" w:pos="8306"/>
              </w:tabs>
              <w:jc w:val="both"/>
              <w:rPr>
                <w:rFonts w:asciiTheme="minorHAnsi" w:hAnsiTheme="minorHAnsi" w:cstheme="minorHAnsi"/>
                <w:szCs w:val="22"/>
              </w:rPr>
            </w:pPr>
          </w:p>
          <w:p w:rsidR="0070685A" w:rsidRDefault="0070685A" w:rsidP="00454754">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On 14/1/21 the case officer requested further detail/confirmation of:</w:t>
            </w:r>
          </w:p>
          <w:p w:rsidR="0070685A" w:rsidRDefault="0070685A" w:rsidP="00454754">
            <w:pPr>
              <w:pStyle w:val="Header"/>
              <w:tabs>
                <w:tab w:val="clear" w:pos="4153"/>
                <w:tab w:val="clear" w:pos="8306"/>
              </w:tabs>
              <w:jc w:val="both"/>
              <w:rPr>
                <w:rFonts w:asciiTheme="minorHAnsi" w:hAnsiTheme="minorHAnsi" w:cstheme="minorHAnsi"/>
                <w:szCs w:val="22"/>
              </w:rPr>
            </w:pPr>
          </w:p>
          <w:p w:rsidR="0070685A" w:rsidRPr="0070685A" w:rsidRDefault="0070685A" w:rsidP="0070685A">
            <w:pPr>
              <w:rPr>
                <w:rFonts w:asciiTheme="minorHAnsi" w:hAnsiTheme="minorHAnsi" w:cstheme="minorHAnsi"/>
                <w:i/>
                <w:lang w:val="en-US"/>
              </w:rPr>
            </w:pPr>
            <w:r>
              <w:rPr>
                <w:rFonts w:asciiTheme="minorHAnsi" w:hAnsiTheme="minorHAnsi" w:cstheme="minorHAnsi"/>
                <w:lang w:val="en-US"/>
              </w:rPr>
              <w:t>“</w:t>
            </w:r>
            <w:r w:rsidRPr="0070685A">
              <w:rPr>
                <w:rFonts w:asciiTheme="minorHAnsi" w:hAnsiTheme="minorHAnsi" w:cstheme="minorHAnsi"/>
                <w:i/>
                <w:lang w:val="en-US"/>
              </w:rPr>
              <w:t xml:space="preserve">A number of window frames are incorrectly shown in the elevation plans (e.g. the </w:t>
            </w:r>
            <w:proofErr w:type="gramStart"/>
            <w:r w:rsidRPr="0070685A">
              <w:rPr>
                <w:rFonts w:asciiTheme="minorHAnsi" w:hAnsiTheme="minorHAnsi" w:cstheme="minorHAnsi"/>
                <w:i/>
                <w:lang w:val="en-US"/>
              </w:rPr>
              <w:t>first floor</w:t>
            </w:r>
            <w:proofErr w:type="gramEnd"/>
            <w:r w:rsidRPr="0070685A">
              <w:rPr>
                <w:rFonts w:asciiTheme="minorHAnsi" w:hAnsiTheme="minorHAnsi" w:cstheme="minorHAnsi"/>
                <w:i/>
                <w:lang w:val="en-US"/>
              </w:rPr>
              <w:t xml:space="preserve"> right-hand side gable window is a 3/3-pane sash);</w:t>
            </w:r>
          </w:p>
          <w:p w:rsidR="0070685A" w:rsidRPr="0070685A" w:rsidRDefault="0070685A" w:rsidP="0070685A">
            <w:pPr>
              <w:rPr>
                <w:rFonts w:asciiTheme="minorHAnsi" w:hAnsiTheme="minorHAnsi" w:cstheme="minorHAnsi"/>
                <w:i/>
                <w:lang w:val="en-US"/>
              </w:rPr>
            </w:pPr>
          </w:p>
          <w:p w:rsidR="0070685A" w:rsidRPr="0070685A" w:rsidRDefault="0070685A" w:rsidP="0070685A">
            <w:pPr>
              <w:rPr>
                <w:rFonts w:asciiTheme="minorHAnsi" w:hAnsiTheme="minorHAnsi" w:cstheme="minorHAnsi"/>
                <w:i/>
                <w:lang w:val="en-US"/>
              </w:rPr>
            </w:pPr>
            <w:r w:rsidRPr="0070685A">
              <w:rPr>
                <w:rFonts w:asciiTheme="minorHAnsi" w:hAnsiTheme="minorHAnsi" w:cstheme="minorHAnsi"/>
                <w:i/>
                <w:lang w:val="en-US"/>
              </w:rPr>
              <w:t>Can any of the existing historic windows with significance be repaired rather than replaced?</w:t>
            </w:r>
          </w:p>
          <w:p w:rsidR="0070685A" w:rsidRPr="0070685A" w:rsidRDefault="0070685A" w:rsidP="0070685A">
            <w:pPr>
              <w:rPr>
                <w:rFonts w:asciiTheme="minorHAnsi" w:hAnsiTheme="minorHAnsi" w:cstheme="minorHAnsi"/>
                <w:i/>
                <w:lang w:val="en-US"/>
              </w:rPr>
            </w:pPr>
          </w:p>
          <w:p w:rsidR="0070685A" w:rsidRPr="0070685A" w:rsidRDefault="0070685A" w:rsidP="0070685A">
            <w:pPr>
              <w:rPr>
                <w:rFonts w:asciiTheme="minorHAnsi" w:hAnsiTheme="minorHAnsi" w:cstheme="minorHAnsi"/>
                <w:i/>
                <w:lang w:val="en-US"/>
              </w:rPr>
            </w:pPr>
            <w:r w:rsidRPr="0070685A">
              <w:rPr>
                <w:rFonts w:asciiTheme="minorHAnsi" w:hAnsiTheme="minorHAnsi" w:cstheme="minorHAnsi"/>
                <w:i/>
                <w:lang w:val="en-US"/>
              </w:rPr>
              <w:t>Are there opportunities for enhancement of significance e.g. replacing modern inappropriate windows and inappropriate uPVC downpipe?</w:t>
            </w:r>
          </w:p>
          <w:p w:rsidR="0070685A" w:rsidRPr="0070685A" w:rsidRDefault="0070685A" w:rsidP="0070685A">
            <w:pPr>
              <w:rPr>
                <w:rFonts w:asciiTheme="minorHAnsi" w:hAnsiTheme="minorHAnsi" w:cstheme="minorHAnsi"/>
                <w:i/>
                <w:lang w:val="en-US"/>
              </w:rPr>
            </w:pPr>
          </w:p>
          <w:p w:rsidR="0070685A" w:rsidRDefault="0070685A" w:rsidP="0070685A">
            <w:pPr>
              <w:rPr>
                <w:rFonts w:asciiTheme="minorHAnsi" w:hAnsiTheme="minorHAnsi" w:cstheme="minorHAnsi"/>
                <w:lang w:val="en-US"/>
              </w:rPr>
            </w:pPr>
            <w:r w:rsidRPr="0070685A">
              <w:rPr>
                <w:rFonts w:asciiTheme="minorHAnsi" w:hAnsiTheme="minorHAnsi" w:cstheme="minorHAnsi"/>
                <w:i/>
                <w:lang w:val="en-US"/>
              </w:rPr>
              <w:t>Window surrounds are referred to as ‘art stone’</w:t>
            </w:r>
            <w:r>
              <w:rPr>
                <w:rFonts w:asciiTheme="minorHAnsi" w:hAnsiTheme="minorHAnsi" w:cstheme="minorHAnsi"/>
                <w:lang w:val="en-US"/>
              </w:rPr>
              <w:t>”</w:t>
            </w:r>
            <w:r w:rsidRPr="0070685A">
              <w:rPr>
                <w:rFonts w:asciiTheme="minorHAnsi" w:hAnsiTheme="minorHAnsi" w:cstheme="minorHAnsi"/>
                <w:lang w:val="en-US"/>
              </w:rPr>
              <w:t xml:space="preserve">. </w:t>
            </w:r>
          </w:p>
          <w:p w:rsidR="0070685A" w:rsidRPr="0070685A" w:rsidRDefault="0070685A" w:rsidP="0070685A">
            <w:pPr>
              <w:rPr>
                <w:rFonts w:asciiTheme="minorHAnsi" w:hAnsiTheme="minorHAnsi" w:cstheme="minorHAnsi"/>
                <w:lang w:val="en-US"/>
              </w:rPr>
            </w:pPr>
          </w:p>
          <w:p w:rsidR="0070685A" w:rsidRDefault="0070685A" w:rsidP="00454754">
            <w:pPr>
              <w:pStyle w:val="Header"/>
              <w:tabs>
                <w:tab w:val="clear" w:pos="4153"/>
                <w:tab w:val="clear" w:pos="8306"/>
              </w:tabs>
              <w:jc w:val="both"/>
              <w:rPr>
                <w:rFonts w:asciiTheme="minorHAnsi" w:hAnsiTheme="minorHAnsi" w:cstheme="minorHAnsi"/>
                <w:szCs w:val="22"/>
              </w:rPr>
            </w:pPr>
          </w:p>
          <w:p w:rsidR="0070685A" w:rsidRDefault="0070685A" w:rsidP="00454754">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agent responded 20/1/21:</w:t>
            </w:r>
          </w:p>
          <w:p w:rsidR="0070685A" w:rsidRDefault="0070685A" w:rsidP="00454754">
            <w:pPr>
              <w:pStyle w:val="Header"/>
              <w:tabs>
                <w:tab w:val="clear" w:pos="4153"/>
                <w:tab w:val="clear" w:pos="8306"/>
              </w:tabs>
              <w:jc w:val="both"/>
              <w:rPr>
                <w:rFonts w:asciiTheme="minorHAnsi" w:hAnsiTheme="minorHAnsi" w:cstheme="minorHAnsi"/>
                <w:szCs w:val="22"/>
              </w:rPr>
            </w:pPr>
          </w:p>
          <w:p w:rsidR="0070685A" w:rsidRPr="0070685A" w:rsidRDefault="0070685A" w:rsidP="0070685A">
            <w:pPr>
              <w:rPr>
                <w:rFonts w:asciiTheme="minorHAnsi" w:hAnsiTheme="minorHAnsi" w:cstheme="minorHAnsi"/>
                <w:i/>
              </w:rPr>
            </w:pPr>
            <w:r>
              <w:rPr>
                <w:rFonts w:asciiTheme="minorHAnsi" w:hAnsiTheme="minorHAnsi" w:cstheme="minorHAnsi"/>
                <w:szCs w:val="22"/>
              </w:rPr>
              <w:t>“</w:t>
            </w:r>
            <w:r w:rsidRPr="0070685A">
              <w:rPr>
                <w:rFonts w:asciiTheme="minorHAnsi" w:hAnsiTheme="minorHAnsi" w:cstheme="minorHAnsi"/>
                <w:i/>
              </w:rPr>
              <w:t xml:space="preserve">attached an amended set of drawings with the noted errors rectified. </w:t>
            </w:r>
          </w:p>
          <w:p w:rsidR="0070685A" w:rsidRPr="0070685A" w:rsidRDefault="0070685A" w:rsidP="0070685A">
            <w:pPr>
              <w:rPr>
                <w:rFonts w:asciiTheme="minorHAnsi" w:hAnsiTheme="minorHAnsi" w:cstheme="minorHAnsi"/>
                <w:i/>
              </w:rPr>
            </w:pPr>
          </w:p>
          <w:p w:rsidR="0070685A" w:rsidRPr="0070685A" w:rsidRDefault="0070685A" w:rsidP="0070685A">
            <w:pPr>
              <w:rPr>
                <w:rFonts w:asciiTheme="minorHAnsi" w:hAnsiTheme="minorHAnsi" w:cstheme="minorHAnsi"/>
                <w:i/>
              </w:rPr>
            </w:pPr>
            <w:r w:rsidRPr="0070685A">
              <w:rPr>
                <w:rFonts w:asciiTheme="minorHAnsi" w:hAnsiTheme="minorHAnsi" w:cstheme="minorHAnsi"/>
                <w:i/>
              </w:rPr>
              <w:t>I have also spoken to the applicant and can confirm the following, in response to your queries:</w:t>
            </w:r>
          </w:p>
          <w:p w:rsidR="0070685A" w:rsidRPr="0070685A" w:rsidRDefault="0070685A" w:rsidP="0070685A">
            <w:pPr>
              <w:rPr>
                <w:rFonts w:asciiTheme="minorHAnsi" w:hAnsiTheme="minorHAnsi" w:cstheme="minorHAnsi"/>
                <w:i/>
              </w:rPr>
            </w:pPr>
          </w:p>
          <w:p w:rsidR="0070685A" w:rsidRPr="0070685A" w:rsidRDefault="0070685A" w:rsidP="0070685A">
            <w:pPr>
              <w:pStyle w:val="ListParagraph"/>
              <w:numPr>
                <w:ilvl w:val="0"/>
                <w:numId w:val="11"/>
              </w:numPr>
              <w:overflowPunct/>
              <w:autoSpaceDE/>
              <w:autoSpaceDN/>
              <w:adjustRightInd/>
              <w:contextualSpacing w:val="0"/>
              <w:textAlignment w:val="auto"/>
              <w:rPr>
                <w:rFonts w:asciiTheme="minorHAnsi" w:hAnsiTheme="minorHAnsi" w:cstheme="minorHAnsi"/>
                <w:i/>
                <w:iCs/>
                <w:color w:val="000000"/>
              </w:rPr>
            </w:pPr>
            <w:r w:rsidRPr="0070685A">
              <w:rPr>
                <w:rFonts w:asciiTheme="minorHAnsi" w:hAnsiTheme="minorHAnsi" w:cstheme="minorHAnsi"/>
                <w:i/>
                <w:iCs/>
              </w:rPr>
              <w:t>‘</w:t>
            </w:r>
            <w:r w:rsidRPr="0070685A">
              <w:rPr>
                <w:rFonts w:asciiTheme="minorHAnsi" w:hAnsiTheme="minorHAnsi" w:cstheme="minorHAnsi"/>
                <w:i/>
                <w:iCs/>
                <w:color w:val="000000"/>
              </w:rPr>
              <w:t>We propose to re-use all windows, doors and stone surrounds.</w:t>
            </w:r>
          </w:p>
          <w:p w:rsidR="0070685A" w:rsidRPr="0070685A" w:rsidRDefault="0070685A" w:rsidP="0070685A">
            <w:pPr>
              <w:pStyle w:val="ListParagraph"/>
              <w:numPr>
                <w:ilvl w:val="0"/>
                <w:numId w:val="11"/>
              </w:numPr>
              <w:overflowPunct/>
              <w:autoSpaceDE/>
              <w:autoSpaceDN/>
              <w:adjustRightInd/>
              <w:contextualSpacing w:val="0"/>
              <w:textAlignment w:val="auto"/>
              <w:rPr>
                <w:rFonts w:asciiTheme="minorHAnsi" w:hAnsiTheme="minorHAnsi" w:cstheme="minorHAnsi"/>
                <w:i/>
                <w:iCs/>
                <w:color w:val="000000"/>
              </w:rPr>
            </w:pPr>
            <w:r w:rsidRPr="0070685A">
              <w:rPr>
                <w:rFonts w:asciiTheme="minorHAnsi" w:hAnsiTheme="minorHAnsi" w:cstheme="minorHAnsi"/>
                <w:i/>
                <w:iCs/>
                <w:color w:val="000000"/>
              </w:rPr>
              <w:lastRenderedPageBreak/>
              <w:t>No window replacements will be procured unless pre-approved by the LPA, and only if absolutely necessary.</w:t>
            </w:r>
          </w:p>
          <w:p w:rsidR="0070685A" w:rsidRPr="0070685A" w:rsidRDefault="0070685A" w:rsidP="0070685A">
            <w:pPr>
              <w:pStyle w:val="ListParagraph"/>
              <w:numPr>
                <w:ilvl w:val="0"/>
                <w:numId w:val="11"/>
              </w:numPr>
              <w:overflowPunct/>
              <w:autoSpaceDE/>
              <w:autoSpaceDN/>
              <w:adjustRightInd/>
              <w:contextualSpacing w:val="0"/>
              <w:textAlignment w:val="auto"/>
              <w:rPr>
                <w:rFonts w:asciiTheme="minorHAnsi" w:hAnsiTheme="minorHAnsi" w:cstheme="minorHAnsi"/>
                <w:i/>
                <w:iCs/>
                <w:color w:val="000000"/>
              </w:rPr>
            </w:pPr>
            <w:r w:rsidRPr="0070685A">
              <w:rPr>
                <w:rFonts w:asciiTheme="minorHAnsi" w:hAnsiTheme="minorHAnsi" w:cstheme="minorHAnsi"/>
                <w:i/>
                <w:iCs/>
                <w:color w:val="000000"/>
              </w:rPr>
              <w:t>All stone work will be re-use or reclaimed from this site.</w:t>
            </w:r>
          </w:p>
          <w:p w:rsidR="0070685A" w:rsidRPr="0070685A" w:rsidRDefault="0070685A" w:rsidP="0070685A">
            <w:pPr>
              <w:pStyle w:val="ListParagraph"/>
              <w:numPr>
                <w:ilvl w:val="0"/>
                <w:numId w:val="11"/>
              </w:numPr>
              <w:overflowPunct/>
              <w:autoSpaceDE/>
              <w:autoSpaceDN/>
              <w:adjustRightInd/>
              <w:contextualSpacing w:val="0"/>
              <w:textAlignment w:val="auto"/>
              <w:rPr>
                <w:rFonts w:asciiTheme="minorHAnsi" w:hAnsiTheme="minorHAnsi" w:cstheme="minorHAnsi"/>
                <w:i/>
                <w:iCs/>
                <w:color w:val="000000"/>
              </w:rPr>
            </w:pPr>
            <w:r w:rsidRPr="0070685A">
              <w:rPr>
                <w:rFonts w:asciiTheme="minorHAnsi" w:hAnsiTheme="minorHAnsi" w:cstheme="minorHAnsi"/>
                <w:i/>
                <w:iCs/>
                <w:color w:val="000000"/>
              </w:rPr>
              <w:t>The rainwater goods to be removed/replaced will be salvaged or like replacement cast components”.</w:t>
            </w:r>
          </w:p>
          <w:p w:rsidR="00454754" w:rsidRPr="00474FB2" w:rsidRDefault="00454754" w:rsidP="00454754">
            <w:pPr>
              <w:pStyle w:val="Header"/>
              <w:tabs>
                <w:tab w:val="clear" w:pos="4153"/>
                <w:tab w:val="clear" w:pos="8306"/>
              </w:tabs>
              <w:jc w:val="both"/>
              <w:rPr>
                <w:rFonts w:asciiTheme="minorHAnsi" w:hAnsiTheme="minorHAnsi" w:cstheme="minorHAnsi"/>
                <w:szCs w:val="22"/>
              </w:rPr>
            </w:pPr>
          </w:p>
        </w:tc>
      </w:tr>
      <w:tr w:rsidR="00C214A6" w:rsidRPr="008C75E4" w:rsidTr="00504440">
        <w:trPr>
          <w:trHeight w:val="864"/>
          <w:jc w:val="center"/>
        </w:trPr>
        <w:tc>
          <w:tcPr>
            <w:tcW w:w="9555" w:type="dxa"/>
            <w:gridSpan w:val="14"/>
            <w:tcMar>
              <w:top w:w="57" w:type="dxa"/>
              <w:bottom w:w="57" w:type="dxa"/>
            </w:tcMar>
          </w:tcPr>
          <w:p w:rsidR="006D7624" w:rsidRDefault="00C33037" w:rsidP="006D7624">
            <w:pPr>
              <w:pStyle w:val="Header"/>
              <w:jc w:val="both"/>
              <w:rPr>
                <w:rFonts w:ascii="Calibri" w:hAnsi="Calibri"/>
                <w:b/>
                <w:szCs w:val="22"/>
              </w:rPr>
            </w:pPr>
            <w:r>
              <w:rPr>
                <w:rFonts w:ascii="Calibri" w:hAnsi="Calibri"/>
                <w:b/>
                <w:szCs w:val="22"/>
              </w:rPr>
              <w:lastRenderedPageBreak/>
              <w:t xml:space="preserve">Impact upon the special architectural and historic interest of the listed building, the setting of listed buildings, the character and appearance of </w:t>
            </w:r>
            <w:proofErr w:type="spellStart"/>
            <w:r>
              <w:rPr>
                <w:rFonts w:ascii="Calibri" w:hAnsi="Calibri"/>
                <w:b/>
                <w:szCs w:val="22"/>
              </w:rPr>
              <w:t>Slaidburn</w:t>
            </w:r>
            <w:proofErr w:type="spellEnd"/>
            <w:r>
              <w:rPr>
                <w:rFonts w:ascii="Calibri" w:hAnsi="Calibri"/>
                <w:b/>
                <w:szCs w:val="22"/>
              </w:rPr>
              <w:t xml:space="preserve"> Conservation Area and the cultural heritage of the Forest of Bowland AONB</w:t>
            </w:r>
            <w:r w:rsidR="006D7624" w:rsidRPr="006D7624">
              <w:rPr>
                <w:rFonts w:ascii="Calibri" w:hAnsi="Calibri"/>
                <w:b/>
                <w:szCs w:val="22"/>
              </w:rPr>
              <w:t>:</w:t>
            </w:r>
          </w:p>
          <w:p w:rsidR="00C33037" w:rsidRPr="00C33037" w:rsidRDefault="00C33037" w:rsidP="006D7624">
            <w:pPr>
              <w:pStyle w:val="Header"/>
              <w:jc w:val="both"/>
              <w:rPr>
                <w:rFonts w:ascii="Calibri" w:hAnsi="Calibri"/>
                <w:szCs w:val="22"/>
              </w:rPr>
            </w:pPr>
          </w:p>
          <w:p w:rsidR="00D703CF" w:rsidRDefault="00516E60" w:rsidP="00454754">
            <w:pPr>
              <w:pStyle w:val="Header"/>
              <w:tabs>
                <w:tab w:val="clear" w:pos="4153"/>
                <w:tab w:val="clear" w:pos="8306"/>
              </w:tabs>
              <w:jc w:val="both"/>
              <w:rPr>
                <w:rFonts w:ascii="Calibri" w:hAnsi="Calibri"/>
                <w:szCs w:val="22"/>
              </w:rPr>
            </w:pPr>
            <w:r>
              <w:rPr>
                <w:rFonts w:ascii="Calibri" w:hAnsi="Calibri"/>
                <w:szCs w:val="22"/>
              </w:rPr>
              <w:t>The proposed works are</w:t>
            </w:r>
            <w:r w:rsidR="001A5292">
              <w:rPr>
                <w:rFonts w:ascii="Calibri" w:hAnsi="Calibri"/>
                <w:szCs w:val="22"/>
              </w:rPr>
              <w:t xml:space="preserve"> those necessary to ensure the proper preservation of the listed building.</w:t>
            </w:r>
          </w:p>
          <w:p w:rsidR="00D703CF" w:rsidRDefault="00D703CF" w:rsidP="00454754">
            <w:pPr>
              <w:pStyle w:val="Header"/>
              <w:tabs>
                <w:tab w:val="clear" w:pos="4153"/>
                <w:tab w:val="clear" w:pos="8306"/>
              </w:tabs>
              <w:jc w:val="both"/>
              <w:rPr>
                <w:rFonts w:ascii="Calibri" w:hAnsi="Calibri"/>
                <w:szCs w:val="22"/>
              </w:rPr>
            </w:pPr>
          </w:p>
          <w:p w:rsidR="00D102D9" w:rsidRPr="006D7624" w:rsidRDefault="001A5292" w:rsidP="00454754">
            <w:pPr>
              <w:pStyle w:val="Header"/>
              <w:tabs>
                <w:tab w:val="clear" w:pos="4153"/>
                <w:tab w:val="clear" w:pos="8306"/>
              </w:tabs>
              <w:jc w:val="both"/>
              <w:rPr>
                <w:rFonts w:ascii="Calibri" w:hAnsi="Calibri"/>
                <w:szCs w:val="22"/>
              </w:rPr>
            </w:pPr>
            <w:r>
              <w:rPr>
                <w:rFonts w:ascii="Calibri" w:hAnsi="Calibri"/>
                <w:szCs w:val="22"/>
              </w:rPr>
              <w:t xml:space="preserve"> Conditions are suggested in respect to the anticipated need to replace (rather than repair) elements of fabric and design</w:t>
            </w:r>
            <w:r w:rsidR="00D703CF">
              <w:rPr>
                <w:rFonts w:ascii="Calibri" w:hAnsi="Calibri"/>
                <w:szCs w:val="22"/>
              </w:rPr>
              <w:t xml:space="preserve"> and to ensure the prompt completion of works following their commencement.</w:t>
            </w:r>
          </w:p>
        </w:tc>
      </w:tr>
      <w:tr w:rsidR="008C75E4" w:rsidRPr="008C75E4" w:rsidTr="00504440">
        <w:trPr>
          <w:trHeight w:val="864"/>
          <w:jc w:val="center"/>
        </w:trPr>
        <w:tc>
          <w:tcPr>
            <w:tcW w:w="9555" w:type="dxa"/>
            <w:gridSpan w:val="14"/>
            <w:tcMar>
              <w:top w:w="57" w:type="dxa"/>
              <w:bottom w:w="57" w:type="dxa"/>
            </w:tcMar>
          </w:tcPr>
          <w:p w:rsidR="00ED00B7" w:rsidRDefault="00C33037" w:rsidP="006126D1">
            <w:pPr>
              <w:contextualSpacing/>
              <w:jc w:val="both"/>
              <w:rPr>
                <w:rFonts w:ascii="Calibri" w:hAnsi="Calibri"/>
                <w:b/>
                <w:szCs w:val="22"/>
              </w:rPr>
            </w:pPr>
            <w:r>
              <w:rPr>
                <w:rFonts w:ascii="Calibri" w:hAnsi="Calibri"/>
                <w:b/>
                <w:szCs w:val="22"/>
              </w:rPr>
              <w:t>Bats</w:t>
            </w:r>
            <w:r w:rsidR="00DF42DA" w:rsidRPr="00DF42DA">
              <w:rPr>
                <w:rFonts w:ascii="Calibri" w:hAnsi="Calibri"/>
                <w:b/>
                <w:szCs w:val="22"/>
              </w:rPr>
              <w:t>:</w:t>
            </w:r>
          </w:p>
          <w:p w:rsidR="00C6456D" w:rsidRDefault="00762788" w:rsidP="00454754">
            <w:pPr>
              <w:contextualSpacing/>
              <w:jc w:val="both"/>
              <w:rPr>
                <w:rFonts w:ascii="Calibri" w:hAnsi="Calibri"/>
                <w:szCs w:val="22"/>
              </w:rPr>
            </w:pPr>
            <w:r>
              <w:rPr>
                <w:rFonts w:ascii="Calibri" w:hAnsi="Calibri"/>
                <w:szCs w:val="22"/>
              </w:rPr>
              <w:t>The condition suggested by RVBC Countryside is necessary.</w:t>
            </w:r>
          </w:p>
          <w:p w:rsidR="000904DC" w:rsidRDefault="000904DC" w:rsidP="00454754">
            <w:pPr>
              <w:contextualSpacing/>
              <w:jc w:val="both"/>
              <w:rPr>
                <w:rFonts w:ascii="Calibri" w:hAnsi="Calibri"/>
                <w:szCs w:val="22"/>
              </w:rPr>
            </w:pPr>
          </w:p>
          <w:p w:rsidR="000904DC" w:rsidRPr="000904DC" w:rsidRDefault="000904DC" w:rsidP="00454754">
            <w:pPr>
              <w:contextualSpacing/>
              <w:jc w:val="both"/>
              <w:rPr>
                <w:rFonts w:ascii="Calibri" w:hAnsi="Calibri"/>
                <w:b/>
                <w:szCs w:val="22"/>
              </w:rPr>
            </w:pPr>
            <w:r w:rsidRPr="000904DC">
              <w:rPr>
                <w:rFonts w:ascii="Calibri" w:hAnsi="Calibri"/>
                <w:b/>
                <w:szCs w:val="22"/>
              </w:rPr>
              <w:t>Highways:</w:t>
            </w:r>
          </w:p>
          <w:p w:rsidR="000904DC" w:rsidRPr="00D23470" w:rsidRDefault="000904DC" w:rsidP="00454754">
            <w:pPr>
              <w:contextualSpacing/>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EC5AD8" w:rsidRPr="00D2449B" w:rsidRDefault="00EC5AD8" w:rsidP="00EC5AD8">
            <w:pPr>
              <w:contextualSpacing/>
              <w:jc w:val="both"/>
              <w:rPr>
                <w:rFonts w:ascii="Calibri" w:hAnsi="Calibri"/>
                <w:b/>
                <w:bCs/>
                <w:szCs w:val="22"/>
              </w:rPr>
            </w:pPr>
            <w:r w:rsidRPr="00480BF0">
              <w:rPr>
                <w:rFonts w:ascii="Calibri" w:hAnsi="Calibri"/>
                <w:szCs w:val="22"/>
              </w:rPr>
              <w:t xml:space="preserve">Therefore, in giving considerable importance and weight </w:t>
            </w:r>
            <w:r>
              <w:rPr>
                <w:rFonts w:ascii="Calibri" w:hAnsi="Calibri"/>
                <w:szCs w:val="22"/>
              </w:rPr>
              <w:t xml:space="preserve">to the duties at section 16, 66 and 72 (where relevant) </w:t>
            </w:r>
            <w:r w:rsidRPr="00480BF0">
              <w:rPr>
                <w:rFonts w:ascii="Calibri" w:hAnsi="Calibri"/>
                <w:szCs w:val="22"/>
              </w:rPr>
              <w:t>of the Planning (Listed Buildings and Conservation Areas) Act 1990 and in consideration to NPPF (2018) and Key Statement EN5</w:t>
            </w:r>
            <w:r>
              <w:rPr>
                <w:rFonts w:ascii="Calibri" w:hAnsi="Calibri"/>
                <w:szCs w:val="22"/>
              </w:rPr>
              <w:t xml:space="preserve"> and Policies DME4 and </w:t>
            </w:r>
            <w:r w:rsidRPr="00480BF0">
              <w:rPr>
                <w:rFonts w:ascii="Calibri" w:hAnsi="Calibri"/>
                <w:szCs w:val="22"/>
              </w:rPr>
              <w:t>DMG1 of the</w:t>
            </w:r>
            <w:r>
              <w:rPr>
                <w:rFonts w:ascii="Calibri" w:hAnsi="Calibri"/>
                <w:szCs w:val="22"/>
              </w:rPr>
              <w:t xml:space="preserve"> </w:t>
            </w:r>
            <w:proofErr w:type="spellStart"/>
            <w:r>
              <w:rPr>
                <w:rFonts w:ascii="Calibri" w:hAnsi="Calibri"/>
                <w:szCs w:val="22"/>
              </w:rPr>
              <w:t>Ribble</w:t>
            </w:r>
            <w:proofErr w:type="spellEnd"/>
            <w:r>
              <w:rPr>
                <w:rFonts w:ascii="Calibri" w:hAnsi="Calibri"/>
                <w:szCs w:val="22"/>
              </w:rPr>
              <w:t xml:space="preserve"> Valley Core Strategy it is </w:t>
            </w:r>
            <w:r w:rsidRPr="00480BF0">
              <w:rPr>
                <w:rFonts w:ascii="Calibri" w:hAnsi="Calibri"/>
                <w:szCs w:val="22"/>
              </w:rPr>
              <w:t>recomm</w:t>
            </w:r>
            <w:r>
              <w:rPr>
                <w:rFonts w:ascii="Calibri" w:hAnsi="Calibri"/>
                <w:szCs w:val="22"/>
              </w:rPr>
              <w:t>ended that listed building consent be approved.</w:t>
            </w:r>
          </w:p>
          <w:p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Pr="008C75E4" w:rsidRDefault="00EC5AD8" w:rsidP="006126D1">
            <w:pPr>
              <w:jc w:val="both"/>
              <w:rPr>
                <w:rFonts w:ascii="Calibri" w:hAnsi="Calibri"/>
                <w:bCs/>
                <w:szCs w:val="22"/>
              </w:rPr>
            </w:pPr>
            <w:r>
              <w:rPr>
                <w:rFonts w:ascii="Calibri" w:hAnsi="Calibri"/>
                <w:bCs/>
                <w:szCs w:val="22"/>
              </w:rPr>
              <w:t>That listed building consent be granted subject to conditions.</w:t>
            </w:r>
          </w:p>
        </w:tc>
      </w:tr>
    </w:tbl>
    <w:p w:rsidR="0031197A" w:rsidRPr="008C75E4" w:rsidRDefault="00B55C6A"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EDA" w:rsidRDefault="00E46EDA" w:rsidP="006D0B5F">
      <w:r>
        <w:separator/>
      </w:r>
    </w:p>
  </w:endnote>
  <w:endnote w:type="continuationSeparator" w:id="0">
    <w:p w:rsidR="00E46EDA" w:rsidRDefault="00E46ED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EDA" w:rsidRDefault="00E46EDA" w:rsidP="006D0B5F">
      <w:r>
        <w:separator/>
      </w:r>
    </w:p>
  </w:footnote>
  <w:footnote w:type="continuationSeparator" w:id="0">
    <w:p w:rsidR="00E46EDA" w:rsidRDefault="00E46ED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D5A71"/>
    <w:multiLevelType w:val="multilevel"/>
    <w:tmpl w:val="BCAEF9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5"/>
  </w:num>
  <w:num w:numId="5">
    <w:abstractNumId w:val="0"/>
  </w:num>
  <w:num w:numId="6">
    <w:abstractNumId w:val="1"/>
  </w:num>
  <w:num w:numId="7">
    <w:abstractNumId w:val="6"/>
  </w:num>
  <w:num w:numId="8">
    <w:abstractNumId w:val="9"/>
  </w:num>
  <w:num w:numId="9">
    <w:abstractNumId w:val="3"/>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35DB7"/>
    <w:rsid w:val="00041FBF"/>
    <w:rsid w:val="00055B13"/>
    <w:rsid w:val="0008638E"/>
    <w:rsid w:val="000904DC"/>
    <w:rsid w:val="000B5CB5"/>
    <w:rsid w:val="000C7A57"/>
    <w:rsid w:val="00101855"/>
    <w:rsid w:val="0010371E"/>
    <w:rsid w:val="00106932"/>
    <w:rsid w:val="001110C4"/>
    <w:rsid w:val="00130035"/>
    <w:rsid w:val="00141512"/>
    <w:rsid w:val="00141757"/>
    <w:rsid w:val="0016428F"/>
    <w:rsid w:val="00174004"/>
    <w:rsid w:val="001946E0"/>
    <w:rsid w:val="00196722"/>
    <w:rsid w:val="001A5292"/>
    <w:rsid w:val="001B769B"/>
    <w:rsid w:val="001B795C"/>
    <w:rsid w:val="001C1453"/>
    <w:rsid w:val="001C72B4"/>
    <w:rsid w:val="001D4F7A"/>
    <w:rsid w:val="001D5ADD"/>
    <w:rsid w:val="001D77B5"/>
    <w:rsid w:val="00203F50"/>
    <w:rsid w:val="00206E24"/>
    <w:rsid w:val="00237DA1"/>
    <w:rsid w:val="00250879"/>
    <w:rsid w:val="002571D4"/>
    <w:rsid w:val="00257B24"/>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4618"/>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54754"/>
    <w:rsid w:val="004654DD"/>
    <w:rsid w:val="00474FB2"/>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16E60"/>
    <w:rsid w:val="00521ABA"/>
    <w:rsid w:val="00525341"/>
    <w:rsid w:val="00527A31"/>
    <w:rsid w:val="00534611"/>
    <w:rsid w:val="00545D8C"/>
    <w:rsid w:val="00556ECD"/>
    <w:rsid w:val="005631B3"/>
    <w:rsid w:val="005633B0"/>
    <w:rsid w:val="005635FF"/>
    <w:rsid w:val="00573B90"/>
    <w:rsid w:val="005878FE"/>
    <w:rsid w:val="00593040"/>
    <w:rsid w:val="005B0A0E"/>
    <w:rsid w:val="005D0017"/>
    <w:rsid w:val="005D3432"/>
    <w:rsid w:val="005E1C6C"/>
    <w:rsid w:val="005E65DF"/>
    <w:rsid w:val="006126D1"/>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0685A"/>
    <w:rsid w:val="00710DBB"/>
    <w:rsid w:val="00725F1C"/>
    <w:rsid w:val="007430C8"/>
    <w:rsid w:val="00755FCC"/>
    <w:rsid w:val="0075692E"/>
    <w:rsid w:val="00762788"/>
    <w:rsid w:val="00776AE2"/>
    <w:rsid w:val="007921CD"/>
    <w:rsid w:val="00794A95"/>
    <w:rsid w:val="007C5713"/>
    <w:rsid w:val="007C791C"/>
    <w:rsid w:val="007D6D02"/>
    <w:rsid w:val="007D7DF4"/>
    <w:rsid w:val="007E0D23"/>
    <w:rsid w:val="007F196D"/>
    <w:rsid w:val="007F30CE"/>
    <w:rsid w:val="00805895"/>
    <w:rsid w:val="008075CB"/>
    <w:rsid w:val="00811771"/>
    <w:rsid w:val="008154DD"/>
    <w:rsid w:val="00820B12"/>
    <w:rsid w:val="0082177B"/>
    <w:rsid w:val="008422F9"/>
    <w:rsid w:val="008542DE"/>
    <w:rsid w:val="008638DE"/>
    <w:rsid w:val="00891182"/>
    <w:rsid w:val="008A28C8"/>
    <w:rsid w:val="008C75E4"/>
    <w:rsid w:val="008D34F6"/>
    <w:rsid w:val="008F6B58"/>
    <w:rsid w:val="0090282C"/>
    <w:rsid w:val="00906D0C"/>
    <w:rsid w:val="00934B34"/>
    <w:rsid w:val="009565F5"/>
    <w:rsid w:val="009825FF"/>
    <w:rsid w:val="00985097"/>
    <w:rsid w:val="00985D23"/>
    <w:rsid w:val="00994EF1"/>
    <w:rsid w:val="009B6B76"/>
    <w:rsid w:val="009C05AA"/>
    <w:rsid w:val="009C4BCF"/>
    <w:rsid w:val="009C7F61"/>
    <w:rsid w:val="009E6A8B"/>
    <w:rsid w:val="00A04A96"/>
    <w:rsid w:val="00A40070"/>
    <w:rsid w:val="00A42E82"/>
    <w:rsid w:val="00A46EE9"/>
    <w:rsid w:val="00A55E83"/>
    <w:rsid w:val="00A579BB"/>
    <w:rsid w:val="00A63D55"/>
    <w:rsid w:val="00A733F4"/>
    <w:rsid w:val="00A8441B"/>
    <w:rsid w:val="00A9088C"/>
    <w:rsid w:val="00A9168C"/>
    <w:rsid w:val="00A95D89"/>
    <w:rsid w:val="00AB3243"/>
    <w:rsid w:val="00AB5232"/>
    <w:rsid w:val="00B031FB"/>
    <w:rsid w:val="00B14DDC"/>
    <w:rsid w:val="00B20680"/>
    <w:rsid w:val="00B30A5E"/>
    <w:rsid w:val="00B31505"/>
    <w:rsid w:val="00B43201"/>
    <w:rsid w:val="00B45282"/>
    <w:rsid w:val="00B472D3"/>
    <w:rsid w:val="00B55C6A"/>
    <w:rsid w:val="00B6269C"/>
    <w:rsid w:val="00B74C73"/>
    <w:rsid w:val="00B93EB5"/>
    <w:rsid w:val="00B96F5A"/>
    <w:rsid w:val="00B977B0"/>
    <w:rsid w:val="00BA2247"/>
    <w:rsid w:val="00BA5D97"/>
    <w:rsid w:val="00BA6B19"/>
    <w:rsid w:val="00BB1C52"/>
    <w:rsid w:val="00BB2A50"/>
    <w:rsid w:val="00BC1E48"/>
    <w:rsid w:val="00BD3F03"/>
    <w:rsid w:val="00BD4F02"/>
    <w:rsid w:val="00C0704D"/>
    <w:rsid w:val="00C214A6"/>
    <w:rsid w:val="00C24A51"/>
    <w:rsid w:val="00C25722"/>
    <w:rsid w:val="00C33037"/>
    <w:rsid w:val="00C44E40"/>
    <w:rsid w:val="00C451BD"/>
    <w:rsid w:val="00C50517"/>
    <w:rsid w:val="00C618DB"/>
    <w:rsid w:val="00C6456D"/>
    <w:rsid w:val="00C93384"/>
    <w:rsid w:val="00CA28BA"/>
    <w:rsid w:val="00CC4A53"/>
    <w:rsid w:val="00CD1729"/>
    <w:rsid w:val="00CD2E03"/>
    <w:rsid w:val="00CD38B1"/>
    <w:rsid w:val="00CD7240"/>
    <w:rsid w:val="00D102D9"/>
    <w:rsid w:val="00D1063F"/>
    <w:rsid w:val="00D11007"/>
    <w:rsid w:val="00D1420C"/>
    <w:rsid w:val="00D23470"/>
    <w:rsid w:val="00D2449B"/>
    <w:rsid w:val="00D51E22"/>
    <w:rsid w:val="00D54384"/>
    <w:rsid w:val="00D54E67"/>
    <w:rsid w:val="00D54F48"/>
    <w:rsid w:val="00D632BB"/>
    <w:rsid w:val="00D703CF"/>
    <w:rsid w:val="00D80310"/>
    <w:rsid w:val="00D83206"/>
    <w:rsid w:val="00D9608A"/>
    <w:rsid w:val="00D96DF7"/>
    <w:rsid w:val="00D97AA3"/>
    <w:rsid w:val="00DA27B6"/>
    <w:rsid w:val="00DC20A8"/>
    <w:rsid w:val="00DC3C8A"/>
    <w:rsid w:val="00DD62F6"/>
    <w:rsid w:val="00DD7E97"/>
    <w:rsid w:val="00DE740E"/>
    <w:rsid w:val="00DF42DA"/>
    <w:rsid w:val="00E03AFD"/>
    <w:rsid w:val="00E0485E"/>
    <w:rsid w:val="00E06DFC"/>
    <w:rsid w:val="00E23FB0"/>
    <w:rsid w:val="00E45A18"/>
    <w:rsid w:val="00E46243"/>
    <w:rsid w:val="00E46EDA"/>
    <w:rsid w:val="00E66534"/>
    <w:rsid w:val="00E719D1"/>
    <w:rsid w:val="00E71A35"/>
    <w:rsid w:val="00E72F6C"/>
    <w:rsid w:val="00E733A4"/>
    <w:rsid w:val="00E80113"/>
    <w:rsid w:val="00EA09F9"/>
    <w:rsid w:val="00EA1673"/>
    <w:rsid w:val="00EB7D74"/>
    <w:rsid w:val="00EC23C7"/>
    <w:rsid w:val="00EC5AD8"/>
    <w:rsid w:val="00ED00B7"/>
    <w:rsid w:val="00EF1341"/>
    <w:rsid w:val="00EF44E6"/>
    <w:rsid w:val="00F012FA"/>
    <w:rsid w:val="00F055D3"/>
    <w:rsid w:val="00F129DD"/>
    <w:rsid w:val="00F16D0F"/>
    <w:rsid w:val="00F32789"/>
    <w:rsid w:val="00F64F82"/>
    <w:rsid w:val="00F71D53"/>
    <w:rsid w:val="00F731F5"/>
    <w:rsid w:val="00F75F59"/>
    <w:rsid w:val="00F8201E"/>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1110C4"/>
    <w:rPr>
      <w:b/>
      <w:bCs/>
    </w:rPr>
  </w:style>
  <w:style w:type="paragraph" w:customStyle="1" w:styleId="xmsonormal">
    <w:name w:val="xmsonormal"/>
    <w:basedOn w:val="Normal"/>
    <w:rsid w:val="00B031FB"/>
    <w:pPr>
      <w:overflowPunct/>
      <w:autoSpaceDE/>
      <w:autoSpaceDN/>
      <w:adjustRightInd/>
      <w:spacing w:before="100" w:beforeAutospacing="1" w:after="100" w:afterAutospacing="1"/>
      <w:textAlignment w:val="auto"/>
    </w:pPr>
    <w:rPr>
      <w:rFonts w:ascii="Calibri" w:eastAsiaTheme="minorHAnsi" w:hAnsi="Calibri" w:cs="Calibri"/>
      <w:szCs w:val="22"/>
      <w:lang w:eastAsia="en-GB"/>
    </w:rPr>
  </w:style>
  <w:style w:type="paragraph" w:customStyle="1" w:styleId="Default">
    <w:name w:val="Default"/>
    <w:rsid w:val="0014175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082343">
      <w:bodyDiv w:val="1"/>
      <w:marLeft w:val="0"/>
      <w:marRight w:val="0"/>
      <w:marTop w:val="0"/>
      <w:marBottom w:val="0"/>
      <w:divBdr>
        <w:top w:val="none" w:sz="0" w:space="0" w:color="auto"/>
        <w:left w:val="none" w:sz="0" w:space="0" w:color="auto"/>
        <w:bottom w:val="none" w:sz="0" w:space="0" w:color="auto"/>
        <w:right w:val="none" w:sz="0" w:space="0" w:color="auto"/>
      </w:divBdr>
    </w:div>
    <w:div w:id="870651238">
      <w:bodyDiv w:val="1"/>
      <w:marLeft w:val="0"/>
      <w:marRight w:val="0"/>
      <w:marTop w:val="0"/>
      <w:marBottom w:val="0"/>
      <w:divBdr>
        <w:top w:val="none" w:sz="0" w:space="0" w:color="auto"/>
        <w:left w:val="none" w:sz="0" w:space="0" w:color="auto"/>
        <w:bottom w:val="none" w:sz="0" w:space="0" w:color="auto"/>
        <w:right w:val="none" w:sz="0" w:space="0" w:color="auto"/>
      </w:divBdr>
    </w:div>
    <w:div w:id="1162550073">
      <w:bodyDiv w:val="1"/>
      <w:marLeft w:val="0"/>
      <w:marRight w:val="0"/>
      <w:marTop w:val="0"/>
      <w:marBottom w:val="0"/>
      <w:divBdr>
        <w:top w:val="none" w:sz="0" w:space="0" w:color="auto"/>
        <w:left w:val="none" w:sz="0" w:space="0" w:color="auto"/>
        <w:bottom w:val="none" w:sz="0" w:space="0" w:color="auto"/>
        <w:right w:val="none" w:sz="0" w:space="0" w:color="auto"/>
      </w:divBdr>
    </w:div>
    <w:div w:id="1194811066">
      <w:bodyDiv w:val="1"/>
      <w:marLeft w:val="0"/>
      <w:marRight w:val="0"/>
      <w:marTop w:val="0"/>
      <w:marBottom w:val="0"/>
      <w:divBdr>
        <w:top w:val="none" w:sz="0" w:space="0" w:color="auto"/>
        <w:left w:val="none" w:sz="0" w:space="0" w:color="auto"/>
        <w:bottom w:val="none" w:sz="0" w:space="0" w:color="auto"/>
        <w:right w:val="none" w:sz="0" w:space="0" w:color="auto"/>
      </w:divBdr>
    </w:div>
    <w:div w:id="1306885588">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60776699">
      <w:bodyDiv w:val="1"/>
      <w:marLeft w:val="0"/>
      <w:marRight w:val="0"/>
      <w:marTop w:val="0"/>
      <w:marBottom w:val="0"/>
      <w:divBdr>
        <w:top w:val="none" w:sz="0" w:space="0" w:color="auto"/>
        <w:left w:val="none" w:sz="0" w:space="0" w:color="auto"/>
        <w:bottom w:val="none" w:sz="0" w:space="0" w:color="auto"/>
        <w:right w:val="none" w:sz="0" w:space="0" w:color="auto"/>
      </w:divBdr>
    </w:div>
    <w:div w:id="197205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4623E-DE94-4ACD-963E-86B0CAA6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1874</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2021-01-28T15:41:00Z</cp:lastPrinted>
  <dcterms:created xsi:type="dcterms:W3CDTF">2021-01-28T15:43:00Z</dcterms:created>
  <dcterms:modified xsi:type="dcterms:W3CDTF">2021-01-28T15:43:00Z</dcterms:modified>
</cp:coreProperties>
</file>