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7701FA">
            <w:pPr>
              <w:pStyle w:val="addresses"/>
              <w:rPr>
                <w:rFonts w:ascii="Calibri" w:hAnsi="Calibri"/>
                <w:sz w:val="24"/>
                <w:szCs w:val="24"/>
              </w:rPr>
            </w:pPr>
            <w:r>
              <w:rPr>
                <w:rFonts w:ascii="Calibri" w:hAnsi="Calibri"/>
                <w:sz w:val="24"/>
                <w:szCs w:val="24"/>
              </w:rPr>
              <w:t>3/2020/0741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7701FA">
            <w:pPr>
              <w:rPr>
                <w:rFonts w:ascii="Calibri" w:hAnsi="Calibri"/>
                <w:sz w:val="24"/>
                <w:szCs w:val="24"/>
              </w:rPr>
            </w:pPr>
            <w:r>
              <w:rPr>
                <w:rFonts w:ascii="Calibri" w:hAnsi="Calibri"/>
                <w:sz w:val="24"/>
                <w:szCs w:val="24"/>
              </w:rPr>
              <w:t>08 January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7701FA">
            <w:pPr>
              <w:rPr>
                <w:rFonts w:ascii="Calibri" w:hAnsi="Calibri"/>
                <w:sz w:val="24"/>
                <w:szCs w:val="24"/>
              </w:rPr>
            </w:pPr>
            <w:r>
              <w:rPr>
                <w:rFonts w:ascii="Calibri" w:hAnsi="Calibri"/>
                <w:sz w:val="24"/>
                <w:szCs w:val="24"/>
              </w:rPr>
              <w:t>14/09/2020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7701FA">
            <w:pPr>
              <w:rPr>
                <w:rFonts w:ascii="Calibri" w:hAnsi="Calibri"/>
                <w:sz w:val="24"/>
                <w:szCs w:val="24"/>
              </w:rPr>
            </w:pPr>
            <w:r>
              <w:rPr>
                <w:rFonts w:ascii="Calibri" w:hAnsi="Calibri"/>
                <w:sz w:val="24"/>
                <w:szCs w:val="24"/>
              </w:rPr>
              <w:t>Mr M Downey</w:t>
            </w:r>
          </w:p>
          <w:p w:rsidR="007701FA" w:rsidRDefault="007701FA">
            <w:pPr>
              <w:rPr>
                <w:rFonts w:ascii="Calibri" w:hAnsi="Calibri"/>
                <w:sz w:val="24"/>
                <w:szCs w:val="24"/>
              </w:rPr>
            </w:pPr>
            <w:r>
              <w:rPr>
                <w:rFonts w:ascii="Calibri" w:hAnsi="Calibri"/>
                <w:sz w:val="24"/>
                <w:szCs w:val="24"/>
              </w:rPr>
              <w:t>22 Fairview Drive</w:t>
            </w:r>
          </w:p>
          <w:p w:rsidR="007701FA" w:rsidRDefault="007701FA">
            <w:pPr>
              <w:rPr>
                <w:rFonts w:ascii="Calibri" w:hAnsi="Calibri"/>
                <w:sz w:val="24"/>
                <w:szCs w:val="24"/>
              </w:rPr>
            </w:pPr>
            <w:r>
              <w:rPr>
                <w:rFonts w:ascii="Calibri" w:hAnsi="Calibri"/>
                <w:sz w:val="24"/>
                <w:szCs w:val="24"/>
              </w:rPr>
              <w:t>Adlington</w:t>
            </w:r>
          </w:p>
          <w:p w:rsidR="007701FA" w:rsidRDefault="007701FA">
            <w:pPr>
              <w:rPr>
                <w:rFonts w:ascii="Calibri" w:hAnsi="Calibri"/>
                <w:sz w:val="24"/>
                <w:szCs w:val="24"/>
              </w:rPr>
            </w:pPr>
            <w:r>
              <w:rPr>
                <w:rFonts w:ascii="Calibri" w:hAnsi="Calibri"/>
                <w:sz w:val="24"/>
                <w:szCs w:val="24"/>
              </w:rPr>
              <w:t>Chorley</w:t>
            </w:r>
          </w:p>
          <w:p w:rsidR="002F3ADA" w:rsidRPr="00DD62CA" w:rsidRDefault="007701FA">
            <w:pPr>
              <w:rPr>
                <w:rFonts w:ascii="Calibri" w:hAnsi="Calibri"/>
                <w:sz w:val="24"/>
                <w:szCs w:val="24"/>
              </w:rPr>
            </w:pPr>
            <w:r>
              <w:rPr>
                <w:rFonts w:ascii="Calibri" w:hAnsi="Calibri"/>
                <w:sz w:val="24"/>
                <w:szCs w:val="24"/>
              </w:rPr>
              <w:t>PR6 9SB</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7701FA">
            <w:pPr>
              <w:pStyle w:val="addresses"/>
              <w:rPr>
                <w:rFonts w:ascii="Calibri" w:hAnsi="Calibri"/>
                <w:sz w:val="24"/>
                <w:szCs w:val="24"/>
              </w:rPr>
            </w:pPr>
            <w:r>
              <w:rPr>
                <w:rFonts w:ascii="Calibri" w:hAnsi="Calibri"/>
                <w:sz w:val="24"/>
                <w:szCs w:val="24"/>
              </w:rPr>
              <w:t>Mr Colin Sharpe</w:t>
            </w:r>
          </w:p>
          <w:p w:rsidR="007701FA" w:rsidRDefault="007701FA">
            <w:pPr>
              <w:pStyle w:val="addresses"/>
              <w:rPr>
                <w:rFonts w:ascii="Calibri" w:hAnsi="Calibri"/>
                <w:sz w:val="24"/>
                <w:szCs w:val="24"/>
              </w:rPr>
            </w:pPr>
            <w:r>
              <w:rPr>
                <w:rFonts w:ascii="Calibri" w:hAnsi="Calibri"/>
                <w:sz w:val="24"/>
                <w:szCs w:val="24"/>
              </w:rPr>
              <w:t>Gary Hoerty Associates</w:t>
            </w:r>
          </w:p>
          <w:p w:rsidR="007701FA" w:rsidRDefault="007701FA">
            <w:pPr>
              <w:pStyle w:val="addresses"/>
              <w:rPr>
                <w:rFonts w:ascii="Calibri" w:hAnsi="Calibri"/>
                <w:sz w:val="24"/>
                <w:szCs w:val="24"/>
              </w:rPr>
            </w:pPr>
            <w:r>
              <w:rPr>
                <w:rFonts w:ascii="Calibri" w:hAnsi="Calibri"/>
                <w:sz w:val="24"/>
                <w:szCs w:val="24"/>
              </w:rPr>
              <w:t>Suite 9</w:t>
            </w:r>
          </w:p>
          <w:p w:rsidR="007701FA" w:rsidRDefault="007701FA">
            <w:pPr>
              <w:pStyle w:val="addresses"/>
              <w:rPr>
                <w:rFonts w:ascii="Calibri" w:hAnsi="Calibri"/>
                <w:sz w:val="24"/>
                <w:szCs w:val="24"/>
              </w:rPr>
            </w:pPr>
            <w:r>
              <w:rPr>
                <w:rFonts w:ascii="Calibri" w:hAnsi="Calibri"/>
                <w:sz w:val="24"/>
                <w:szCs w:val="24"/>
              </w:rPr>
              <w:t>Grindleton Business Centre</w:t>
            </w:r>
          </w:p>
          <w:p w:rsidR="007701FA" w:rsidRDefault="007701FA">
            <w:pPr>
              <w:pStyle w:val="addresses"/>
              <w:rPr>
                <w:rFonts w:ascii="Calibri" w:hAnsi="Calibri"/>
                <w:sz w:val="24"/>
                <w:szCs w:val="24"/>
              </w:rPr>
            </w:pPr>
            <w:r>
              <w:rPr>
                <w:rFonts w:ascii="Calibri" w:hAnsi="Calibri"/>
                <w:sz w:val="24"/>
                <w:szCs w:val="24"/>
              </w:rPr>
              <w:t>The Spinney</w:t>
            </w:r>
          </w:p>
          <w:p w:rsidR="007701FA" w:rsidRDefault="007701FA">
            <w:pPr>
              <w:pStyle w:val="addresses"/>
              <w:rPr>
                <w:rFonts w:ascii="Calibri" w:hAnsi="Calibri"/>
                <w:sz w:val="24"/>
                <w:szCs w:val="24"/>
              </w:rPr>
            </w:pPr>
            <w:r>
              <w:rPr>
                <w:rFonts w:ascii="Calibri" w:hAnsi="Calibri"/>
                <w:sz w:val="24"/>
                <w:szCs w:val="24"/>
              </w:rPr>
              <w:t>Grindleton</w:t>
            </w:r>
          </w:p>
          <w:p w:rsidR="007701FA" w:rsidRDefault="007701FA">
            <w:pPr>
              <w:pStyle w:val="addresses"/>
              <w:rPr>
                <w:rFonts w:ascii="Calibri" w:hAnsi="Calibri"/>
                <w:sz w:val="24"/>
                <w:szCs w:val="24"/>
              </w:rPr>
            </w:pPr>
            <w:r>
              <w:rPr>
                <w:rFonts w:ascii="Calibri" w:hAnsi="Calibri"/>
                <w:sz w:val="24"/>
                <w:szCs w:val="24"/>
              </w:rPr>
              <w:t>Clitheroe</w:t>
            </w:r>
          </w:p>
          <w:p w:rsidR="002F3ADA" w:rsidRPr="00DD62CA" w:rsidRDefault="007701FA">
            <w:pPr>
              <w:pStyle w:val="addresses"/>
              <w:rPr>
                <w:rFonts w:ascii="Calibri" w:hAnsi="Calibri"/>
                <w:sz w:val="24"/>
                <w:szCs w:val="24"/>
              </w:rPr>
            </w:pPr>
            <w:r>
              <w:rPr>
                <w:rFonts w:ascii="Calibri" w:hAnsi="Calibri"/>
                <w:sz w:val="24"/>
                <w:szCs w:val="24"/>
              </w:rPr>
              <w:t>BB7 4DH</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7701FA">
            <w:pPr>
              <w:pStyle w:val="TableText"/>
              <w:rPr>
                <w:rFonts w:ascii="Calibri" w:hAnsi="Calibri"/>
                <w:sz w:val="24"/>
                <w:szCs w:val="24"/>
              </w:rPr>
            </w:pPr>
            <w:r>
              <w:rPr>
                <w:rFonts w:ascii="Calibri" w:hAnsi="Calibri"/>
                <w:sz w:val="24"/>
                <w:szCs w:val="24"/>
              </w:rPr>
              <w:t>Single storey extension to garage, increase in roof height of garage and amendment to fenestration details in western facing gable.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7701FA">
            <w:pPr>
              <w:pStyle w:val="TableText"/>
              <w:rPr>
                <w:rFonts w:ascii="Calibri" w:hAnsi="Calibri"/>
                <w:sz w:val="24"/>
                <w:szCs w:val="24"/>
              </w:rPr>
            </w:pPr>
            <w:r>
              <w:rPr>
                <w:rFonts w:ascii="Calibri" w:hAnsi="Calibri"/>
                <w:sz w:val="24"/>
                <w:szCs w:val="24"/>
              </w:rPr>
              <w:t>Mill House 10 Long Buildings Sawley Road Sawley BB7 4LE</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7701FA" w:rsidRDefault="007701FA">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7701FA" w:rsidRDefault="007701FA">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The permission shall relate to the development as shown on Plan Reference:</w:t>
            </w:r>
          </w:p>
          <w:p w:rsidR="007701FA" w:rsidRDefault="007701FA">
            <w:pPr>
              <w:pStyle w:val="TableText"/>
              <w:rPr>
                <w:rFonts w:ascii="Calibri" w:hAnsi="Calibri"/>
                <w:sz w:val="24"/>
                <w:szCs w:val="24"/>
              </w:rPr>
            </w:pPr>
            <w:r>
              <w:rPr>
                <w:rFonts w:ascii="Calibri" w:hAnsi="Calibri"/>
                <w:sz w:val="24"/>
                <w:szCs w:val="24"/>
              </w:rPr>
              <w:t xml:space="preserve">Dow/982/2902/01 D </w:t>
            </w:r>
          </w:p>
          <w:p w:rsidR="007701FA" w:rsidRDefault="007701FA">
            <w:pPr>
              <w:pStyle w:val="TableText"/>
              <w:rPr>
                <w:rFonts w:ascii="Calibri" w:hAnsi="Calibri"/>
                <w:sz w:val="24"/>
                <w:szCs w:val="24"/>
              </w:rPr>
            </w:pPr>
            <w:r>
              <w:rPr>
                <w:rFonts w:ascii="Calibri" w:hAnsi="Calibri"/>
                <w:sz w:val="24"/>
                <w:szCs w:val="24"/>
              </w:rPr>
              <w:t>Dow/982/2902/02 D</w:t>
            </w:r>
          </w:p>
          <w:p w:rsidR="007701FA" w:rsidRDefault="007701FA">
            <w:pPr>
              <w:pStyle w:val="TableText"/>
              <w:rPr>
                <w:rFonts w:ascii="Calibri" w:hAnsi="Calibri"/>
                <w:sz w:val="24"/>
                <w:szCs w:val="24"/>
              </w:rPr>
            </w:pPr>
          </w:p>
          <w:p w:rsidR="007701FA" w:rsidRPr="00DD62CA" w:rsidRDefault="007701FA">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Prior to commencement of any site works including delivery of building materials and excavations for foundations or services the two trees on the west elevation shall be protected in accordance with the BS5837 2012 [Trees in Relation to Demolition, Design &amp; Construction]</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 xml:space="preserve">The details of which shall be implemented in full under the supervision of a qualified arboriculturalist and in liaison with the Countryside/Tree Officer. A tree protection monitoring schedule shall be agreed and tree protection measures inspected by the local planning authority before any site works are begun. </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The root protection/exclusion zone shall remain in place until all building work has been completed and all excess materials have been removed from site including soil/spoil and rubble. During the building works no excavations or changes in ground levels shall take place and no building materials/spoil/soil/rubble shall be stored or redistributed within the protection/exclusion zone, in addition no impermeable surfacing shall be constructed within the protection zone.</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No tree felling or pruning shall be implemented without prior written consent, which will only be granted when the local authority is satisfied that it is necessary is in accordance with BS3998 for tree work and carried out by an approved arboricultural contractor.</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Reason: In order to ensure that a tree included in the Sawley conservation area of visual amenity/botanical/historical value is protected against adverse effects of the development and in accordance with Policy DMG1 of the Ribble Valley Core Strategy.</w:t>
            </w:r>
          </w:p>
          <w:p w:rsidR="007701FA" w:rsidRPr="00DD62CA" w:rsidRDefault="007701FA">
            <w:pPr>
              <w:pStyle w:val="TableText"/>
              <w:rPr>
                <w:rFonts w:ascii="Calibri" w:hAnsi="Calibri"/>
                <w:sz w:val="24"/>
                <w:szCs w:val="24"/>
              </w:rPr>
            </w:pP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No development shall take place until the applicant, or their agent or</w:t>
            </w:r>
          </w:p>
          <w:p w:rsidR="007701FA" w:rsidRDefault="007701FA">
            <w:pPr>
              <w:pStyle w:val="TableText"/>
              <w:rPr>
                <w:rFonts w:ascii="Calibri" w:hAnsi="Calibri"/>
                <w:sz w:val="24"/>
                <w:szCs w:val="24"/>
              </w:rPr>
            </w:pPr>
            <w:r>
              <w:rPr>
                <w:rFonts w:ascii="Calibri" w:hAnsi="Calibri"/>
                <w:sz w:val="24"/>
                <w:szCs w:val="24"/>
              </w:rPr>
              <w:t>successors in title, has secured the implementation of a programme of</w:t>
            </w:r>
          </w:p>
          <w:p w:rsidR="007701FA" w:rsidRDefault="007701FA">
            <w:pPr>
              <w:pStyle w:val="TableText"/>
              <w:rPr>
                <w:rFonts w:ascii="Calibri" w:hAnsi="Calibri"/>
                <w:sz w:val="24"/>
                <w:szCs w:val="24"/>
              </w:rPr>
            </w:pPr>
            <w:r>
              <w:rPr>
                <w:rFonts w:ascii="Calibri" w:hAnsi="Calibri"/>
                <w:sz w:val="24"/>
                <w:szCs w:val="24"/>
              </w:rPr>
              <w:t>archaeological recording and analysis. This must be carried out in accordance with a written scheme of investigation, which shall first have been submitted to and agreed in writing by the Local Planning Authority.</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Reason: To ensure and safeguard the recording and inspection of matters of</w:t>
            </w:r>
          </w:p>
          <w:p w:rsidR="007701FA" w:rsidRDefault="007701FA">
            <w:pPr>
              <w:pStyle w:val="TableText"/>
              <w:rPr>
                <w:rFonts w:ascii="Calibri" w:hAnsi="Calibri"/>
                <w:sz w:val="24"/>
                <w:szCs w:val="24"/>
              </w:rPr>
            </w:pPr>
            <w:r>
              <w:rPr>
                <w:rFonts w:ascii="Calibri" w:hAnsi="Calibri"/>
                <w:sz w:val="24"/>
                <w:szCs w:val="24"/>
              </w:rPr>
              <w:t>archaeological/historical importance associated with the site.</w:t>
            </w:r>
          </w:p>
          <w:p w:rsidR="007701FA" w:rsidRPr="00DD62CA" w:rsidRDefault="007701FA">
            <w:pPr>
              <w:pStyle w:val="TableText"/>
              <w:rPr>
                <w:rFonts w:ascii="Calibri" w:hAnsi="Calibri"/>
                <w:sz w:val="24"/>
                <w:szCs w:val="24"/>
              </w:rPr>
            </w:pP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 xml:space="preserve">Notwithstanding the submitted details, no development, including any site preparation, demolition, scrub/hedgerow clearance or tree works/removal shall commence or be undertaken on site until details of the provisions to be made for building dependent species of conservation concern, artificial bird nesting boxes / artificial bat roosting sites have been submitted to, and approved in writing by the Local Planning Authority. </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For the avoidance of doubt the details shall identify the nature and type of the nesting boxes/artificial roosting sites and the locations(s) or wall and roof elevations into which the above provisions shall be incorporated.</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The details shall be submitted on a building dependent bird/bat species development site plan and include details of plot numbers and the numbers of per individual building and type. The details shall also identify the actual wall and roof elevations into which the above provisions shall be incorporated -north/north east elevations for birds &amp; elevations with a minimum of 5 hours morning sun for bats.</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The artificial bird/bat boxes shall be incorporated into those buildings during the actual construction of those individual identified on the submitted plan before the development is first brought into use, unless otherwise agreed in writing by the local planning authority.</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to minimise/mitigate the potential impacts upon protected species resultant from the development in accordance with Key Statement EN4 and Policies DMG1 and DME3 of the Ribble Valley Core Strategy.</w:t>
            </w:r>
          </w:p>
          <w:p w:rsidR="007701FA" w:rsidRPr="00DD62CA" w:rsidRDefault="007701FA">
            <w:pPr>
              <w:pStyle w:val="TableText"/>
              <w:rPr>
                <w:rFonts w:ascii="Calibri" w:hAnsi="Calibri"/>
                <w:sz w:val="24"/>
                <w:szCs w:val="24"/>
              </w:rPr>
            </w:pP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Notwithstanding that shown in the submitted information, precise specifications and samples of walling, roofing, fenestration, door and panel materials and details of any surface materials to be used including their colour and texture shall have been submitted to and approved by the Local Planning Authority before their use in the proposed works.</w:t>
            </w:r>
          </w:p>
          <w:p w:rsidR="007701FA" w:rsidRDefault="007701FA">
            <w:pPr>
              <w:pStyle w:val="TableText"/>
              <w:rPr>
                <w:rFonts w:ascii="Calibri" w:hAnsi="Calibri"/>
                <w:sz w:val="24"/>
                <w:szCs w:val="24"/>
              </w:rPr>
            </w:pPr>
          </w:p>
          <w:p w:rsidR="007701FA" w:rsidRPr="00DD62CA" w:rsidRDefault="007701FA">
            <w:pPr>
              <w:pStyle w:val="TableText"/>
              <w:rPr>
                <w:rFonts w:ascii="Calibri" w:hAnsi="Calibri"/>
                <w:sz w:val="24"/>
                <w:szCs w:val="24"/>
              </w:rPr>
            </w:pPr>
            <w:r>
              <w:rPr>
                <w:rFonts w:ascii="Calibri" w:hAnsi="Calibri"/>
                <w:sz w:val="24"/>
                <w:szCs w:val="24"/>
              </w:rPr>
              <w:t xml:space="preserve">Reason:  In order to safeguard the special architectural and historic interest of the listed building, the setting of listed buildings and the character and appearance of Sawley Conservation Area. This is in accordance with Policies DMG1 and DME4 of the Ribble Valley Core Strategy. </w:t>
            </w: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Precise specifications (including  cross-section drawings) of proposed fenestration, doors and panels shall have been submitted to and approved by the Local Planning Authority before their use in the proposed works.</w:t>
            </w:r>
          </w:p>
          <w:p w:rsidR="007701FA" w:rsidRDefault="007701FA">
            <w:pPr>
              <w:pStyle w:val="TableText"/>
              <w:rPr>
                <w:rFonts w:ascii="Calibri" w:hAnsi="Calibri"/>
                <w:sz w:val="24"/>
                <w:szCs w:val="24"/>
              </w:rPr>
            </w:pPr>
          </w:p>
          <w:p w:rsidR="007701FA" w:rsidRPr="00DD62CA" w:rsidRDefault="007701FA">
            <w:pPr>
              <w:pStyle w:val="TableText"/>
              <w:rPr>
                <w:rFonts w:ascii="Calibri" w:hAnsi="Calibri"/>
                <w:sz w:val="24"/>
                <w:szCs w:val="24"/>
              </w:rPr>
            </w:pPr>
            <w:r>
              <w:rPr>
                <w:rFonts w:ascii="Calibri" w:hAnsi="Calibri"/>
                <w:sz w:val="24"/>
                <w:szCs w:val="24"/>
              </w:rPr>
              <w:t xml:space="preserve">Reason:  In order to safeguard the special architectural and historic interest of the listed building, the setting of listed buildings and the character and appearance of Sawley Conservation Area. This is in accordance with Policies DMG1 and DME4 of the Ribble Valley Core Strategy. </w:t>
            </w:r>
          </w:p>
        </w:tc>
      </w:tr>
      <w:tr w:rsidR="007701FA" w:rsidRPr="00DD62CA">
        <w:trPr>
          <w:cantSplit/>
          <w:trHeight w:val="527"/>
        </w:trPr>
        <w:tc>
          <w:tcPr>
            <w:tcW w:w="988" w:type="dxa"/>
          </w:tcPr>
          <w:p w:rsidR="007701FA" w:rsidRPr="00DD62CA" w:rsidRDefault="007701FA">
            <w:pPr>
              <w:pStyle w:val="TableText"/>
              <w:numPr>
                <w:ilvl w:val="0"/>
                <w:numId w:val="3"/>
              </w:numPr>
              <w:rPr>
                <w:rFonts w:ascii="Calibri" w:hAnsi="Calibri"/>
                <w:sz w:val="24"/>
                <w:szCs w:val="24"/>
              </w:rPr>
            </w:pPr>
          </w:p>
        </w:tc>
        <w:tc>
          <w:tcPr>
            <w:tcW w:w="9365" w:type="dxa"/>
            <w:gridSpan w:val="2"/>
          </w:tcPr>
          <w:p w:rsidR="007701FA" w:rsidRDefault="007701FA">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amending or re-enacting that Order) any future alterations to the proposed buildings as defined in Schedule 2 Part 1 Classes A to H shall not be carried out without the formal written consent of the Local Planning Authority.</w:t>
            </w:r>
          </w:p>
          <w:p w:rsidR="007701FA" w:rsidRDefault="007701FA">
            <w:pPr>
              <w:pStyle w:val="TableText"/>
              <w:rPr>
                <w:rFonts w:ascii="Calibri" w:hAnsi="Calibri"/>
                <w:sz w:val="24"/>
                <w:szCs w:val="24"/>
              </w:rPr>
            </w:pPr>
          </w:p>
          <w:p w:rsidR="007701FA" w:rsidRDefault="007701FA">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 and the amenities of nearby residents in accordance with Key Statement EN2 and Policies DMG1, DME2 and DMH4 of the Ribble Valley Core Strategy (Adopted Version).</w:t>
            </w:r>
          </w:p>
          <w:p w:rsidR="007701FA" w:rsidRPr="00DD62CA" w:rsidRDefault="007701FA">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1FA" w:rsidRDefault="007701FA">
      <w:r>
        <w:separator/>
      </w:r>
    </w:p>
  </w:endnote>
  <w:endnote w:type="continuationSeparator" w:id="0">
    <w:p w:rsidR="007701FA" w:rsidRDefault="0077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1FA" w:rsidRDefault="007701FA">
      <w:r>
        <w:separator/>
      </w:r>
    </w:p>
  </w:footnote>
  <w:footnote w:type="continuationSeparator" w:id="0">
    <w:p w:rsidR="007701FA" w:rsidRDefault="00770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7701FA">
      <w:rPr>
        <w:b/>
        <w:bCs/>
      </w:rPr>
      <w:t>3/2020/0741</w:t>
    </w:r>
    <w:r>
      <w:rPr>
        <w:b/>
        <w:bCs/>
      </w:rPr>
      <w:t xml:space="preserve">                                  DECISION DATE: </w:t>
    </w:r>
    <w:r w:rsidR="007701FA">
      <w:rPr>
        <w:b/>
        <w:bCs/>
      </w:rPr>
      <w:t>08/01/2021</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FA"/>
    <w:rsid w:val="00111C12"/>
    <w:rsid w:val="001613C3"/>
    <w:rsid w:val="00172E52"/>
    <w:rsid w:val="002C337D"/>
    <w:rsid w:val="002D5D44"/>
    <w:rsid w:val="002F3ADA"/>
    <w:rsid w:val="004B764D"/>
    <w:rsid w:val="0070149C"/>
    <w:rsid w:val="007701FA"/>
    <w:rsid w:val="007C793E"/>
    <w:rsid w:val="0081123F"/>
    <w:rsid w:val="00AA358D"/>
    <w:rsid w:val="00C00AD7"/>
    <w:rsid w:val="00C3513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743E3D-7A32-4FF7-9C3C-70B34F0F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1178</Words>
  <Characters>6724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2021-01-08T11:51:00Z</cp:lastPrinted>
  <dcterms:created xsi:type="dcterms:W3CDTF">2021-01-08T11:52:00Z</dcterms:created>
  <dcterms:modified xsi:type="dcterms:W3CDTF">2021-01-08T11:52:00Z</dcterms:modified>
</cp:coreProperties>
</file>