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rsidTr="00504440">
        <w:trPr>
          <w:jc w:val="center"/>
        </w:trPr>
        <w:tc>
          <w:tcPr>
            <w:tcW w:w="9555" w:type="dxa"/>
            <w:gridSpan w:val="14"/>
            <w:tcMar>
              <w:top w:w="57" w:type="dxa"/>
              <w:bottom w:w="57" w:type="dxa"/>
            </w:tcMar>
          </w:tcPr>
          <w:p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rsidTr="00504440">
        <w:trPr>
          <w:trHeight w:val="535"/>
          <w:jc w:val="center"/>
        </w:trPr>
        <w:tc>
          <w:tcPr>
            <w:tcW w:w="1296" w:type="dxa"/>
            <w:tcMar>
              <w:top w:w="57" w:type="dxa"/>
              <w:bottom w:w="57" w:type="dxa"/>
            </w:tcMar>
          </w:tcPr>
          <w:p w:rsidR="004936A6" w:rsidRDefault="004936A6" w:rsidP="00D2449B">
            <w:pPr>
              <w:jc w:val="center"/>
              <w:rPr>
                <w:rFonts w:ascii="Calibri" w:hAnsi="Calibri"/>
                <w:b/>
                <w:szCs w:val="22"/>
              </w:rPr>
            </w:pPr>
            <w:r w:rsidRPr="008C75E4">
              <w:rPr>
                <w:rFonts w:ascii="Calibri" w:hAnsi="Calibri"/>
                <w:b/>
                <w:szCs w:val="22"/>
              </w:rPr>
              <w:t>Signed:</w:t>
            </w:r>
          </w:p>
          <w:p w:rsidR="00454754" w:rsidRPr="008C75E4" w:rsidRDefault="00454754" w:rsidP="00D2449B">
            <w:pPr>
              <w:jc w:val="center"/>
              <w:rPr>
                <w:rFonts w:ascii="Calibri" w:hAnsi="Calibri"/>
                <w:b/>
                <w:szCs w:val="22"/>
              </w:rPr>
            </w:pPr>
          </w:p>
        </w:tc>
        <w:tc>
          <w:tcPr>
            <w:tcW w:w="900" w:type="dxa"/>
          </w:tcPr>
          <w:p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rsidR="004936A6" w:rsidRPr="008C75E4" w:rsidRDefault="004936A6" w:rsidP="00D2449B">
            <w:pPr>
              <w:jc w:val="center"/>
              <w:rPr>
                <w:rFonts w:ascii="Calibri" w:hAnsi="Calibri"/>
                <w:b/>
                <w:szCs w:val="22"/>
              </w:rPr>
            </w:pPr>
          </w:p>
        </w:tc>
        <w:tc>
          <w:tcPr>
            <w:tcW w:w="1098" w:type="dxa"/>
            <w:gridSpan w:val="2"/>
          </w:tcPr>
          <w:p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rsidR="004936A6" w:rsidRPr="008C75E4" w:rsidRDefault="004936A6" w:rsidP="00D2449B">
            <w:pPr>
              <w:jc w:val="center"/>
              <w:rPr>
                <w:rFonts w:ascii="Calibri" w:hAnsi="Calibri"/>
                <w:b/>
                <w:szCs w:val="22"/>
              </w:rPr>
            </w:pPr>
          </w:p>
        </w:tc>
        <w:tc>
          <w:tcPr>
            <w:tcW w:w="1030" w:type="dxa"/>
          </w:tcPr>
          <w:p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rsidR="004936A6" w:rsidRPr="008C75E4" w:rsidRDefault="004936A6" w:rsidP="00D2449B">
            <w:pPr>
              <w:jc w:val="center"/>
              <w:rPr>
                <w:rFonts w:ascii="Calibri" w:hAnsi="Calibri"/>
                <w:b/>
                <w:szCs w:val="22"/>
              </w:rPr>
            </w:pPr>
          </w:p>
        </w:tc>
      </w:tr>
      <w:tr w:rsidR="00E06DFC" w:rsidRPr="008C75E4" w:rsidTr="00504440">
        <w:trPr>
          <w:trHeight w:val="586"/>
          <w:jc w:val="center"/>
        </w:trPr>
        <w:tc>
          <w:tcPr>
            <w:tcW w:w="1296" w:type="dxa"/>
            <w:tcBorders>
              <w:bottom w:val="single" w:sz="4" w:space="0" w:color="BFBFBF" w:themeColor="background1" w:themeShade="BF"/>
            </w:tcBorders>
            <w:tcMar>
              <w:top w:w="57" w:type="dxa"/>
              <w:bottom w:w="57" w:type="dxa"/>
            </w:tcMar>
          </w:tcPr>
          <w:p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rsidR="00E06DFC" w:rsidRPr="008C75E4" w:rsidRDefault="00E06DFC" w:rsidP="00D2449B">
            <w:pPr>
              <w:jc w:val="center"/>
              <w:rPr>
                <w:rFonts w:ascii="Calibri" w:hAnsi="Calibri"/>
                <w:b/>
                <w:szCs w:val="22"/>
              </w:rPr>
            </w:pPr>
          </w:p>
        </w:tc>
        <w:tc>
          <w:tcPr>
            <w:tcW w:w="1080" w:type="dxa"/>
            <w:gridSpan w:val="4"/>
            <w:tcBorders>
              <w:bottom w:val="single" w:sz="4" w:space="0" w:color="BFBFBF" w:themeColor="background1" w:themeShade="BF"/>
            </w:tcBorders>
          </w:tcPr>
          <w:p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rsidR="00E06DFC" w:rsidRPr="008C75E4" w:rsidRDefault="00E06DFC" w:rsidP="00D2449B">
            <w:pPr>
              <w:jc w:val="center"/>
              <w:rPr>
                <w:rFonts w:ascii="Calibri" w:hAnsi="Calibri"/>
                <w:b/>
                <w:szCs w:val="22"/>
              </w:rPr>
            </w:pPr>
          </w:p>
        </w:tc>
        <w:tc>
          <w:tcPr>
            <w:tcW w:w="5249" w:type="dxa"/>
            <w:gridSpan w:val="7"/>
            <w:tcBorders>
              <w:bottom w:val="single" w:sz="4" w:space="0" w:color="BFBFBF" w:themeColor="background1" w:themeShade="BF"/>
            </w:tcBorders>
          </w:tcPr>
          <w:p w:rsidR="00E06DFC" w:rsidRPr="008C75E4" w:rsidRDefault="00E06DFC" w:rsidP="00D2449B">
            <w:pPr>
              <w:jc w:val="center"/>
              <w:rPr>
                <w:rFonts w:ascii="Calibri" w:hAnsi="Calibri"/>
                <w:b/>
                <w:szCs w:val="22"/>
              </w:rPr>
            </w:pPr>
          </w:p>
        </w:tc>
      </w:tr>
      <w:tr w:rsidR="008C75E4" w:rsidRPr="008C75E4" w:rsidTr="00504440">
        <w:trPr>
          <w:jc w:val="center"/>
        </w:trPr>
        <w:tc>
          <w:tcPr>
            <w:tcW w:w="9555" w:type="dxa"/>
            <w:gridSpan w:val="14"/>
            <w:tcBorders>
              <w:left w:val="nil"/>
              <w:right w:val="nil"/>
            </w:tcBorders>
            <w:tcMar>
              <w:top w:w="57" w:type="dxa"/>
              <w:bottom w:w="57" w:type="dxa"/>
            </w:tcMar>
          </w:tcPr>
          <w:p w:rsidR="004A5EA9" w:rsidRPr="008C75E4" w:rsidRDefault="004A5EA9" w:rsidP="004A5EA9">
            <w:pPr>
              <w:jc w:val="center"/>
              <w:rPr>
                <w:rFonts w:ascii="Calibri" w:hAnsi="Calibri"/>
                <w:b/>
                <w:szCs w:val="22"/>
              </w:rPr>
            </w:pP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rsidR="004A5EA9" w:rsidRPr="008C75E4" w:rsidRDefault="00E305BB" w:rsidP="008F6B58">
            <w:pPr>
              <w:rPr>
                <w:rFonts w:ascii="Calibri" w:hAnsi="Calibri"/>
                <w:szCs w:val="22"/>
              </w:rPr>
            </w:pPr>
            <w:r>
              <w:rPr>
                <w:rFonts w:ascii="Calibri" w:hAnsi="Calibri"/>
                <w:szCs w:val="22"/>
              </w:rPr>
              <w:t>3/2020/074</w:t>
            </w:r>
            <w:r w:rsidR="00D66093">
              <w:rPr>
                <w:rFonts w:ascii="Calibri" w:hAnsi="Calibri"/>
                <w:szCs w:val="22"/>
              </w:rPr>
              <w:t>2</w:t>
            </w:r>
            <w:r w:rsidR="007B259B">
              <w:rPr>
                <w:rFonts w:ascii="Calibri" w:hAnsi="Calibri"/>
                <w:szCs w:val="22"/>
              </w:rPr>
              <w:t xml:space="preserve"> (</w:t>
            </w:r>
            <w:r w:rsidR="00D66093">
              <w:rPr>
                <w:rFonts w:ascii="Calibri" w:hAnsi="Calibri"/>
                <w:szCs w:val="22"/>
              </w:rPr>
              <w:t>LBC</w:t>
            </w:r>
            <w:r w:rsidR="007B259B">
              <w:rPr>
                <w:rFonts w:ascii="Calibri" w:hAnsi="Calibri"/>
                <w:szCs w:val="22"/>
              </w:rPr>
              <w:t>)</w:t>
            </w:r>
          </w:p>
        </w:tc>
        <w:tc>
          <w:tcPr>
            <w:tcW w:w="3700" w:type="dxa"/>
            <w:gridSpan w:val="5"/>
            <w:vMerge w:val="restart"/>
            <w:tcMar>
              <w:top w:w="57" w:type="dxa"/>
              <w:bottom w:w="57" w:type="dxa"/>
            </w:tcMar>
          </w:tcPr>
          <w:p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6150F5CC" wp14:editId="79F27BC8">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rsidTr="00504440">
        <w:trPr>
          <w:jc w:val="center"/>
        </w:trPr>
        <w:tc>
          <w:tcPr>
            <w:tcW w:w="2394" w:type="dxa"/>
            <w:gridSpan w:val="3"/>
            <w:tcMar>
              <w:top w:w="57" w:type="dxa"/>
              <w:bottom w:w="57" w:type="dxa"/>
            </w:tcMar>
          </w:tcPr>
          <w:p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rsidR="004A5EA9" w:rsidRPr="008C75E4" w:rsidRDefault="00E305BB" w:rsidP="002C6277">
            <w:pPr>
              <w:rPr>
                <w:rFonts w:ascii="Calibri" w:hAnsi="Calibri"/>
                <w:szCs w:val="22"/>
              </w:rPr>
            </w:pPr>
            <w:r>
              <w:rPr>
                <w:rFonts w:ascii="Calibri" w:hAnsi="Calibri"/>
                <w:szCs w:val="22"/>
              </w:rPr>
              <w:t>15/10/20</w:t>
            </w:r>
          </w:p>
        </w:tc>
        <w:tc>
          <w:tcPr>
            <w:tcW w:w="3700" w:type="dxa"/>
            <w:gridSpan w:val="5"/>
            <w:vMerge/>
            <w:tcMar>
              <w:top w:w="57" w:type="dxa"/>
              <w:bottom w:w="57" w:type="dxa"/>
            </w:tcMar>
          </w:tcPr>
          <w:p w:rsidR="004A5EA9" w:rsidRPr="008C75E4" w:rsidRDefault="004A5EA9">
            <w:pPr>
              <w:rPr>
                <w:rFonts w:ascii="Calibri" w:hAnsi="Calibri"/>
                <w:szCs w:val="22"/>
              </w:rPr>
            </w:pPr>
          </w:p>
        </w:tc>
      </w:tr>
      <w:tr w:rsidR="008C75E4" w:rsidRPr="008C75E4" w:rsidTr="00504440">
        <w:trPr>
          <w:jc w:val="center"/>
        </w:trPr>
        <w:tc>
          <w:tcPr>
            <w:tcW w:w="2394" w:type="dxa"/>
            <w:gridSpan w:val="3"/>
            <w:tcMar>
              <w:top w:w="57" w:type="dxa"/>
              <w:bottom w:w="57" w:type="dxa"/>
            </w:tcMar>
          </w:tcPr>
          <w:p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rsidR="004A5EA9" w:rsidRPr="00E305BB" w:rsidRDefault="00E305BB" w:rsidP="00811771">
            <w:pPr>
              <w:rPr>
                <w:rFonts w:ascii="Calibri" w:hAnsi="Calibri"/>
                <w:szCs w:val="22"/>
              </w:rPr>
            </w:pPr>
            <w:r w:rsidRPr="00E305BB">
              <w:rPr>
                <w:rFonts w:ascii="Calibri" w:hAnsi="Calibri"/>
                <w:szCs w:val="22"/>
              </w:rPr>
              <w:t>AD</w:t>
            </w:r>
          </w:p>
        </w:tc>
        <w:tc>
          <w:tcPr>
            <w:tcW w:w="3700" w:type="dxa"/>
            <w:gridSpan w:val="5"/>
            <w:vMerge/>
            <w:tcMar>
              <w:top w:w="57" w:type="dxa"/>
              <w:bottom w:w="57" w:type="dxa"/>
            </w:tcMar>
          </w:tcPr>
          <w:p w:rsidR="004A5EA9" w:rsidRPr="008C75E4" w:rsidRDefault="004A5EA9">
            <w:pPr>
              <w:rPr>
                <w:rFonts w:ascii="Calibri" w:hAnsi="Calibri"/>
                <w:szCs w:val="22"/>
              </w:rPr>
            </w:pPr>
          </w:p>
        </w:tc>
      </w:tr>
      <w:tr w:rsidR="00FD334A" w:rsidRPr="008C75E4" w:rsidTr="00504440">
        <w:trPr>
          <w:jc w:val="center"/>
        </w:trPr>
        <w:tc>
          <w:tcPr>
            <w:tcW w:w="5855" w:type="dxa"/>
            <w:gridSpan w:val="9"/>
            <w:tcBorders>
              <w:bottom w:val="single" w:sz="4" w:space="0" w:color="BFBFBF" w:themeColor="background1" w:themeShade="BF"/>
            </w:tcBorders>
            <w:tcMar>
              <w:top w:w="57" w:type="dxa"/>
              <w:bottom w:w="57" w:type="dxa"/>
            </w:tcMar>
          </w:tcPr>
          <w:p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rsidR="00FD334A" w:rsidRPr="008C75E4" w:rsidRDefault="00E305BB" w:rsidP="00FD334A">
            <w:pPr>
              <w:rPr>
                <w:rFonts w:ascii="Calibri" w:hAnsi="Calibri"/>
                <w:b/>
                <w:szCs w:val="22"/>
              </w:rPr>
            </w:pPr>
            <w:r>
              <w:rPr>
                <w:rFonts w:ascii="Calibri" w:hAnsi="Calibri"/>
                <w:b/>
                <w:szCs w:val="22"/>
              </w:rPr>
              <w:t>Refusal</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4A5EA9" w:rsidRPr="00504440" w:rsidRDefault="004A5EA9" w:rsidP="007E0D23">
            <w:pPr>
              <w:tabs>
                <w:tab w:val="left" w:pos="400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rsidR="004A5EA9" w:rsidRPr="00AB1498" w:rsidRDefault="00AB1498">
            <w:pPr>
              <w:rPr>
                <w:rFonts w:asciiTheme="minorHAnsi" w:hAnsiTheme="minorHAnsi" w:cstheme="minorHAnsi"/>
                <w:szCs w:val="22"/>
              </w:rPr>
            </w:pPr>
            <w:r w:rsidRPr="00AB1498">
              <w:rPr>
                <w:rFonts w:asciiTheme="minorHAnsi" w:hAnsiTheme="minorHAnsi" w:cstheme="minorHAnsi"/>
                <w:color w:val="333333"/>
                <w:szCs w:val="22"/>
                <w:lang w:val="en"/>
              </w:rPr>
              <w:t xml:space="preserve">Single </w:t>
            </w:r>
            <w:proofErr w:type="spellStart"/>
            <w:r w:rsidRPr="00AB1498">
              <w:rPr>
                <w:rFonts w:asciiTheme="minorHAnsi" w:hAnsiTheme="minorHAnsi" w:cstheme="minorHAnsi"/>
                <w:color w:val="333333"/>
                <w:szCs w:val="22"/>
                <w:lang w:val="en"/>
              </w:rPr>
              <w:t>storey</w:t>
            </w:r>
            <w:proofErr w:type="spellEnd"/>
            <w:r w:rsidRPr="00AB1498">
              <w:rPr>
                <w:rFonts w:asciiTheme="minorHAnsi" w:hAnsiTheme="minorHAnsi" w:cstheme="minorHAnsi"/>
                <w:color w:val="333333"/>
                <w:szCs w:val="22"/>
                <w:lang w:val="en"/>
              </w:rPr>
              <w:t xml:space="preserve"> extension to garage, increase in roof height of garage and amendment to fenestration details in western facing gable</w:t>
            </w:r>
          </w:p>
        </w:tc>
      </w:tr>
      <w:tr w:rsidR="008C75E4" w:rsidRPr="008C75E4" w:rsidTr="00504440">
        <w:trPr>
          <w:jc w:val="center"/>
        </w:trPr>
        <w:tc>
          <w:tcPr>
            <w:tcW w:w="3075" w:type="dxa"/>
            <w:gridSpan w:val="5"/>
            <w:tcBorders>
              <w:bottom w:val="single" w:sz="4" w:space="0" w:color="BFBFBF" w:themeColor="background1" w:themeShade="BF"/>
            </w:tcBorders>
            <w:tcMar>
              <w:top w:w="57" w:type="dxa"/>
              <w:bottom w:w="57" w:type="dxa"/>
            </w:tcMar>
          </w:tcPr>
          <w:p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rsidR="002A01CF" w:rsidRPr="00AB1498" w:rsidRDefault="00AB1498" w:rsidP="00A42E82">
            <w:pPr>
              <w:rPr>
                <w:rFonts w:asciiTheme="minorHAnsi" w:hAnsiTheme="minorHAnsi" w:cstheme="minorHAnsi"/>
                <w:b/>
                <w:szCs w:val="22"/>
              </w:rPr>
            </w:pPr>
            <w:r w:rsidRPr="00AB1498">
              <w:rPr>
                <w:rStyle w:val="Strong"/>
                <w:rFonts w:asciiTheme="minorHAnsi" w:hAnsiTheme="minorHAnsi" w:cstheme="minorHAnsi"/>
                <w:b w:val="0"/>
                <w:color w:val="333333"/>
                <w:szCs w:val="22"/>
              </w:rPr>
              <w:t xml:space="preserve">Mill House 10 Long Buildings </w:t>
            </w:r>
            <w:proofErr w:type="spellStart"/>
            <w:r w:rsidRPr="00AB1498">
              <w:rPr>
                <w:rStyle w:val="Strong"/>
                <w:rFonts w:asciiTheme="minorHAnsi" w:hAnsiTheme="minorHAnsi" w:cstheme="minorHAnsi"/>
                <w:b w:val="0"/>
                <w:color w:val="333333"/>
                <w:szCs w:val="22"/>
              </w:rPr>
              <w:t>Sawley</w:t>
            </w:r>
            <w:proofErr w:type="spellEnd"/>
            <w:r w:rsidRPr="00AB1498">
              <w:rPr>
                <w:rStyle w:val="Strong"/>
                <w:rFonts w:asciiTheme="minorHAnsi" w:hAnsiTheme="minorHAnsi" w:cstheme="minorHAnsi"/>
                <w:b w:val="0"/>
                <w:color w:val="333333"/>
                <w:szCs w:val="22"/>
              </w:rPr>
              <w:t xml:space="preserve"> Road </w:t>
            </w:r>
            <w:proofErr w:type="spellStart"/>
            <w:r w:rsidRPr="00AB1498">
              <w:rPr>
                <w:rStyle w:val="Strong"/>
                <w:rFonts w:asciiTheme="minorHAnsi" w:hAnsiTheme="minorHAnsi" w:cstheme="minorHAnsi"/>
                <w:b w:val="0"/>
                <w:color w:val="333333"/>
                <w:szCs w:val="22"/>
              </w:rPr>
              <w:t>Sawley</w:t>
            </w:r>
            <w:proofErr w:type="spellEnd"/>
            <w:r w:rsidRPr="00AB1498">
              <w:rPr>
                <w:rStyle w:val="Strong"/>
                <w:rFonts w:asciiTheme="minorHAnsi" w:hAnsiTheme="minorHAnsi" w:cstheme="minorHAnsi"/>
                <w:b w:val="0"/>
                <w:color w:val="333333"/>
                <w:szCs w:val="22"/>
              </w:rPr>
              <w:t xml:space="preserve"> BB7 4LE</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A95D89" w:rsidRPr="00504440" w:rsidRDefault="00A95D89" w:rsidP="007E0D23">
            <w:pPr>
              <w:tabs>
                <w:tab w:val="left" w:pos="2667"/>
              </w:tabs>
              <w:rPr>
                <w:rFonts w:ascii="Calibri" w:hAnsi="Calibri"/>
                <w:b/>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3A4376" w:rsidRPr="009825FF" w:rsidRDefault="00485DED" w:rsidP="009825FF">
            <w:pPr>
              <w:jc w:val="both"/>
              <w:rPr>
                <w:rFonts w:ascii="Calibri" w:hAnsi="Calibri"/>
                <w:szCs w:val="22"/>
              </w:rPr>
            </w:pPr>
            <w:r>
              <w:rPr>
                <w:rFonts w:ascii="Calibri" w:hAnsi="Calibri"/>
                <w:szCs w:val="22"/>
              </w:rPr>
              <w:t>No comments received.</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618DB" w:rsidRPr="00504440" w:rsidRDefault="00C618DB" w:rsidP="006126D1">
            <w:pPr>
              <w:jc w:val="both"/>
              <w:rPr>
                <w:rFonts w:ascii="Calibri" w:hAnsi="Calibri"/>
                <w:bCs/>
                <w:sz w:val="4"/>
                <w:szCs w:val="4"/>
              </w:rPr>
            </w:pPr>
          </w:p>
        </w:tc>
      </w:tr>
      <w:tr w:rsidR="008C75E4" w:rsidRPr="008C75E4" w:rsidTr="00504440">
        <w:trPr>
          <w:jc w:val="center"/>
        </w:trPr>
        <w:tc>
          <w:tcPr>
            <w:tcW w:w="3075" w:type="dxa"/>
            <w:gridSpan w:val="5"/>
            <w:tcMar>
              <w:top w:w="57" w:type="dxa"/>
              <w:bottom w:w="57" w:type="dxa"/>
            </w:tcMar>
          </w:tcPr>
          <w:p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rsidTr="00504440">
        <w:trPr>
          <w:jc w:val="center"/>
        </w:trPr>
        <w:tc>
          <w:tcPr>
            <w:tcW w:w="3075" w:type="dxa"/>
            <w:gridSpan w:val="5"/>
            <w:tcMar>
              <w:top w:w="57" w:type="dxa"/>
              <w:bottom w:w="57" w:type="dxa"/>
            </w:tcMar>
          </w:tcPr>
          <w:p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rsidR="002A01CF" w:rsidRPr="008C75E4" w:rsidRDefault="002A01CF" w:rsidP="006126D1">
            <w:pPr>
              <w:jc w:val="both"/>
              <w:rPr>
                <w:rFonts w:ascii="Calibri" w:hAnsi="Calibri"/>
                <w:b/>
                <w:szCs w:val="22"/>
              </w:rPr>
            </w:pPr>
          </w:p>
        </w:tc>
      </w:tr>
      <w:tr w:rsidR="008C75E4" w:rsidRPr="008C75E4" w:rsidTr="00504440">
        <w:trPr>
          <w:jc w:val="center"/>
        </w:trPr>
        <w:tc>
          <w:tcPr>
            <w:tcW w:w="9555" w:type="dxa"/>
            <w:gridSpan w:val="14"/>
            <w:tcMar>
              <w:top w:w="57" w:type="dxa"/>
              <w:bottom w:w="57" w:type="dxa"/>
            </w:tcMar>
          </w:tcPr>
          <w:p w:rsidR="00C0704D" w:rsidRDefault="00485DED" w:rsidP="00FC046F">
            <w:pPr>
              <w:jc w:val="both"/>
              <w:rPr>
                <w:rFonts w:ascii="Calibri" w:hAnsi="Calibri"/>
                <w:szCs w:val="22"/>
              </w:rPr>
            </w:pPr>
            <w:r>
              <w:rPr>
                <w:rFonts w:ascii="Calibri" w:hAnsi="Calibri"/>
                <w:szCs w:val="22"/>
              </w:rPr>
              <w:t>No concerns.</w:t>
            </w:r>
          </w:p>
          <w:p w:rsidR="00485DED" w:rsidRDefault="00485DED" w:rsidP="00FC046F">
            <w:pPr>
              <w:jc w:val="both"/>
              <w:rPr>
                <w:rFonts w:ascii="Calibri" w:hAnsi="Calibri"/>
                <w:szCs w:val="22"/>
              </w:rPr>
            </w:pPr>
          </w:p>
          <w:p w:rsidR="00485DED" w:rsidRDefault="00485DED" w:rsidP="00FC046F">
            <w:pPr>
              <w:jc w:val="both"/>
              <w:rPr>
                <w:rFonts w:ascii="Calibri" w:hAnsi="Calibri"/>
                <w:b/>
                <w:szCs w:val="22"/>
              </w:rPr>
            </w:pPr>
            <w:r w:rsidRPr="00485DED">
              <w:rPr>
                <w:rFonts w:ascii="Calibri" w:hAnsi="Calibri"/>
                <w:b/>
                <w:szCs w:val="22"/>
              </w:rPr>
              <w:t>LLFA:</w:t>
            </w:r>
          </w:p>
          <w:p w:rsidR="00F518D7" w:rsidRDefault="00F518D7" w:rsidP="00F518D7">
            <w:pPr>
              <w:rPr>
                <w:rFonts w:ascii="Calibri" w:hAnsi="Calibri"/>
                <w:szCs w:val="22"/>
              </w:rPr>
            </w:pPr>
            <w:r>
              <w:rPr>
                <w:rFonts w:ascii="Calibri" w:hAnsi="Calibri"/>
                <w:szCs w:val="22"/>
              </w:rPr>
              <w:t>No comment as LLFA Flood Risk Standing Advice should have been applied and the development is not listed in the ‘When to Consult the LLFA’ document or in the Development Management Procedure Order 2015.</w:t>
            </w:r>
          </w:p>
          <w:p w:rsidR="007C333C" w:rsidRDefault="007C333C" w:rsidP="00F518D7">
            <w:pPr>
              <w:rPr>
                <w:rFonts w:ascii="Calibri" w:hAnsi="Calibri"/>
                <w:szCs w:val="22"/>
              </w:rPr>
            </w:pPr>
          </w:p>
          <w:p w:rsidR="007C333C" w:rsidRPr="00031618" w:rsidRDefault="007C333C" w:rsidP="00F518D7">
            <w:pPr>
              <w:rPr>
                <w:rFonts w:ascii="Calibri" w:hAnsi="Calibri"/>
                <w:b/>
                <w:szCs w:val="22"/>
              </w:rPr>
            </w:pPr>
            <w:r w:rsidRPr="00031618">
              <w:rPr>
                <w:rFonts w:ascii="Calibri" w:hAnsi="Calibri"/>
                <w:b/>
                <w:szCs w:val="22"/>
              </w:rPr>
              <w:t>Environment Agency:</w:t>
            </w:r>
          </w:p>
          <w:p w:rsidR="007C333C" w:rsidRDefault="007C333C" w:rsidP="00F518D7">
            <w:pPr>
              <w:rPr>
                <w:rFonts w:ascii="Calibri" w:hAnsi="Calibri"/>
                <w:szCs w:val="22"/>
              </w:rPr>
            </w:pPr>
            <w:r>
              <w:rPr>
                <w:rFonts w:ascii="Calibri" w:hAnsi="Calibri"/>
                <w:szCs w:val="22"/>
              </w:rPr>
              <w:t>Consulted, no comments received.</w:t>
            </w:r>
          </w:p>
          <w:p w:rsidR="009E6322" w:rsidRDefault="009E6322" w:rsidP="00FC046F">
            <w:pPr>
              <w:jc w:val="both"/>
              <w:rPr>
                <w:rFonts w:ascii="Calibri" w:hAnsi="Calibri"/>
                <w:b/>
                <w:szCs w:val="22"/>
              </w:rPr>
            </w:pPr>
          </w:p>
          <w:p w:rsidR="00031618" w:rsidRPr="00031618" w:rsidRDefault="00031618" w:rsidP="00031618">
            <w:pPr>
              <w:rPr>
                <w:rFonts w:ascii="Calibri" w:hAnsi="Calibri"/>
                <w:b/>
                <w:szCs w:val="22"/>
              </w:rPr>
            </w:pPr>
            <w:r>
              <w:rPr>
                <w:rFonts w:ascii="Calibri" w:hAnsi="Calibri"/>
                <w:b/>
                <w:szCs w:val="22"/>
              </w:rPr>
              <w:t>Historic amenity societies</w:t>
            </w:r>
            <w:r w:rsidRPr="00031618">
              <w:rPr>
                <w:rFonts w:ascii="Calibri" w:hAnsi="Calibri"/>
                <w:b/>
                <w:szCs w:val="22"/>
              </w:rPr>
              <w:t>:</w:t>
            </w:r>
          </w:p>
          <w:p w:rsidR="00031618" w:rsidRDefault="00031618" w:rsidP="00031618">
            <w:pPr>
              <w:rPr>
                <w:rFonts w:ascii="Calibri" w:hAnsi="Calibri"/>
                <w:szCs w:val="22"/>
              </w:rPr>
            </w:pPr>
            <w:r>
              <w:rPr>
                <w:rFonts w:ascii="Calibri" w:hAnsi="Calibri"/>
                <w:szCs w:val="22"/>
              </w:rPr>
              <w:t>Consulted, no comments received.</w:t>
            </w:r>
          </w:p>
          <w:p w:rsidR="00485DED" w:rsidRDefault="00485DED" w:rsidP="00FC046F">
            <w:pPr>
              <w:jc w:val="both"/>
              <w:rPr>
                <w:rFonts w:ascii="Calibri" w:hAnsi="Calibri"/>
                <w:b/>
                <w:szCs w:val="22"/>
              </w:rPr>
            </w:pPr>
          </w:p>
          <w:p w:rsidR="00485DED" w:rsidRDefault="00485DED" w:rsidP="00FC046F">
            <w:pPr>
              <w:jc w:val="both"/>
              <w:rPr>
                <w:rFonts w:ascii="Calibri" w:hAnsi="Calibri"/>
                <w:b/>
                <w:szCs w:val="22"/>
              </w:rPr>
            </w:pPr>
            <w:r>
              <w:rPr>
                <w:rFonts w:ascii="Calibri" w:hAnsi="Calibri"/>
                <w:b/>
                <w:szCs w:val="22"/>
              </w:rPr>
              <w:t>LCC Archaeology:</w:t>
            </w:r>
          </w:p>
          <w:p w:rsidR="006D2151" w:rsidRPr="004A5AA5" w:rsidRDefault="00D77D61" w:rsidP="00004287">
            <w:pPr>
              <w:overflowPunct/>
              <w:textAlignment w:val="auto"/>
              <w:rPr>
                <w:rFonts w:asciiTheme="minorHAnsi" w:eastAsiaTheme="minorHAnsi" w:hAnsiTheme="minorHAnsi" w:cstheme="minorHAnsi"/>
                <w:szCs w:val="22"/>
              </w:rPr>
            </w:pPr>
            <w:r w:rsidRPr="004A5AA5">
              <w:rPr>
                <w:rFonts w:asciiTheme="minorHAnsi" w:eastAsiaTheme="minorHAnsi" w:hAnsiTheme="minorHAnsi" w:cstheme="minorHAnsi"/>
                <w:szCs w:val="22"/>
              </w:rPr>
              <w:t>T</w:t>
            </w:r>
            <w:r w:rsidR="006D2151" w:rsidRPr="004A5AA5">
              <w:rPr>
                <w:rFonts w:asciiTheme="minorHAnsi" w:eastAsiaTheme="minorHAnsi" w:hAnsiTheme="minorHAnsi" w:cstheme="minorHAnsi"/>
                <w:szCs w:val="22"/>
              </w:rPr>
              <w:t xml:space="preserve">he formerly approved Written Scheme of Investigation </w:t>
            </w:r>
            <w:r w:rsidRPr="004A5AA5">
              <w:rPr>
                <w:rFonts w:asciiTheme="minorHAnsi" w:eastAsiaTheme="minorHAnsi" w:hAnsiTheme="minorHAnsi" w:cstheme="minorHAnsi"/>
                <w:szCs w:val="22"/>
              </w:rPr>
              <w:t>has been submitted</w:t>
            </w:r>
            <w:r w:rsidR="006D2151" w:rsidRPr="004A5AA5">
              <w:rPr>
                <w:rFonts w:asciiTheme="minorHAnsi" w:eastAsiaTheme="minorHAnsi" w:hAnsiTheme="minorHAnsi" w:cstheme="minorHAnsi"/>
                <w:szCs w:val="22"/>
              </w:rPr>
              <w:t xml:space="preserve">. </w:t>
            </w:r>
            <w:r w:rsidR="00004287" w:rsidRPr="004A5AA5">
              <w:rPr>
                <w:rFonts w:asciiTheme="minorHAnsi" w:eastAsiaTheme="minorHAnsi" w:hAnsiTheme="minorHAnsi" w:cstheme="minorHAnsi"/>
                <w:szCs w:val="22"/>
              </w:rPr>
              <w:t>N</w:t>
            </w:r>
            <w:r w:rsidR="006D2151" w:rsidRPr="004A5AA5">
              <w:rPr>
                <w:rFonts w:asciiTheme="minorHAnsi" w:eastAsiaTheme="minorHAnsi" w:hAnsiTheme="minorHAnsi" w:cstheme="minorHAnsi"/>
                <w:szCs w:val="22"/>
              </w:rPr>
              <w:t>o objection to the proposed changes to the currently approved scheme as long as</w:t>
            </w:r>
            <w:r w:rsidR="00004287" w:rsidRPr="004A5AA5">
              <w:rPr>
                <w:rFonts w:asciiTheme="minorHAnsi" w:eastAsiaTheme="minorHAnsi" w:hAnsiTheme="minorHAnsi" w:cstheme="minorHAnsi"/>
                <w:szCs w:val="22"/>
              </w:rPr>
              <w:t xml:space="preserve"> </w:t>
            </w:r>
            <w:r w:rsidR="006D2151" w:rsidRPr="004A5AA5">
              <w:rPr>
                <w:rFonts w:asciiTheme="minorHAnsi" w:eastAsiaTheme="minorHAnsi" w:hAnsiTheme="minorHAnsi" w:cstheme="minorHAnsi"/>
                <w:szCs w:val="22"/>
              </w:rPr>
              <w:t>all parts of the development are subject to the watching brief</w:t>
            </w:r>
            <w:r w:rsidR="00004287" w:rsidRPr="004A5AA5">
              <w:rPr>
                <w:rFonts w:asciiTheme="minorHAnsi" w:eastAsiaTheme="minorHAnsi" w:hAnsiTheme="minorHAnsi" w:cstheme="minorHAnsi"/>
                <w:szCs w:val="22"/>
              </w:rPr>
              <w:t xml:space="preserve"> (by condition).</w:t>
            </w:r>
          </w:p>
          <w:p w:rsidR="00485DED" w:rsidRDefault="00485DED" w:rsidP="00FC046F">
            <w:pPr>
              <w:jc w:val="both"/>
              <w:rPr>
                <w:rFonts w:ascii="Calibri" w:hAnsi="Calibri"/>
                <w:b/>
                <w:szCs w:val="22"/>
              </w:rPr>
            </w:pPr>
          </w:p>
          <w:p w:rsidR="00485DED" w:rsidRDefault="00485DED" w:rsidP="00FC046F">
            <w:pPr>
              <w:jc w:val="both"/>
              <w:rPr>
                <w:rFonts w:ascii="Calibri" w:hAnsi="Calibri"/>
                <w:b/>
                <w:szCs w:val="22"/>
              </w:rPr>
            </w:pPr>
            <w:r>
              <w:rPr>
                <w:rFonts w:ascii="Calibri" w:hAnsi="Calibri"/>
                <w:b/>
                <w:szCs w:val="22"/>
              </w:rPr>
              <w:t>RVBC Countryside:</w:t>
            </w:r>
          </w:p>
          <w:p w:rsidR="00485DED" w:rsidRDefault="00970DA6" w:rsidP="00FC046F">
            <w:pPr>
              <w:jc w:val="both"/>
              <w:rPr>
                <w:rFonts w:ascii="Calibri" w:hAnsi="Calibri"/>
                <w:szCs w:val="22"/>
              </w:rPr>
            </w:pPr>
            <w:r>
              <w:rPr>
                <w:rFonts w:ascii="Calibri" w:hAnsi="Calibri"/>
                <w:szCs w:val="22"/>
              </w:rPr>
              <w:t xml:space="preserve">Re: incorrect completion of Q12 (Trees and Hedges) of planning application form - </w:t>
            </w:r>
            <w:r w:rsidR="00C438A7" w:rsidRPr="00C438A7">
              <w:rPr>
                <w:rFonts w:ascii="Calibri" w:hAnsi="Calibri"/>
                <w:szCs w:val="22"/>
              </w:rPr>
              <w:t>Tree impact assessment required before any grant of permission.</w:t>
            </w:r>
          </w:p>
          <w:p w:rsidR="008F6F53" w:rsidRDefault="008F6F53" w:rsidP="00FC046F">
            <w:pPr>
              <w:jc w:val="both"/>
              <w:rPr>
                <w:rFonts w:ascii="Calibri" w:hAnsi="Calibri"/>
                <w:szCs w:val="22"/>
              </w:rPr>
            </w:pPr>
          </w:p>
          <w:p w:rsidR="008F6F53" w:rsidRPr="008F6F53" w:rsidRDefault="008F6F53" w:rsidP="008F6F53">
            <w:pPr>
              <w:rPr>
                <w:rFonts w:asciiTheme="minorHAnsi" w:hAnsiTheme="minorHAnsi" w:cstheme="minorHAnsi"/>
              </w:rPr>
            </w:pPr>
            <w:r>
              <w:rPr>
                <w:rFonts w:asciiTheme="minorHAnsi" w:hAnsiTheme="minorHAnsi" w:cstheme="minorHAnsi"/>
              </w:rPr>
              <w:t xml:space="preserve">A condition to provide a </w:t>
            </w:r>
            <w:r w:rsidRPr="008F6F53">
              <w:rPr>
                <w:rFonts w:asciiTheme="minorHAnsi" w:hAnsiTheme="minorHAnsi" w:cstheme="minorHAnsi"/>
              </w:rPr>
              <w:t>bat and bird</w:t>
            </w:r>
            <w:r>
              <w:rPr>
                <w:rFonts w:asciiTheme="minorHAnsi" w:hAnsiTheme="minorHAnsi" w:cstheme="minorHAnsi"/>
              </w:rPr>
              <w:t xml:space="preserve"> </w:t>
            </w:r>
            <w:r w:rsidRPr="008F6F53">
              <w:rPr>
                <w:rFonts w:asciiTheme="minorHAnsi" w:hAnsiTheme="minorHAnsi" w:cstheme="minorHAnsi"/>
              </w:rPr>
              <w:t>roosting site</w:t>
            </w:r>
            <w:r>
              <w:rPr>
                <w:rFonts w:asciiTheme="minorHAnsi" w:hAnsiTheme="minorHAnsi" w:cstheme="minorHAnsi"/>
              </w:rPr>
              <w:t xml:space="preserve"> is suggested.</w:t>
            </w:r>
          </w:p>
          <w:p w:rsidR="00485DED" w:rsidRPr="008C75E4" w:rsidRDefault="00485DED" w:rsidP="00FC046F">
            <w:pPr>
              <w:jc w:val="both"/>
              <w:rPr>
                <w:rFonts w:ascii="Calibri" w:hAnsi="Calibri"/>
                <w:szCs w:val="22"/>
              </w:rPr>
            </w:pPr>
          </w:p>
        </w:tc>
      </w:tr>
      <w:tr w:rsidR="008C75E4" w:rsidRPr="008C75E4" w:rsidTr="00504440">
        <w:trPr>
          <w:jc w:val="center"/>
        </w:trPr>
        <w:tc>
          <w:tcPr>
            <w:tcW w:w="3075" w:type="dxa"/>
            <w:gridSpan w:val="5"/>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rsidTr="00504440">
        <w:trPr>
          <w:jc w:val="center"/>
        </w:trPr>
        <w:tc>
          <w:tcPr>
            <w:tcW w:w="9555" w:type="dxa"/>
            <w:gridSpan w:val="14"/>
            <w:tcBorders>
              <w:bottom w:val="single" w:sz="4" w:space="0" w:color="BFBFBF" w:themeColor="background1" w:themeShade="BF"/>
            </w:tcBorders>
            <w:tcMar>
              <w:top w:w="57" w:type="dxa"/>
              <w:bottom w:w="57" w:type="dxa"/>
            </w:tcMar>
          </w:tcPr>
          <w:p w:rsidR="005878FE" w:rsidRPr="00435FC9" w:rsidRDefault="00F373B4" w:rsidP="00435FC9">
            <w:pPr>
              <w:jc w:val="both"/>
              <w:rPr>
                <w:rFonts w:ascii="Calibri" w:hAnsi="Calibri"/>
                <w:szCs w:val="22"/>
              </w:rPr>
            </w:pPr>
            <w:r>
              <w:rPr>
                <w:rFonts w:ascii="Calibri" w:hAnsi="Calibri"/>
                <w:szCs w:val="22"/>
              </w:rPr>
              <w:t>None received.</w:t>
            </w: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C0704D" w:rsidRPr="00504440" w:rsidRDefault="00C0704D" w:rsidP="006126D1">
            <w:pPr>
              <w:jc w:val="both"/>
              <w:rPr>
                <w:rFonts w:ascii="Calibri" w:hAnsi="Calibri"/>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szCs w:val="22"/>
              </w:rPr>
              <w:lastRenderedPageBreak/>
              <w:t>RELEVANT POLICIES:</w:t>
            </w:r>
          </w:p>
        </w:tc>
      </w:tr>
      <w:tr w:rsidR="008C75E4" w:rsidRPr="008C75E4" w:rsidTr="00504440">
        <w:trPr>
          <w:trHeight w:val="864"/>
          <w:jc w:val="center"/>
        </w:trPr>
        <w:tc>
          <w:tcPr>
            <w:tcW w:w="9555" w:type="dxa"/>
            <w:gridSpan w:val="14"/>
            <w:tcMar>
              <w:top w:w="57" w:type="dxa"/>
              <w:bottom w:w="57" w:type="dxa"/>
            </w:tcMar>
          </w:tcPr>
          <w:p w:rsidR="00D66093" w:rsidRPr="00847135" w:rsidRDefault="00D66093" w:rsidP="00D66093">
            <w:pPr>
              <w:jc w:val="both"/>
              <w:rPr>
                <w:rFonts w:ascii="Calibri" w:hAnsi="Calibri"/>
              </w:rPr>
            </w:pPr>
            <w:r w:rsidRPr="00847135">
              <w:rPr>
                <w:rFonts w:ascii="Calibri" w:hAnsi="Calibri"/>
              </w:rPr>
              <w:t>Planning (Listed Buildings and Conservation Areas) Act 1990</w:t>
            </w:r>
          </w:p>
          <w:p w:rsidR="00D66093" w:rsidRPr="00847135" w:rsidRDefault="00D66093" w:rsidP="00D66093">
            <w:pPr>
              <w:pStyle w:val="PLANNING"/>
              <w:rPr>
                <w:rFonts w:ascii="Calibri" w:hAnsi="Calibri"/>
              </w:rPr>
            </w:pPr>
            <w:proofErr w:type="spellStart"/>
            <w:r w:rsidRPr="00847135">
              <w:rPr>
                <w:rFonts w:ascii="Calibri" w:hAnsi="Calibri"/>
              </w:rPr>
              <w:t>Sawley</w:t>
            </w:r>
            <w:proofErr w:type="spellEnd"/>
            <w:r w:rsidRPr="00847135">
              <w:rPr>
                <w:rFonts w:ascii="Calibri" w:hAnsi="Calibri"/>
              </w:rPr>
              <w:t xml:space="preserve"> Conservation Area Appraisal</w:t>
            </w:r>
          </w:p>
          <w:p w:rsidR="00D66093" w:rsidRDefault="00D66093" w:rsidP="00BC3D3B">
            <w:pPr>
              <w:jc w:val="both"/>
              <w:rPr>
                <w:rFonts w:ascii="Calibri" w:hAnsi="Calibri"/>
              </w:rPr>
            </w:pPr>
          </w:p>
          <w:p w:rsidR="00BC3D3B" w:rsidRPr="00847135" w:rsidRDefault="00BC3D3B" w:rsidP="00BC3D3B">
            <w:pPr>
              <w:jc w:val="both"/>
              <w:rPr>
                <w:rFonts w:ascii="Calibri" w:hAnsi="Calibri"/>
              </w:rPr>
            </w:pPr>
            <w:proofErr w:type="spellStart"/>
            <w:r w:rsidRPr="00847135">
              <w:rPr>
                <w:rFonts w:ascii="Calibri" w:hAnsi="Calibri"/>
              </w:rPr>
              <w:t>Ribble</w:t>
            </w:r>
            <w:proofErr w:type="spellEnd"/>
            <w:r w:rsidRPr="00847135">
              <w:rPr>
                <w:rFonts w:ascii="Calibri" w:hAnsi="Calibri"/>
              </w:rPr>
              <w:t xml:space="preserve"> Valley Core Strategy:</w:t>
            </w:r>
          </w:p>
          <w:p w:rsidR="00BC3D3B" w:rsidRPr="00847135" w:rsidRDefault="00BC3D3B" w:rsidP="00BC3D3B">
            <w:pPr>
              <w:jc w:val="both"/>
              <w:rPr>
                <w:rFonts w:ascii="Calibri" w:hAnsi="Calibri"/>
              </w:rPr>
            </w:pPr>
            <w:r w:rsidRPr="00847135">
              <w:rPr>
                <w:rFonts w:ascii="Calibri" w:hAnsi="Calibri"/>
              </w:rPr>
              <w:t>Key Statement EN2</w:t>
            </w:r>
            <w:r w:rsidRPr="00847135">
              <w:rPr>
                <w:rFonts w:ascii="Calibri" w:hAnsi="Calibri"/>
                <w:bCs/>
                <w:szCs w:val="22"/>
              </w:rPr>
              <w:t>– Landscape</w:t>
            </w:r>
          </w:p>
          <w:p w:rsidR="00BC3D3B" w:rsidRPr="00847135" w:rsidRDefault="00BC3D3B" w:rsidP="00BC3D3B">
            <w:pPr>
              <w:jc w:val="both"/>
              <w:rPr>
                <w:rFonts w:ascii="Calibri" w:hAnsi="Calibri"/>
              </w:rPr>
            </w:pPr>
            <w:r w:rsidRPr="00847135">
              <w:rPr>
                <w:rFonts w:ascii="Calibri" w:hAnsi="Calibri"/>
              </w:rPr>
              <w:t>Key Statement EN5</w:t>
            </w:r>
            <w:r w:rsidRPr="00847135">
              <w:rPr>
                <w:rFonts w:ascii="Calibri" w:hAnsi="Calibri"/>
                <w:bCs/>
                <w:szCs w:val="22"/>
              </w:rPr>
              <w:t>– Heritage Assets</w:t>
            </w:r>
          </w:p>
          <w:p w:rsidR="00BC3D3B" w:rsidRPr="00847135" w:rsidRDefault="00BC3D3B" w:rsidP="00BC3D3B">
            <w:pPr>
              <w:jc w:val="both"/>
              <w:rPr>
                <w:rFonts w:ascii="Calibri" w:hAnsi="Calibri"/>
              </w:rPr>
            </w:pPr>
            <w:r w:rsidRPr="00847135">
              <w:rPr>
                <w:rFonts w:ascii="Calibri" w:hAnsi="Calibri"/>
              </w:rPr>
              <w:t>Policy DMG1</w:t>
            </w:r>
            <w:r w:rsidRPr="00847135">
              <w:rPr>
                <w:rFonts w:ascii="Calibri" w:hAnsi="Calibri"/>
                <w:szCs w:val="22"/>
              </w:rPr>
              <w:t>– General Considerations</w:t>
            </w:r>
          </w:p>
          <w:p w:rsidR="00BC3D3B" w:rsidRPr="00847135" w:rsidRDefault="00BC3D3B" w:rsidP="00BC3D3B">
            <w:pPr>
              <w:jc w:val="both"/>
              <w:rPr>
                <w:rFonts w:ascii="Calibri" w:hAnsi="Calibri"/>
              </w:rPr>
            </w:pPr>
            <w:r w:rsidRPr="00847135">
              <w:rPr>
                <w:rFonts w:ascii="Calibri" w:hAnsi="Calibri"/>
              </w:rPr>
              <w:t>Policy DMG2</w:t>
            </w:r>
            <w:r w:rsidRPr="00847135">
              <w:rPr>
                <w:rFonts w:ascii="Calibri" w:hAnsi="Calibri"/>
                <w:szCs w:val="22"/>
              </w:rPr>
              <w:t>– Strategic Considerations</w:t>
            </w:r>
          </w:p>
          <w:p w:rsidR="001946E0" w:rsidRPr="00D66093" w:rsidRDefault="00BC3D3B" w:rsidP="00D66093">
            <w:pPr>
              <w:jc w:val="both"/>
              <w:rPr>
                <w:rFonts w:ascii="Calibri" w:hAnsi="Calibri"/>
              </w:rPr>
            </w:pPr>
            <w:r w:rsidRPr="00847135">
              <w:rPr>
                <w:rFonts w:ascii="Calibri" w:hAnsi="Calibri"/>
              </w:rPr>
              <w:t>Policy DME4</w:t>
            </w:r>
            <w:r w:rsidRPr="00847135">
              <w:rPr>
                <w:rFonts w:ascii="Calibri" w:hAnsi="Calibri"/>
                <w:szCs w:val="22"/>
              </w:rPr>
              <w:t>– Protecting Heritage Assets</w:t>
            </w:r>
          </w:p>
          <w:p w:rsidR="00743E3A" w:rsidRPr="00847135" w:rsidRDefault="00743E3A" w:rsidP="00743E3A">
            <w:pPr>
              <w:jc w:val="both"/>
              <w:rPr>
                <w:rFonts w:ascii="Calibri" w:hAnsi="Calibri"/>
              </w:rPr>
            </w:pPr>
          </w:p>
          <w:p w:rsidR="00743E3A" w:rsidRPr="00847135" w:rsidRDefault="00743E3A" w:rsidP="00743E3A">
            <w:pPr>
              <w:jc w:val="both"/>
              <w:rPr>
                <w:rFonts w:ascii="Calibri" w:hAnsi="Calibri"/>
              </w:rPr>
            </w:pPr>
            <w:r w:rsidRPr="00847135">
              <w:rPr>
                <w:rFonts w:ascii="Calibri" w:hAnsi="Calibri"/>
              </w:rPr>
              <w:t>NPPF</w:t>
            </w:r>
          </w:p>
          <w:p w:rsidR="00743E3A" w:rsidRPr="00847135" w:rsidRDefault="00743E3A" w:rsidP="00743E3A">
            <w:pPr>
              <w:jc w:val="both"/>
              <w:rPr>
                <w:rFonts w:ascii="Calibri" w:hAnsi="Calibri"/>
              </w:rPr>
            </w:pPr>
            <w:r w:rsidRPr="00847135">
              <w:rPr>
                <w:rFonts w:ascii="Calibri" w:hAnsi="Calibri"/>
              </w:rPr>
              <w:t>NPPG</w:t>
            </w:r>
          </w:p>
          <w:p w:rsidR="00743E3A" w:rsidRPr="008C75E4" w:rsidRDefault="00743E3A" w:rsidP="00F373B4">
            <w:pPr>
              <w:pStyle w:val="PLANNING"/>
              <w:rPr>
                <w:rFonts w:ascii="Calibri" w:hAnsi="Calibri"/>
                <w:b/>
                <w:szCs w:val="22"/>
              </w:rPr>
            </w:pPr>
          </w:p>
        </w:tc>
      </w:tr>
      <w:tr w:rsidR="008C75E4" w:rsidRPr="008C75E4" w:rsidTr="00504440">
        <w:trPr>
          <w:trHeight w:val="864"/>
          <w:jc w:val="center"/>
        </w:trPr>
        <w:tc>
          <w:tcPr>
            <w:tcW w:w="9555" w:type="dxa"/>
            <w:gridSpan w:val="14"/>
            <w:tcBorders>
              <w:bottom w:val="single" w:sz="4" w:space="0" w:color="BFBFBF" w:themeColor="background1" w:themeShade="BF"/>
            </w:tcBorders>
            <w:tcMar>
              <w:top w:w="57" w:type="dxa"/>
              <w:bottom w:w="57" w:type="dxa"/>
            </w:tcMar>
          </w:tcPr>
          <w:p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rsidR="000F6E08" w:rsidRDefault="000F6E08" w:rsidP="000F6E08">
            <w:pPr>
              <w:pStyle w:val="PLANNING"/>
              <w:rPr>
                <w:rFonts w:ascii="Calibri" w:hAnsi="Calibri"/>
                <w:bCs/>
                <w:szCs w:val="22"/>
              </w:rPr>
            </w:pPr>
            <w:r w:rsidRPr="00847135">
              <w:rPr>
                <w:rFonts w:ascii="Calibri" w:hAnsi="Calibri"/>
                <w:bCs/>
                <w:szCs w:val="22"/>
              </w:rPr>
              <w:t>No formal pre-application advice has been sought</w:t>
            </w:r>
            <w:r>
              <w:rPr>
                <w:rFonts w:ascii="Calibri" w:hAnsi="Calibri"/>
                <w:bCs/>
                <w:szCs w:val="22"/>
              </w:rPr>
              <w:t>.</w:t>
            </w:r>
          </w:p>
          <w:p w:rsidR="004355A7" w:rsidRDefault="004355A7" w:rsidP="000F6E08">
            <w:pPr>
              <w:pStyle w:val="PLANNING"/>
              <w:rPr>
                <w:rFonts w:ascii="Calibri" w:hAnsi="Calibri"/>
                <w:bCs/>
                <w:szCs w:val="22"/>
              </w:rPr>
            </w:pPr>
          </w:p>
          <w:p w:rsidR="004355A7" w:rsidRPr="00852550" w:rsidRDefault="004355A7" w:rsidP="004355A7">
            <w:pPr>
              <w:pStyle w:val="PLANNING"/>
              <w:rPr>
                <w:rFonts w:ascii="Calibri" w:hAnsi="Calibri"/>
                <w:bCs/>
                <w:i/>
                <w:szCs w:val="22"/>
              </w:rPr>
            </w:pPr>
            <w:r w:rsidRPr="00847135">
              <w:rPr>
                <w:rFonts w:ascii="Calibri" w:hAnsi="Calibri"/>
                <w:szCs w:val="22"/>
              </w:rPr>
              <w:t>3/2017/034</w:t>
            </w:r>
            <w:r>
              <w:rPr>
                <w:rFonts w:ascii="Calibri" w:hAnsi="Calibri"/>
                <w:szCs w:val="22"/>
              </w:rPr>
              <w:t xml:space="preserve">9 </w:t>
            </w:r>
            <w:r w:rsidR="008C3631">
              <w:rPr>
                <w:rFonts w:ascii="Calibri" w:hAnsi="Calibri"/>
                <w:szCs w:val="22"/>
              </w:rPr>
              <w:t xml:space="preserve">&amp; 0350 </w:t>
            </w:r>
            <w:r>
              <w:rPr>
                <w:rFonts w:ascii="Calibri" w:hAnsi="Calibri"/>
                <w:szCs w:val="22"/>
              </w:rPr>
              <w:t xml:space="preserve">- </w:t>
            </w:r>
            <w:r w:rsidRPr="00847135">
              <w:rPr>
                <w:rFonts w:ascii="Calibri" w:hAnsi="Calibri"/>
                <w:szCs w:val="22"/>
              </w:rPr>
              <w:t>Single storey extension to rear</w:t>
            </w:r>
            <w:r>
              <w:rPr>
                <w:rFonts w:ascii="Calibri" w:hAnsi="Calibri"/>
                <w:szCs w:val="22"/>
              </w:rPr>
              <w:t>. PP &amp; LBC granted 16/6/17.</w:t>
            </w:r>
            <w:r w:rsidR="00C47838">
              <w:rPr>
                <w:rFonts w:ascii="Calibri" w:hAnsi="Calibri"/>
                <w:szCs w:val="22"/>
              </w:rPr>
              <w:t xml:space="preserve"> </w:t>
            </w:r>
            <w:r w:rsidR="00C47838" w:rsidRPr="00852550">
              <w:rPr>
                <w:rFonts w:ascii="Calibri" w:hAnsi="Calibri"/>
                <w:i/>
                <w:szCs w:val="22"/>
              </w:rPr>
              <w:t>Neither ‘Existing’ or ‘Proposed’ plans show the existing kennel structure.</w:t>
            </w:r>
          </w:p>
          <w:p w:rsidR="00D541EA" w:rsidRDefault="00D541EA" w:rsidP="000F6E08">
            <w:pPr>
              <w:pStyle w:val="PLANNING"/>
              <w:rPr>
                <w:rFonts w:ascii="Calibri" w:hAnsi="Calibri"/>
                <w:bCs/>
                <w:szCs w:val="22"/>
              </w:rPr>
            </w:pPr>
          </w:p>
          <w:p w:rsidR="00B61DC0" w:rsidRPr="00852550" w:rsidRDefault="00500FCB" w:rsidP="00B61DC0">
            <w:pPr>
              <w:pStyle w:val="PLANNING"/>
              <w:rPr>
                <w:rFonts w:ascii="Calibri" w:hAnsi="Calibri"/>
                <w:bCs/>
                <w:i/>
                <w:szCs w:val="22"/>
              </w:rPr>
            </w:pPr>
            <w:r w:rsidRPr="00847135">
              <w:rPr>
                <w:rFonts w:ascii="Calibri" w:hAnsi="Calibri"/>
                <w:szCs w:val="22"/>
              </w:rPr>
              <w:t>3/2017/0347 &amp; 0348</w:t>
            </w:r>
            <w:r>
              <w:rPr>
                <w:rFonts w:ascii="Calibri" w:hAnsi="Calibri"/>
                <w:szCs w:val="22"/>
              </w:rPr>
              <w:t xml:space="preserve"> - </w:t>
            </w:r>
            <w:r w:rsidRPr="00847135">
              <w:rPr>
                <w:rFonts w:ascii="Calibri" w:hAnsi="Calibri"/>
                <w:szCs w:val="22"/>
              </w:rPr>
              <w:t>Single storey extension to rear</w:t>
            </w:r>
            <w:r>
              <w:rPr>
                <w:rFonts w:ascii="Calibri" w:hAnsi="Calibri"/>
                <w:szCs w:val="22"/>
              </w:rPr>
              <w:t>. PP &amp; LBC granted 16/6/17.</w:t>
            </w:r>
            <w:r w:rsidR="00B61DC0" w:rsidRPr="00852550">
              <w:rPr>
                <w:rFonts w:ascii="Calibri" w:hAnsi="Calibri"/>
                <w:i/>
                <w:szCs w:val="22"/>
              </w:rPr>
              <w:t xml:space="preserve"> Neither ‘Existing’ or ‘Proposed’ plans show the existing kennel structure.</w:t>
            </w:r>
          </w:p>
          <w:p w:rsidR="00500FCB" w:rsidRDefault="00500FCB"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szCs w:val="22"/>
              </w:rPr>
              <w:t>3/2016/0835 &amp; 0834 - Demolition of existing conservatory and erection of single storey extension to west elevation. LBC &amp; PP refused 3 November 2016.</w:t>
            </w:r>
          </w:p>
          <w:p w:rsidR="000F6E08" w:rsidRPr="00847135" w:rsidRDefault="000F6E08" w:rsidP="000F6E08">
            <w:pPr>
              <w:pStyle w:val="PLANNING"/>
              <w:rPr>
                <w:rFonts w:ascii="Calibri" w:hAnsi="Calibri"/>
                <w:b/>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3/1992/0358 &amp; 0357 –Conversion of westerly section of former Wesleyan chapel to form one dwelling. LBC &amp; PP granted 29 July 1992.</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3/1992/0356 &amp; 0355 – Conversion of easterly section of former Wesleyan chapel to form one dwelling. LBC &amp; PP granted 29 July 1992.</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 xml:space="preserve">3/1990/0885 &amp; 0884 –conversion of the former Wesleyan chapel to form one </w:t>
            </w:r>
            <w:proofErr w:type="spellStart"/>
            <w:r w:rsidRPr="00847135">
              <w:rPr>
                <w:rFonts w:ascii="Calibri" w:hAnsi="Calibri"/>
                <w:bCs/>
                <w:szCs w:val="22"/>
              </w:rPr>
              <w:t>dwellinghouse</w:t>
            </w:r>
            <w:proofErr w:type="spellEnd"/>
            <w:r w:rsidRPr="00847135">
              <w:rPr>
                <w:rFonts w:ascii="Calibri" w:hAnsi="Calibri"/>
                <w:bCs/>
                <w:szCs w:val="22"/>
              </w:rPr>
              <w:t>. LBC &amp; PP granted 5 March 1991.</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3/1989/0103 - Proposed conservatory to gable wall of dwelling (Mill House). PP granted 19 May 1989.</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3/1989/0178 – Proposed conservatory to gable wall of dwelling (Mill House). LBC granted 31 May 1989.</w:t>
            </w:r>
          </w:p>
          <w:p w:rsidR="000F6E08" w:rsidRPr="00847135" w:rsidRDefault="000F6E08" w:rsidP="000F6E08">
            <w:pPr>
              <w:pStyle w:val="PLANNING"/>
              <w:rPr>
                <w:rFonts w:ascii="Calibri" w:hAnsi="Calibri"/>
                <w:bCs/>
                <w:szCs w:val="22"/>
              </w:rPr>
            </w:pPr>
          </w:p>
          <w:p w:rsidR="000F6E08" w:rsidRPr="00847135" w:rsidRDefault="000F6E08" w:rsidP="000F6E08">
            <w:pPr>
              <w:pStyle w:val="PLANNING"/>
              <w:rPr>
                <w:rFonts w:ascii="Calibri" w:hAnsi="Calibri"/>
                <w:bCs/>
                <w:szCs w:val="22"/>
              </w:rPr>
            </w:pPr>
            <w:r w:rsidRPr="00847135">
              <w:rPr>
                <w:rFonts w:ascii="Calibri" w:hAnsi="Calibri"/>
                <w:bCs/>
                <w:szCs w:val="22"/>
              </w:rPr>
              <w:t xml:space="preserve">3/1985/0062 – C/u store beneath Wesleyan Chapel Reading Rooms into </w:t>
            </w:r>
            <w:proofErr w:type="gramStart"/>
            <w:r w:rsidRPr="00847135">
              <w:rPr>
                <w:rFonts w:ascii="Calibri" w:hAnsi="Calibri"/>
                <w:bCs/>
                <w:szCs w:val="22"/>
              </w:rPr>
              <w:t>joiners</w:t>
            </w:r>
            <w:proofErr w:type="gramEnd"/>
            <w:r w:rsidRPr="00847135">
              <w:rPr>
                <w:rFonts w:ascii="Calibri" w:hAnsi="Calibri"/>
                <w:bCs/>
                <w:szCs w:val="22"/>
              </w:rPr>
              <w:t xml:space="preserve"> workshop. PP refused 4 April 1985.</w:t>
            </w:r>
          </w:p>
          <w:p w:rsidR="000F6E08" w:rsidRPr="00847135" w:rsidRDefault="000F6E08" w:rsidP="000F6E08">
            <w:pPr>
              <w:pStyle w:val="PLANNING"/>
              <w:rPr>
                <w:rFonts w:ascii="Calibri" w:hAnsi="Calibri"/>
                <w:b/>
                <w:bCs/>
                <w:szCs w:val="22"/>
              </w:rPr>
            </w:pPr>
          </w:p>
          <w:p w:rsidR="000F6E08" w:rsidRDefault="000F6E08" w:rsidP="000F6E08">
            <w:pPr>
              <w:pStyle w:val="PLANNING"/>
              <w:rPr>
                <w:rFonts w:ascii="Calibri" w:hAnsi="Calibri"/>
                <w:bCs/>
                <w:i/>
                <w:sz w:val="20"/>
              </w:rPr>
            </w:pPr>
            <w:r w:rsidRPr="00847135">
              <w:rPr>
                <w:rFonts w:ascii="Calibri" w:hAnsi="Calibri"/>
                <w:bCs/>
                <w:szCs w:val="22"/>
              </w:rPr>
              <w:t xml:space="preserve">3/1987/0143 – Erection of dwelling adjacent to Old Mill, </w:t>
            </w:r>
            <w:proofErr w:type="spellStart"/>
            <w:r w:rsidRPr="00847135">
              <w:rPr>
                <w:rFonts w:ascii="Calibri" w:hAnsi="Calibri"/>
                <w:bCs/>
                <w:szCs w:val="22"/>
              </w:rPr>
              <w:t>Sawley</w:t>
            </w:r>
            <w:proofErr w:type="spellEnd"/>
            <w:r w:rsidRPr="00847135">
              <w:rPr>
                <w:rFonts w:ascii="Calibri" w:hAnsi="Calibri"/>
                <w:bCs/>
                <w:szCs w:val="22"/>
              </w:rPr>
              <w:t xml:space="preserve">. PP granted 14 April 1987. </w:t>
            </w:r>
            <w:r w:rsidRPr="00847135">
              <w:rPr>
                <w:rFonts w:ascii="Calibri" w:hAnsi="Calibri"/>
                <w:bCs/>
                <w:i/>
                <w:sz w:val="20"/>
              </w:rPr>
              <w:t>Plans suggest site is a new build. No existing plans. Proposed plan annotation “New dwelling: Arch – existing arch to south elevation taken down and rebuilt. Walls – take existing walls down to ground level and rebuild in stonework to match Long Buildings”. However, the Notice of Passing of Building Plans is entitled ‘Reinstatement of dwelling’ and includes the drawing entitled ‘Detail of support to existing stone arch’ suggesting a degree of repair/restoration which is supported by site inspection (see photos where stones tie-in with adjacent three storey element rather than vertical break).</w:t>
            </w:r>
          </w:p>
          <w:p w:rsidR="00B930E7" w:rsidRDefault="00B930E7" w:rsidP="000F6E08">
            <w:pPr>
              <w:pStyle w:val="PLANNING"/>
              <w:rPr>
                <w:rFonts w:ascii="Calibri" w:hAnsi="Calibri"/>
                <w:bCs/>
                <w:i/>
                <w:sz w:val="20"/>
              </w:rPr>
            </w:pPr>
          </w:p>
          <w:p w:rsidR="00B930E7" w:rsidRPr="00847135" w:rsidRDefault="00B930E7" w:rsidP="00B930E7">
            <w:pPr>
              <w:pStyle w:val="PLANNING"/>
              <w:rPr>
                <w:rFonts w:ascii="Calibri" w:hAnsi="Calibri"/>
                <w:bCs/>
                <w:szCs w:val="22"/>
              </w:rPr>
            </w:pPr>
            <w:r w:rsidRPr="00847135">
              <w:rPr>
                <w:rFonts w:ascii="Calibri" w:hAnsi="Calibri"/>
                <w:bCs/>
                <w:szCs w:val="22"/>
              </w:rPr>
              <w:t>3/1988/0646 – C/u to two dwellings at the Reading Rooms. PP granted 11 January 1989.</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t>3/1986/0449 &amp; 0448 –Conversion to 5 dwellings, erection of 5 garages and 2 detached houses. LBC granted 2 October 1986. PP granted 21 October 1986.</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t xml:space="preserve">3/1983/0610 – Erection of 1 pair of semi-detached houses on land adjacent the Reading Rooms, </w:t>
            </w:r>
            <w:proofErr w:type="spellStart"/>
            <w:r w:rsidRPr="00847135">
              <w:rPr>
                <w:rFonts w:ascii="Calibri" w:hAnsi="Calibri"/>
                <w:bCs/>
                <w:szCs w:val="22"/>
              </w:rPr>
              <w:t>Sawley</w:t>
            </w:r>
            <w:proofErr w:type="spellEnd"/>
            <w:r w:rsidRPr="00847135">
              <w:rPr>
                <w:rFonts w:ascii="Calibri" w:hAnsi="Calibri"/>
                <w:bCs/>
                <w:szCs w:val="22"/>
              </w:rPr>
              <w:t>. Outline PP granted 12 January 1984.</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t>3/1979/0607 – Withdrawn.</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t xml:space="preserve">3/1980/1031 – Residential development on land adjacent </w:t>
            </w:r>
            <w:proofErr w:type="spellStart"/>
            <w:r w:rsidRPr="00847135">
              <w:rPr>
                <w:rFonts w:ascii="Calibri" w:hAnsi="Calibri"/>
                <w:bCs/>
                <w:szCs w:val="22"/>
              </w:rPr>
              <w:t>Sawley</w:t>
            </w:r>
            <w:proofErr w:type="spellEnd"/>
            <w:r w:rsidRPr="00847135">
              <w:rPr>
                <w:rFonts w:ascii="Calibri" w:hAnsi="Calibri"/>
                <w:bCs/>
                <w:szCs w:val="22"/>
              </w:rPr>
              <w:t xml:space="preserve"> Reading Rooms. Outline PP granted 9 December 1980.</w:t>
            </w:r>
          </w:p>
          <w:p w:rsidR="00B930E7" w:rsidRPr="00847135" w:rsidRDefault="00B930E7" w:rsidP="00B930E7">
            <w:pPr>
              <w:pStyle w:val="PLANNING"/>
              <w:rPr>
                <w:rFonts w:ascii="Calibri" w:hAnsi="Calibri"/>
                <w:bCs/>
                <w:szCs w:val="22"/>
              </w:rPr>
            </w:pPr>
          </w:p>
          <w:p w:rsidR="00B930E7" w:rsidRPr="00847135" w:rsidRDefault="00B930E7" w:rsidP="00B930E7">
            <w:pPr>
              <w:pStyle w:val="PLANNING"/>
              <w:rPr>
                <w:rFonts w:ascii="Calibri" w:hAnsi="Calibri"/>
                <w:bCs/>
                <w:szCs w:val="22"/>
              </w:rPr>
            </w:pPr>
            <w:r w:rsidRPr="00847135">
              <w:rPr>
                <w:rFonts w:ascii="Calibri" w:hAnsi="Calibri"/>
                <w:bCs/>
                <w:szCs w:val="22"/>
              </w:rPr>
              <w:t>3/1978/1013 – Withdrawn.</w:t>
            </w:r>
          </w:p>
          <w:p w:rsidR="00B930E7" w:rsidRPr="00847135" w:rsidRDefault="00B930E7" w:rsidP="000F6E08">
            <w:pPr>
              <w:pStyle w:val="PLANNING"/>
              <w:rPr>
                <w:rFonts w:ascii="Calibri" w:hAnsi="Calibri"/>
                <w:bCs/>
                <w:i/>
                <w:sz w:val="20"/>
              </w:rPr>
            </w:pPr>
          </w:p>
          <w:p w:rsidR="00101855" w:rsidRPr="001946E0" w:rsidRDefault="00101855" w:rsidP="00454754">
            <w:pPr>
              <w:pStyle w:val="PLANNING"/>
              <w:rPr>
                <w:rFonts w:ascii="Calibri" w:hAnsi="Calibri"/>
                <w:bCs/>
                <w:szCs w:val="22"/>
              </w:rPr>
            </w:pPr>
          </w:p>
        </w:tc>
      </w:tr>
      <w:tr w:rsidR="008C75E4" w:rsidRPr="008C75E4" w:rsidTr="00504440">
        <w:trPr>
          <w:trHeight w:hRule="exact" w:val="144"/>
          <w:jc w:val="center"/>
        </w:trPr>
        <w:tc>
          <w:tcPr>
            <w:tcW w:w="9555" w:type="dxa"/>
            <w:gridSpan w:val="14"/>
            <w:tcBorders>
              <w:left w:val="nil"/>
              <w:right w:val="nil"/>
            </w:tcBorders>
            <w:tcMar>
              <w:top w:w="57" w:type="dxa"/>
              <w:bottom w:w="57" w:type="dxa"/>
            </w:tcMar>
          </w:tcPr>
          <w:p w:rsidR="003F16AA" w:rsidRPr="00504440" w:rsidRDefault="003F16AA" w:rsidP="00504440">
            <w:pPr>
              <w:rPr>
                <w:sz w:val="4"/>
                <w:szCs w:val="4"/>
              </w:rPr>
            </w:pPr>
          </w:p>
        </w:tc>
      </w:tr>
      <w:tr w:rsidR="008C75E4" w:rsidRPr="008C75E4" w:rsidTr="00504440">
        <w:trPr>
          <w:jc w:val="center"/>
        </w:trPr>
        <w:tc>
          <w:tcPr>
            <w:tcW w:w="9555" w:type="dxa"/>
            <w:gridSpan w:val="14"/>
            <w:tcMar>
              <w:top w:w="57" w:type="dxa"/>
              <w:bottom w:w="57" w:type="dxa"/>
            </w:tcMar>
          </w:tcPr>
          <w:p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rsidTr="00504440">
        <w:trPr>
          <w:trHeight w:val="1152"/>
          <w:jc w:val="center"/>
        </w:trPr>
        <w:tc>
          <w:tcPr>
            <w:tcW w:w="9555" w:type="dxa"/>
            <w:gridSpan w:val="14"/>
            <w:tcMar>
              <w:top w:w="57" w:type="dxa"/>
              <w:bottom w:w="57" w:type="dxa"/>
            </w:tcMar>
          </w:tcPr>
          <w:p w:rsidR="00C60F6F" w:rsidRPr="00847135" w:rsidRDefault="00C60F6F" w:rsidP="00C60F6F">
            <w:pPr>
              <w:pStyle w:val="Header"/>
              <w:tabs>
                <w:tab w:val="clear" w:pos="4153"/>
                <w:tab w:val="clear" w:pos="8306"/>
              </w:tabs>
              <w:contextualSpacing/>
              <w:jc w:val="both"/>
              <w:rPr>
                <w:rFonts w:ascii="Calibri" w:hAnsi="Calibri"/>
                <w:b/>
                <w:szCs w:val="22"/>
              </w:rPr>
            </w:pPr>
            <w:r w:rsidRPr="00847135">
              <w:rPr>
                <w:rFonts w:ascii="Calibri" w:hAnsi="Calibri"/>
                <w:b/>
                <w:szCs w:val="22"/>
              </w:rPr>
              <w:t>Site Description and Surrounding Area:</w:t>
            </w:r>
          </w:p>
          <w:p w:rsidR="00C60F6F" w:rsidRPr="00847135" w:rsidRDefault="00C60F6F" w:rsidP="00C60F6F">
            <w:pPr>
              <w:pStyle w:val="Header"/>
              <w:tabs>
                <w:tab w:val="clear" w:pos="4153"/>
                <w:tab w:val="clear" w:pos="8306"/>
              </w:tabs>
              <w:contextualSpacing/>
              <w:jc w:val="both"/>
              <w:rPr>
                <w:rFonts w:ascii="Calibri" w:hAnsi="Calibri" w:cs="Arial"/>
                <w:spacing w:val="8"/>
                <w:szCs w:val="22"/>
              </w:rPr>
            </w:pPr>
            <w:r w:rsidRPr="00847135">
              <w:rPr>
                <w:rFonts w:ascii="Calibri" w:hAnsi="Calibri" w:cs="Arial"/>
                <w:spacing w:val="8"/>
                <w:szCs w:val="22"/>
              </w:rPr>
              <w:t xml:space="preserve">‘Ivy Cottage, Reading Room, and connecting buildings in same range’ is a prominently sited Grade II listed building within </w:t>
            </w:r>
            <w:proofErr w:type="spellStart"/>
            <w:r w:rsidRPr="00847135">
              <w:rPr>
                <w:rFonts w:ascii="Calibri" w:hAnsi="Calibri" w:cs="Arial"/>
                <w:spacing w:val="8"/>
                <w:szCs w:val="22"/>
              </w:rPr>
              <w:t>Sawley</w:t>
            </w:r>
            <w:proofErr w:type="spellEnd"/>
            <w:r w:rsidRPr="00847135">
              <w:rPr>
                <w:rFonts w:ascii="Calibri" w:hAnsi="Calibri" w:cs="Arial"/>
                <w:spacing w:val="8"/>
                <w:szCs w:val="22"/>
              </w:rPr>
              <w:t xml:space="preserve"> Conservation Area and the Forest of Bowland AONB.</w:t>
            </w:r>
          </w:p>
          <w:p w:rsidR="00C60F6F" w:rsidRPr="00847135" w:rsidRDefault="00C60F6F" w:rsidP="00C60F6F">
            <w:pPr>
              <w:pStyle w:val="Header"/>
              <w:tabs>
                <w:tab w:val="clear" w:pos="4153"/>
                <w:tab w:val="clear" w:pos="8306"/>
              </w:tabs>
              <w:contextualSpacing/>
              <w:jc w:val="both"/>
              <w:rPr>
                <w:rFonts w:ascii="Calibri" w:hAnsi="Calibri" w:cs="Arial"/>
                <w:spacing w:val="8"/>
                <w:szCs w:val="22"/>
              </w:rPr>
            </w:pPr>
          </w:p>
          <w:p w:rsidR="00C60F6F" w:rsidRPr="00847135" w:rsidRDefault="00C60F6F" w:rsidP="00C60F6F">
            <w:pPr>
              <w:pStyle w:val="Header"/>
              <w:tabs>
                <w:tab w:val="clear" w:pos="4153"/>
                <w:tab w:val="clear" w:pos="8306"/>
              </w:tabs>
              <w:contextualSpacing/>
              <w:jc w:val="both"/>
              <w:rPr>
                <w:rFonts w:ascii="Calibri" w:hAnsi="Calibri" w:cs="Arial"/>
                <w:spacing w:val="8"/>
                <w:szCs w:val="22"/>
              </w:rPr>
            </w:pPr>
            <w:r w:rsidRPr="00847135">
              <w:rPr>
                <w:rFonts w:ascii="Calibri" w:hAnsi="Calibri" w:cs="Arial"/>
                <w:spacing w:val="8"/>
                <w:szCs w:val="22"/>
              </w:rPr>
              <w:t>The list description (first listed 27 April 1984) identifies the building range to have an interesting historical development with the survival of fabric and design from each era. The reference to scheduled ancient monument is not confirmed by reference to the National Heritage List for England:</w:t>
            </w:r>
          </w:p>
          <w:p w:rsidR="00C60F6F" w:rsidRPr="00847135" w:rsidRDefault="00C60F6F" w:rsidP="00C60F6F">
            <w:pPr>
              <w:pStyle w:val="Header"/>
              <w:tabs>
                <w:tab w:val="clear" w:pos="4153"/>
                <w:tab w:val="clear" w:pos="8306"/>
              </w:tabs>
              <w:contextualSpacing/>
              <w:jc w:val="both"/>
              <w:rPr>
                <w:rFonts w:ascii="Calibri" w:hAnsi="Calibri" w:cs="Arial"/>
                <w:spacing w:val="8"/>
                <w:szCs w:val="22"/>
              </w:rPr>
            </w:pPr>
          </w:p>
          <w:p w:rsidR="00C60F6F" w:rsidRPr="00847135" w:rsidRDefault="00C60F6F" w:rsidP="00C60F6F">
            <w:pPr>
              <w:pStyle w:val="Header"/>
              <w:tabs>
                <w:tab w:val="clear" w:pos="4153"/>
                <w:tab w:val="clear" w:pos="8306"/>
              </w:tabs>
              <w:contextualSpacing/>
              <w:jc w:val="both"/>
              <w:rPr>
                <w:rFonts w:ascii="Calibri" w:hAnsi="Calibri" w:cs="Arial"/>
                <w:spacing w:val="8"/>
              </w:rPr>
            </w:pPr>
            <w:r w:rsidRPr="00847135">
              <w:rPr>
                <w:rFonts w:ascii="Calibri" w:hAnsi="Calibri" w:cs="Arial"/>
                <w:i/>
                <w:spacing w:val="8"/>
                <w:szCs w:val="22"/>
              </w:rPr>
              <w:t>“</w:t>
            </w:r>
            <w:r w:rsidRPr="00847135">
              <w:rPr>
                <w:rFonts w:ascii="Calibri" w:hAnsi="Calibri" w:cs="Arial"/>
                <w:i/>
                <w:spacing w:val="8"/>
              </w:rPr>
              <w:t xml:space="preserve">Row of buildings, probably </w:t>
            </w:r>
            <w:r w:rsidRPr="00847135">
              <w:rPr>
                <w:rFonts w:ascii="Calibri" w:hAnsi="Calibri" w:cs="Arial"/>
                <w:i/>
                <w:spacing w:val="8"/>
                <w:u w:val="single"/>
              </w:rPr>
              <w:t>early C19th and</w:t>
            </w:r>
            <w:r w:rsidRPr="00847135">
              <w:rPr>
                <w:rFonts w:ascii="Calibri" w:hAnsi="Calibri" w:cs="Arial"/>
                <w:i/>
                <w:spacing w:val="8"/>
              </w:rPr>
              <w:t xml:space="preserve"> </w:t>
            </w:r>
            <w:r w:rsidRPr="00847135">
              <w:rPr>
                <w:rFonts w:ascii="Calibri" w:hAnsi="Calibri" w:cs="Arial"/>
                <w:i/>
                <w:spacing w:val="8"/>
                <w:u w:val="single"/>
              </w:rPr>
              <w:t>industrial, with medieval remains</w:t>
            </w:r>
            <w:r w:rsidRPr="00847135">
              <w:rPr>
                <w:rFonts w:ascii="Calibri" w:hAnsi="Calibri" w:cs="Arial"/>
                <w:i/>
                <w:spacing w:val="8"/>
              </w:rPr>
              <w:t xml:space="preserve">, partly converted for domestic use and partly converted into a Methodist Chapel in 1867. Sandstone rubble with stone slate roof. Ivy Cottage, at the east end, is of 2 storeys, and of one bay to the south, having tripartite windows with plain stone surrounds and square mullions. To the right is a door with plain stone surround. The main range has openings with plain reveals, including 5 doorways on the ground floor. Towards the left is the chapel, with 3 windows on the 1st floor with plain stone surrounds and semi-circular heads. To its right is a chamfered ground-floor window. </w:t>
            </w:r>
            <w:r w:rsidRPr="00847135">
              <w:rPr>
                <w:rFonts w:ascii="Calibri" w:hAnsi="Calibri" w:cs="Arial"/>
                <w:i/>
                <w:spacing w:val="8"/>
                <w:u w:val="single"/>
              </w:rPr>
              <w:t>The west gable wall adjoins the site of the former Abbey mill and incorporates a wide chamfered fireplace with segmental head and with a narrower arched recess to its left. On the 1st floor is a blocked chamfered doorway with Tudor-arched head</w:t>
            </w:r>
            <w:r w:rsidRPr="00847135">
              <w:rPr>
                <w:rFonts w:ascii="Calibri" w:hAnsi="Calibri" w:cs="Arial"/>
                <w:i/>
                <w:spacing w:val="8"/>
              </w:rPr>
              <w:t xml:space="preserve">. The north wall has openings with plain reveals, some 1st floor doors towards the left reached from an external platform, </w:t>
            </w:r>
            <w:proofErr w:type="gramStart"/>
            <w:r w:rsidRPr="00847135">
              <w:rPr>
                <w:rFonts w:ascii="Calibri" w:hAnsi="Calibri" w:cs="Arial"/>
                <w:i/>
                <w:spacing w:val="8"/>
              </w:rPr>
              <w:t>The</w:t>
            </w:r>
            <w:proofErr w:type="gramEnd"/>
            <w:r w:rsidRPr="00847135">
              <w:rPr>
                <w:rFonts w:ascii="Calibri" w:hAnsi="Calibri" w:cs="Arial"/>
                <w:i/>
                <w:spacing w:val="8"/>
              </w:rPr>
              <w:t xml:space="preserve"> chapel, further right, has 3 windows with plain stone surrounds and semi-circular heads. At the left is a 1st floor door with similar surround. At the far right is a chamfered slit opening on the ground floor. Interior not fully inspected, but 2 ground-floor windows on the north side and one on the south side have splayed reveals and chamfered inner arches of dressed stone. </w:t>
            </w:r>
            <w:r w:rsidRPr="00847135">
              <w:rPr>
                <w:rFonts w:ascii="Calibri" w:hAnsi="Calibri" w:cs="Arial"/>
                <w:i/>
                <w:spacing w:val="8"/>
                <w:u w:val="single"/>
              </w:rPr>
              <w:t>The site of the former Abbey Mill, at the west, is a Scheduled Ancient Monument</w:t>
            </w:r>
            <w:r w:rsidRPr="00847135">
              <w:rPr>
                <w:rFonts w:ascii="Calibri" w:hAnsi="Calibri" w:cs="Arial"/>
                <w:i/>
                <w:spacing w:val="8"/>
              </w:rPr>
              <w:t>”.</w:t>
            </w:r>
          </w:p>
          <w:p w:rsidR="00C60F6F" w:rsidRDefault="00C60F6F" w:rsidP="00454754">
            <w:pPr>
              <w:pStyle w:val="Header"/>
              <w:tabs>
                <w:tab w:val="clear" w:pos="4153"/>
                <w:tab w:val="clear" w:pos="8306"/>
              </w:tabs>
              <w:contextualSpacing/>
              <w:jc w:val="both"/>
              <w:rPr>
                <w:rFonts w:ascii="Calibri" w:hAnsi="Calibri"/>
                <w:b/>
                <w:szCs w:val="22"/>
              </w:rPr>
            </w:pPr>
          </w:p>
          <w:p w:rsidR="00C60F6F" w:rsidRPr="00847135" w:rsidRDefault="00C60F6F" w:rsidP="00C60F6F">
            <w:pPr>
              <w:rPr>
                <w:rFonts w:ascii="Calibri" w:hAnsi="Calibri"/>
              </w:rPr>
            </w:pPr>
            <w:r w:rsidRPr="00847135">
              <w:rPr>
                <w:rFonts w:ascii="Calibri" w:hAnsi="Calibri"/>
              </w:rPr>
              <w:t xml:space="preserve">The </w:t>
            </w:r>
            <w:proofErr w:type="spellStart"/>
            <w:r w:rsidRPr="00847135">
              <w:rPr>
                <w:rFonts w:ascii="Calibri" w:hAnsi="Calibri"/>
              </w:rPr>
              <w:t>Sawley</w:t>
            </w:r>
            <w:proofErr w:type="spellEnd"/>
            <w:r w:rsidRPr="00847135">
              <w:rPr>
                <w:rFonts w:ascii="Calibri" w:hAnsi="Calibri"/>
              </w:rPr>
              <w:t xml:space="preserve"> Conservation Area Appraisal (The Conservation Studio consultants; adopted by the Borough Council 3 April 2007 following public consultation) has numerous references to the Long Buildings and its setting and identifies:</w:t>
            </w:r>
          </w:p>
          <w:p w:rsidR="00C60F6F" w:rsidRPr="00847135" w:rsidRDefault="00C60F6F" w:rsidP="00C60F6F">
            <w:pPr>
              <w:pStyle w:val="ListParagraph"/>
              <w:numPr>
                <w:ilvl w:val="0"/>
                <w:numId w:val="11"/>
              </w:numPr>
              <w:rPr>
                <w:rFonts w:ascii="Calibri" w:hAnsi="Calibri"/>
              </w:rPr>
            </w:pPr>
            <w:r w:rsidRPr="00847135">
              <w:rPr>
                <w:rFonts w:ascii="Calibri" w:hAnsi="Calibri"/>
              </w:rPr>
              <w:t>The land to the west of the site to be Significant Open Space; the views from the west towards the site and across the Significant Open Space to be Important Views (Townscape Appraisal Map);</w:t>
            </w:r>
          </w:p>
          <w:p w:rsidR="00C60F6F" w:rsidRPr="00847135" w:rsidRDefault="00C60F6F" w:rsidP="00C60F6F">
            <w:pPr>
              <w:pStyle w:val="ListParagraph"/>
              <w:numPr>
                <w:ilvl w:val="0"/>
                <w:numId w:val="11"/>
              </w:numPr>
              <w:rPr>
                <w:rFonts w:ascii="Calibri" w:hAnsi="Calibri"/>
              </w:rPr>
            </w:pPr>
            <w:r w:rsidRPr="00847135">
              <w:rPr>
                <w:rFonts w:ascii="Calibri" w:hAnsi="Calibri"/>
                <w:i/>
                <w:szCs w:val="22"/>
              </w:rPr>
              <w:t xml:space="preserve">“The ruins of the Cistercian Abbey founded in 1147 …  the Abbey is a Grade-I listed building and its surroundings are designated as a Scheduled Monument”; </w:t>
            </w:r>
            <w:r w:rsidRPr="00847135">
              <w:rPr>
                <w:rFonts w:ascii="Calibri" w:eastAsia="Calibri" w:hAnsi="Calibri" w:cs="Arial"/>
                <w:szCs w:val="22"/>
              </w:rPr>
              <w:t xml:space="preserve"> “</w:t>
            </w:r>
            <w:r w:rsidRPr="00847135">
              <w:rPr>
                <w:rFonts w:ascii="Calibri" w:eastAsia="Calibri" w:hAnsi="Calibri" w:cs="Arial"/>
                <w:i/>
                <w:szCs w:val="22"/>
              </w:rPr>
              <w:t>Its listed buildings</w:t>
            </w:r>
            <w:r w:rsidRPr="00847135">
              <w:rPr>
                <w:rFonts w:ascii="Calibri" w:hAnsi="Calibri"/>
                <w:i/>
                <w:szCs w:val="22"/>
              </w:rPr>
              <w:t>, several of which owe their character to the reuse of Abbey masonry</w:t>
            </w:r>
            <w:r w:rsidRPr="00847135">
              <w:rPr>
                <w:sz w:val="23"/>
                <w:szCs w:val="23"/>
              </w:rPr>
              <w:t xml:space="preserve"> </w:t>
            </w:r>
            <w:r w:rsidRPr="00847135">
              <w:rPr>
                <w:rFonts w:ascii="Calibri" w:eastAsia="Calibri" w:hAnsi="Calibri" w:cs="Arial"/>
                <w:szCs w:val="22"/>
              </w:rPr>
              <w:t xml:space="preserve">”; </w:t>
            </w:r>
            <w:r w:rsidRPr="00866DED">
              <w:rPr>
                <w:rFonts w:ascii="Calibri" w:hAnsi="Calibri"/>
                <w:i/>
                <w:szCs w:val="22"/>
                <w:u w:val="single"/>
              </w:rPr>
              <w:t>“The unusual industrial character and historical importance of The Long Building, a former textile printing works</w:t>
            </w:r>
            <w:r w:rsidRPr="00847135">
              <w:rPr>
                <w:rFonts w:ascii="Calibri" w:hAnsi="Calibri"/>
                <w:i/>
                <w:szCs w:val="22"/>
              </w:rPr>
              <w:t xml:space="preserve">”; </w:t>
            </w:r>
            <w:r w:rsidRPr="00847135">
              <w:rPr>
                <w:rFonts w:ascii="Calibri" w:eastAsia="Calibri" w:hAnsi="Calibri" w:cs="Arial"/>
                <w:szCs w:val="22"/>
              </w:rPr>
              <w:t>“</w:t>
            </w:r>
            <w:r w:rsidRPr="00847135">
              <w:rPr>
                <w:rFonts w:ascii="Calibri" w:eastAsia="Calibri" w:hAnsi="Calibri" w:cs="Arial"/>
                <w:i/>
                <w:szCs w:val="22"/>
              </w:rPr>
              <w:t>Its open and dispersed character, with green fields forming an important component of most views</w:t>
            </w:r>
            <w:r w:rsidRPr="00847135">
              <w:rPr>
                <w:rFonts w:ascii="Calibri" w:eastAsia="Calibri" w:hAnsi="Calibri" w:cs="Arial"/>
                <w:szCs w:val="22"/>
              </w:rPr>
              <w:t xml:space="preserve">”; </w:t>
            </w:r>
            <w:r w:rsidRPr="00847135">
              <w:rPr>
                <w:sz w:val="23"/>
                <w:szCs w:val="23"/>
              </w:rPr>
              <w:t>“</w:t>
            </w:r>
            <w:r w:rsidRPr="00847135">
              <w:rPr>
                <w:rFonts w:ascii="Calibri" w:hAnsi="Calibri"/>
                <w:i/>
                <w:szCs w:val="22"/>
              </w:rPr>
              <w:t xml:space="preserve">The setting of the village on the banks of the </w:t>
            </w:r>
            <w:proofErr w:type="spellStart"/>
            <w:r w:rsidRPr="00847135">
              <w:rPr>
                <w:rFonts w:ascii="Calibri" w:hAnsi="Calibri"/>
                <w:i/>
                <w:szCs w:val="22"/>
              </w:rPr>
              <w:t>Ribble</w:t>
            </w:r>
            <w:proofErr w:type="spellEnd"/>
            <w:r w:rsidRPr="00847135">
              <w:rPr>
                <w:rFonts w:ascii="Calibri" w:hAnsi="Calibri"/>
                <w:i/>
                <w:szCs w:val="22"/>
              </w:rPr>
              <w:t xml:space="preserve">, whose meanders provide many scenic views from various points in the village”; </w:t>
            </w:r>
            <w:r w:rsidRPr="00847135">
              <w:rPr>
                <w:i/>
                <w:sz w:val="23"/>
                <w:szCs w:val="23"/>
              </w:rPr>
              <w:t>“</w:t>
            </w:r>
            <w:r w:rsidRPr="00847135">
              <w:rPr>
                <w:rFonts w:ascii="Calibri" w:hAnsi="Calibri"/>
                <w:i/>
                <w:szCs w:val="22"/>
              </w:rPr>
              <w:t xml:space="preserve">The </w:t>
            </w:r>
            <w:proofErr w:type="spellStart"/>
            <w:r w:rsidRPr="00847135">
              <w:rPr>
                <w:rFonts w:ascii="Calibri" w:hAnsi="Calibri"/>
                <w:i/>
                <w:szCs w:val="22"/>
              </w:rPr>
              <w:t>Ribble</w:t>
            </w:r>
            <w:proofErr w:type="spellEnd"/>
            <w:r w:rsidRPr="00847135">
              <w:rPr>
                <w:rFonts w:ascii="Calibri" w:hAnsi="Calibri"/>
                <w:i/>
                <w:szCs w:val="22"/>
              </w:rPr>
              <w:t xml:space="preserve"> Way Long Distance Footpath, which passes through the village and brings visitors to </w:t>
            </w:r>
            <w:proofErr w:type="spellStart"/>
            <w:r w:rsidRPr="00847135">
              <w:rPr>
                <w:rFonts w:ascii="Calibri" w:hAnsi="Calibri"/>
                <w:i/>
                <w:szCs w:val="22"/>
              </w:rPr>
              <w:t>Sawley</w:t>
            </w:r>
            <w:proofErr w:type="spellEnd"/>
            <w:r w:rsidRPr="00847135">
              <w:rPr>
                <w:rFonts w:ascii="Calibri" w:hAnsi="Calibri"/>
                <w:i/>
                <w:szCs w:val="22"/>
              </w:rPr>
              <w:t xml:space="preserve">”; </w:t>
            </w:r>
            <w:r w:rsidRPr="00847135">
              <w:rPr>
                <w:rFonts w:ascii="Calibri" w:eastAsia="Calibri" w:hAnsi="Calibri" w:cs="Arial"/>
                <w:i/>
                <w:szCs w:val="22"/>
              </w:rPr>
              <w:lastRenderedPageBreak/>
              <w:t>“location within the Forest of Bowland Area of Outstanding Natural Beauty</w:t>
            </w:r>
            <w:r w:rsidRPr="00847135">
              <w:rPr>
                <w:rFonts w:ascii="Calibri" w:eastAsia="Calibri" w:hAnsi="Calibri" w:cs="Arial"/>
                <w:szCs w:val="22"/>
              </w:rPr>
              <w:t>” (Summary of special interest);</w:t>
            </w:r>
          </w:p>
          <w:p w:rsidR="00C60F6F" w:rsidRPr="00847135" w:rsidRDefault="00C60F6F" w:rsidP="00C60F6F">
            <w:pPr>
              <w:pStyle w:val="ListParagraph"/>
              <w:numPr>
                <w:ilvl w:val="0"/>
                <w:numId w:val="11"/>
              </w:numPr>
              <w:rPr>
                <w:rFonts w:ascii="Calibri" w:hAnsi="Calibri"/>
                <w:i/>
                <w:szCs w:val="22"/>
              </w:rPr>
            </w:pPr>
            <w:r w:rsidRPr="00847135">
              <w:rPr>
                <w:rFonts w:ascii="Calibri" w:eastAsia="Calibri" w:hAnsi="Calibri" w:cs="Arial"/>
                <w:szCs w:val="22"/>
              </w:rPr>
              <w:t>“</w:t>
            </w:r>
            <w:r w:rsidRPr="00847135">
              <w:rPr>
                <w:rFonts w:ascii="Calibri" w:eastAsia="Calibri" w:hAnsi="Calibri" w:cs="Arial"/>
                <w:i/>
                <w:szCs w:val="22"/>
              </w:rPr>
              <w:t xml:space="preserve">At the Dissolution the Abbey was granted to Sir Arthur Darcy de </w:t>
            </w:r>
            <w:proofErr w:type="spellStart"/>
            <w:r w:rsidRPr="00847135">
              <w:rPr>
                <w:rFonts w:ascii="Calibri" w:eastAsia="Calibri" w:hAnsi="Calibri" w:cs="Arial"/>
                <w:i/>
                <w:szCs w:val="22"/>
              </w:rPr>
              <w:t>Gray</w:t>
            </w:r>
            <w:proofErr w:type="spellEnd"/>
            <w:r w:rsidRPr="00847135">
              <w:rPr>
                <w:rFonts w:ascii="Calibri" w:eastAsia="Calibri" w:hAnsi="Calibri" w:cs="Arial"/>
                <w:i/>
                <w:szCs w:val="22"/>
              </w:rPr>
              <w:t xml:space="preserve"> (who also owned Fountains). For 250 years, the village took shape around the ruins of the Abbey … </w:t>
            </w:r>
            <w:r w:rsidRPr="00847135">
              <w:rPr>
                <w:rFonts w:ascii="Calibri" w:hAnsi="Calibri"/>
                <w:i/>
                <w:szCs w:val="22"/>
              </w:rPr>
              <w:t>A textile printing works was then established in the village around 1790 by Messrs Peel of</w:t>
            </w:r>
            <w:r>
              <w:rPr>
                <w:rFonts w:ascii="Calibri" w:hAnsi="Calibri"/>
                <w:i/>
                <w:szCs w:val="22"/>
              </w:rPr>
              <w:t xml:space="preserve"> </w:t>
            </w:r>
            <w:r w:rsidRPr="00847135">
              <w:rPr>
                <w:rFonts w:ascii="Calibri" w:hAnsi="Calibri"/>
                <w:i/>
                <w:szCs w:val="22"/>
              </w:rPr>
              <w:t xml:space="preserve">Blackburn. The works were built on or close to the site of the Abbey mill, using the mill </w:t>
            </w:r>
            <w:proofErr w:type="spellStart"/>
            <w:r w:rsidRPr="00847135">
              <w:rPr>
                <w:rFonts w:ascii="Calibri" w:hAnsi="Calibri"/>
                <w:i/>
                <w:szCs w:val="22"/>
              </w:rPr>
              <w:t>leats</w:t>
            </w:r>
            <w:proofErr w:type="spellEnd"/>
            <w:r w:rsidRPr="00847135">
              <w:rPr>
                <w:rFonts w:ascii="Calibri" w:hAnsi="Calibri"/>
                <w:i/>
                <w:szCs w:val="22"/>
              </w:rPr>
              <w:t xml:space="preserve"> as a source of water for washing and rinsing cloth and disposing of chemical waste into the River </w:t>
            </w:r>
            <w:proofErr w:type="spellStart"/>
            <w:r w:rsidRPr="00847135">
              <w:rPr>
                <w:rFonts w:ascii="Calibri" w:hAnsi="Calibri"/>
                <w:i/>
                <w:szCs w:val="22"/>
              </w:rPr>
              <w:t>Ribble</w:t>
            </w:r>
            <w:proofErr w:type="spellEnd"/>
            <w:r w:rsidRPr="00847135">
              <w:rPr>
                <w:rFonts w:ascii="Calibri" w:hAnsi="Calibri"/>
                <w:i/>
                <w:szCs w:val="22"/>
              </w:rPr>
              <w:t xml:space="preserve">.                                                                                                                     The printing works thrived and had a reputation for the bright colours of its cloth. Cloth printed or dyed elsewhere was also sent to the village to be rinsed and ‘brightened’. The Peels (the same family as Sir Robert Peel, statesman and former prime minister) were already substantial and wealthy proprietors of textile mills all over Lancashire. The </w:t>
            </w:r>
            <w:proofErr w:type="spellStart"/>
            <w:r w:rsidRPr="00847135">
              <w:rPr>
                <w:rFonts w:ascii="Calibri" w:hAnsi="Calibri"/>
                <w:i/>
                <w:szCs w:val="22"/>
              </w:rPr>
              <w:t>Sawley</w:t>
            </w:r>
            <w:proofErr w:type="spellEnd"/>
            <w:r w:rsidRPr="00847135">
              <w:rPr>
                <w:rFonts w:ascii="Calibri" w:hAnsi="Calibri"/>
                <w:i/>
                <w:szCs w:val="22"/>
              </w:rPr>
              <w:t xml:space="preserve"> branch of the family occupied Bank House, which stands on the opposite bank of the </w:t>
            </w:r>
            <w:proofErr w:type="spellStart"/>
            <w:r w:rsidRPr="00847135">
              <w:rPr>
                <w:rFonts w:ascii="Calibri" w:hAnsi="Calibri"/>
                <w:i/>
                <w:szCs w:val="22"/>
              </w:rPr>
              <w:t>Ribble</w:t>
            </w:r>
            <w:proofErr w:type="spellEnd"/>
            <w:r w:rsidRPr="00847135">
              <w:rPr>
                <w:rFonts w:ascii="Calibri" w:hAnsi="Calibri"/>
                <w:i/>
                <w:szCs w:val="22"/>
              </w:rPr>
              <w:t xml:space="preserve">, looking over the river to the Abbey. </w:t>
            </w:r>
          </w:p>
          <w:p w:rsidR="00C60F6F" w:rsidRPr="00847135" w:rsidRDefault="00C60F6F" w:rsidP="00C60F6F">
            <w:pPr>
              <w:pStyle w:val="ListParagraph"/>
              <w:ind w:left="1080"/>
              <w:rPr>
                <w:rFonts w:ascii="Calibri" w:hAnsi="Calibri"/>
              </w:rPr>
            </w:pPr>
            <w:r w:rsidRPr="00847135">
              <w:rPr>
                <w:rFonts w:ascii="Calibri" w:hAnsi="Calibri"/>
                <w:i/>
                <w:szCs w:val="22"/>
              </w:rPr>
              <w:t>The printing works appears to have closed by 1867 (and possibly earlier – the building is described as ‘</w:t>
            </w:r>
            <w:r w:rsidRPr="00847135">
              <w:rPr>
                <w:rFonts w:ascii="Calibri" w:hAnsi="Calibri"/>
                <w:i/>
                <w:iCs/>
                <w:szCs w:val="22"/>
              </w:rPr>
              <w:t xml:space="preserve">Old </w:t>
            </w:r>
            <w:r w:rsidRPr="00847135">
              <w:rPr>
                <w:rFonts w:ascii="Calibri" w:hAnsi="Calibri"/>
                <w:i/>
                <w:szCs w:val="22"/>
              </w:rPr>
              <w:t xml:space="preserve">Print Works, implying no longer used, on the 1850 Ordnance Survey map) when part of the building was converted into a Wesleyan Chapel and reading room. The building seems to have suffered a fire at some date in the 20th century. In the </w:t>
            </w:r>
            <w:proofErr w:type="spellStart"/>
            <w:r w:rsidRPr="00847135">
              <w:rPr>
                <w:rFonts w:ascii="Calibri" w:hAnsi="Calibri"/>
                <w:i/>
                <w:szCs w:val="22"/>
              </w:rPr>
              <w:t>Sawley</w:t>
            </w:r>
            <w:proofErr w:type="spellEnd"/>
            <w:r w:rsidRPr="00847135">
              <w:rPr>
                <w:rFonts w:ascii="Calibri" w:hAnsi="Calibri"/>
                <w:i/>
                <w:szCs w:val="22"/>
              </w:rPr>
              <w:t xml:space="preserve"> Conservation Area Draft Proposal (1971) it was described as ‘dilapidated and run down’. The building has since been converted to a series of apartments.</w:t>
            </w:r>
            <w:r w:rsidRPr="00847135">
              <w:rPr>
                <w:rFonts w:ascii="Calibri" w:eastAsia="Calibri" w:hAnsi="Calibri" w:cs="Arial"/>
                <w:i/>
                <w:szCs w:val="22"/>
              </w:rPr>
              <w:t xml:space="preserve">” </w:t>
            </w:r>
            <w:r w:rsidRPr="00847135">
              <w:rPr>
                <w:rFonts w:ascii="Calibri" w:eastAsia="Calibri" w:hAnsi="Calibri" w:cs="Arial"/>
                <w:szCs w:val="22"/>
              </w:rPr>
              <w:t>(Origins and historic development);</w:t>
            </w:r>
          </w:p>
          <w:p w:rsidR="00C60F6F" w:rsidRPr="00847135" w:rsidRDefault="00C60F6F" w:rsidP="00C60F6F">
            <w:pPr>
              <w:pStyle w:val="ListParagraph"/>
              <w:numPr>
                <w:ilvl w:val="0"/>
                <w:numId w:val="11"/>
              </w:numPr>
              <w:rPr>
                <w:rFonts w:ascii="Calibri" w:hAnsi="Calibri"/>
              </w:rPr>
            </w:pPr>
            <w:r w:rsidRPr="00847135">
              <w:rPr>
                <w:rFonts w:ascii="Calibri" w:hAnsi="Calibri"/>
                <w:szCs w:val="22"/>
              </w:rPr>
              <w:t>“</w:t>
            </w:r>
            <w:r w:rsidRPr="00847135">
              <w:rPr>
                <w:rFonts w:ascii="Calibri" w:hAnsi="Calibri"/>
                <w:i/>
                <w:szCs w:val="22"/>
              </w:rPr>
              <w:t>The village falls into four distinct areas:</w:t>
            </w:r>
            <w:r w:rsidRPr="00847135">
              <w:rPr>
                <w:sz w:val="23"/>
                <w:szCs w:val="23"/>
              </w:rPr>
              <w:t xml:space="preserve"> … </w:t>
            </w:r>
            <w:r w:rsidRPr="00847135">
              <w:rPr>
                <w:rFonts w:ascii="Calibri" w:hAnsi="Calibri"/>
                <w:i/>
                <w:szCs w:val="22"/>
              </w:rPr>
              <w:t xml:space="preserve">The western side of the same road is lined by dwellings, most of which are modern, but with </w:t>
            </w:r>
            <w:r w:rsidRPr="00866DED">
              <w:rPr>
                <w:rFonts w:ascii="Calibri" w:hAnsi="Calibri"/>
                <w:i/>
                <w:szCs w:val="22"/>
                <w:u w:val="single"/>
              </w:rPr>
              <w:t>a large 18th-century industrial building set at right angles to the road on the site of the former Abbey mill,</w:t>
            </w:r>
            <w:r w:rsidRPr="00847135">
              <w:rPr>
                <w:rFonts w:ascii="Calibri" w:hAnsi="Calibri"/>
                <w:i/>
                <w:szCs w:val="22"/>
              </w:rPr>
              <w:t xml:space="preserve"> and some older cottages</w:t>
            </w:r>
            <w:r w:rsidRPr="00847135">
              <w:rPr>
                <w:rFonts w:ascii="Calibri" w:hAnsi="Calibri"/>
                <w:szCs w:val="22"/>
              </w:rPr>
              <w:t xml:space="preserve">” (Location and context); </w:t>
            </w:r>
          </w:p>
          <w:p w:rsidR="00C60F6F" w:rsidRPr="00847135" w:rsidRDefault="00C60F6F" w:rsidP="00C60F6F">
            <w:pPr>
              <w:pStyle w:val="ListParagraph"/>
              <w:numPr>
                <w:ilvl w:val="0"/>
                <w:numId w:val="11"/>
              </w:numPr>
              <w:rPr>
                <w:rFonts w:ascii="Calibri" w:hAnsi="Calibri"/>
              </w:rPr>
            </w:pPr>
            <w:r w:rsidRPr="00847135">
              <w:rPr>
                <w:rFonts w:ascii="Calibri" w:hAnsi="Calibri"/>
                <w:szCs w:val="22"/>
              </w:rPr>
              <w:t>“</w:t>
            </w:r>
            <w:r w:rsidRPr="00847135">
              <w:rPr>
                <w:rFonts w:ascii="Calibri" w:hAnsi="Calibri"/>
                <w:i/>
                <w:szCs w:val="22"/>
              </w:rPr>
              <w:t xml:space="preserve">the remains of </w:t>
            </w:r>
            <w:proofErr w:type="spellStart"/>
            <w:r w:rsidRPr="00847135">
              <w:rPr>
                <w:rFonts w:ascii="Calibri" w:hAnsi="Calibri"/>
                <w:i/>
                <w:szCs w:val="22"/>
              </w:rPr>
              <w:t>Sawley’s</w:t>
            </w:r>
            <w:proofErr w:type="spellEnd"/>
            <w:r w:rsidRPr="00847135">
              <w:rPr>
                <w:rFonts w:ascii="Calibri" w:hAnsi="Calibri"/>
                <w:i/>
                <w:szCs w:val="22"/>
              </w:rPr>
              <w:t xml:space="preserve"> Cistercian Abbey are also of great importance to the character of the village … the Abbey has been used as a quarry for building stone. As a result, many buildings incorporate medieval carved masonry in their gable walls</w:t>
            </w:r>
            <w:r w:rsidRPr="00847135">
              <w:rPr>
                <w:rFonts w:ascii="Calibri" w:hAnsi="Calibri"/>
                <w:szCs w:val="22"/>
              </w:rPr>
              <w:t>” (General character and plan form);</w:t>
            </w:r>
          </w:p>
          <w:p w:rsidR="00C60F6F" w:rsidRPr="00847135" w:rsidRDefault="00C60F6F" w:rsidP="00C60F6F">
            <w:pPr>
              <w:pStyle w:val="ListParagraph"/>
              <w:numPr>
                <w:ilvl w:val="0"/>
                <w:numId w:val="11"/>
              </w:numPr>
              <w:rPr>
                <w:rFonts w:ascii="Calibri" w:hAnsi="Calibri"/>
              </w:rPr>
            </w:pPr>
            <w:r w:rsidRPr="00847135">
              <w:rPr>
                <w:rFonts w:ascii="Calibri" w:hAnsi="Calibri"/>
                <w:szCs w:val="22"/>
              </w:rPr>
              <w:t>“</w:t>
            </w:r>
            <w:r w:rsidRPr="00847135">
              <w:rPr>
                <w:rFonts w:ascii="Calibri" w:hAnsi="Calibri"/>
                <w:i/>
                <w:szCs w:val="22"/>
              </w:rPr>
              <w:t xml:space="preserve">It is noteworthy that a number of the properties constructed in </w:t>
            </w:r>
            <w:proofErr w:type="spellStart"/>
            <w:r w:rsidRPr="00847135">
              <w:rPr>
                <w:rFonts w:ascii="Calibri" w:hAnsi="Calibri"/>
                <w:i/>
                <w:szCs w:val="22"/>
              </w:rPr>
              <w:t>Sawley</w:t>
            </w:r>
            <w:proofErr w:type="spellEnd"/>
            <w:r w:rsidRPr="00847135">
              <w:rPr>
                <w:rFonts w:ascii="Calibri" w:hAnsi="Calibri"/>
                <w:i/>
                <w:szCs w:val="22"/>
              </w:rPr>
              <w:t xml:space="preserve"> from the 18th-century are located on slightly higher ground: an exception is the Long Building, whose site was dictated by the availability of medieval water channels that were reused for industrial purposes … The village is surrounded by pasture and small fields watered by water channels that look artificial and that were probably dug by the Abbey to create water meadows and to power the Abbey mill”</w:t>
            </w:r>
            <w:r w:rsidRPr="00847135">
              <w:rPr>
                <w:rFonts w:ascii="Calibri" w:hAnsi="Calibri"/>
                <w:szCs w:val="22"/>
              </w:rPr>
              <w:t xml:space="preserve"> (</w:t>
            </w:r>
            <w:r w:rsidRPr="00847135">
              <w:rPr>
                <w:rFonts w:ascii="Calibri" w:hAnsi="Calibri"/>
                <w:bCs/>
                <w:szCs w:val="22"/>
              </w:rPr>
              <w:t>Topography, geology, relationship of the conservation area to its surroundings);</w:t>
            </w:r>
          </w:p>
          <w:p w:rsidR="00C60F6F" w:rsidRPr="00847135" w:rsidRDefault="00C60F6F" w:rsidP="00C60F6F">
            <w:pPr>
              <w:pStyle w:val="ListParagraph"/>
              <w:numPr>
                <w:ilvl w:val="0"/>
                <w:numId w:val="11"/>
              </w:numPr>
              <w:rPr>
                <w:rFonts w:ascii="Calibri" w:hAnsi="Calibri"/>
              </w:rPr>
            </w:pPr>
            <w:r w:rsidRPr="00847135">
              <w:rPr>
                <w:sz w:val="23"/>
                <w:szCs w:val="23"/>
              </w:rPr>
              <w:t>“</w:t>
            </w:r>
            <w:r w:rsidRPr="00847135">
              <w:rPr>
                <w:rFonts w:ascii="Calibri" w:hAnsi="Calibri"/>
                <w:i/>
                <w:szCs w:val="22"/>
              </w:rPr>
              <w:t xml:space="preserve">The open green fields, crossed by footpaths, and the views of the river from various parts of the village and the backdrop of wooded hills all contribute to the special character of the village … The following views are of particular merit and should be protected: … Eastward views from the banks of the </w:t>
            </w:r>
            <w:proofErr w:type="spellStart"/>
            <w:r w:rsidRPr="00847135">
              <w:rPr>
                <w:rFonts w:ascii="Calibri" w:hAnsi="Calibri"/>
                <w:i/>
                <w:szCs w:val="22"/>
              </w:rPr>
              <w:t>Ribble</w:t>
            </w:r>
            <w:proofErr w:type="spellEnd"/>
            <w:r w:rsidRPr="00847135">
              <w:rPr>
                <w:rFonts w:ascii="Calibri" w:hAnsi="Calibri"/>
                <w:i/>
                <w:szCs w:val="22"/>
              </w:rPr>
              <w:t xml:space="preserve"> opposite </w:t>
            </w:r>
            <w:proofErr w:type="spellStart"/>
            <w:r w:rsidRPr="00847135">
              <w:rPr>
                <w:rFonts w:ascii="Calibri" w:hAnsi="Calibri"/>
                <w:i/>
                <w:szCs w:val="22"/>
              </w:rPr>
              <w:t>Bankview</w:t>
            </w:r>
            <w:proofErr w:type="spellEnd"/>
            <w:r w:rsidRPr="00847135">
              <w:rPr>
                <w:rFonts w:ascii="Calibri" w:hAnsi="Calibri"/>
                <w:i/>
                <w:szCs w:val="22"/>
              </w:rPr>
              <w:t xml:space="preserve"> Cottages.</w:t>
            </w:r>
            <w:r w:rsidRPr="00847135">
              <w:rPr>
                <w:sz w:val="23"/>
                <w:szCs w:val="23"/>
              </w:rPr>
              <w:t xml:space="preserve"> </w:t>
            </w:r>
          </w:p>
          <w:p w:rsidR="00C60F6F" w:rsidRPr="00847135" w:rsidRDefault="00C60F6F" w:rsidP="00C60F6F">
            <w:pPr>
              <w:pStyle w:val="ListParagraph"/>
              <w:ind w:left="1080"/>
              <w:rPr>
                <w:rFonts w:ascii="Calibri" w:eastAsia="Calibri" w:hAnsi="Calibri" w:cs="Arial"/>
                <w:szCs w:val="22"/>
              </w:rPr>
            </w:pPr>
            <w:r w:rsidRPr="00866DED">
              <w:rPr>
                <w:rFonts w:ascii="Calibri" w:eastAsia="Calibri" w:hAnsi="Calibri" w:cs="Arial"/>
                <w:i/>
                <w:szCs w:val="22"/>
                <w:u w:val="single"/>
              </w:rPr>
              <w:t xml:space="preserve">In the twentieth century there has been much infill along the main street and the </w:t>
            </w:r>
            <w:proofErr w:type="spellStart"/>
            <w:r w:rsidRPr="00866DED">
              <w:rPr>
                <w:rFonts w:ascii="Calibri" w:eastAsia="Calibri" w:hAnsi="Calibri" w:cs="Arial"/>
                <w:i/>
                <w:szCs w:val="22"/>
                <w:u w:val="single"/>
              </w:rPr>
              <w:t>Sawley</w:t>
            </w:r>
            <w:proofErr w:type="spellEnd"/>
            <w:r w:rsidRPr="00866DED">
              <w:rPr>
                <w:rFonts w:ascii="Calibri" w:eastAsia="Calibri" w:hAnsi="Calibri" w:cs="Arial"/>
                <w:i/>
                <w:szCs w:val="22"/>
                <w:u w:val="single"/>
              </w:rPr>
              <w:t xml:space="preserve"> Road, so that half of the houses in the vicinity of the Abbey are of recent construction. </w:t>
            </w:r>
            <w:proofErr w:type="gramStart"/>
            <w:r w:rsidRPr="00866DED">
              <w:rPr>
                <w:rFonts w:ascii="Calibri" w:eastAsia="Calibri" w:hAnsi="Calibri" w:cs="Arial"/>
                <w:i/>
                <w:szCs w:val="22"/>
                <w:u w:val="single"/>
              </w:rPr>
              <w:t>Again</w:t>
            </w:r>
            <w:proofErr w:type="gramEnd"/>
            <w:r w:rsidRPr="00866DED">
              <w:rPr>
                <w:rFonts w:ascii="Calibri" w:eastAsia="Calibri" w:hAnsi="Calibri" w:cs="Arial"/>
                <w:i/>
                <w:szCs w:val="22"/>
                <w:u w:val="single"/>
              </w:rPr>
              <w:t xml:space="preserve"> this fact was noted and regretted in the </w:t>
            </w:r>
            <w:proofErr w:type="spellStart"/>
            <w:r w:rsidRPr="00866DED">
              <w:rPr>
                <w:rFonts w:ascii="Calibri" w:eastAsia="Calibri" w:hAnsi="Calibri" w:cs="Arial"/>
                <w:i/>
                <w:szCs w:val="22"/>
                <w:u w:val="single"/>
              </w:rPr>
              <w:t>Sawley</w:t>
            </w:r>
            <w:proofErr w:type="spellEnd"/>
            <w:r w:rsidRPr="00866DED">
              <w:rPr>
                <w:rFonts w:ascii="Calibri" w:eastAsia="Calibri" w:hAnsi="Calibri" w:cs="Arial"/>
                <w:i/>
                <w:szCs w:val="22"/>
                <w:u w:val="single"/>
              </w:rPr>
              <w:t xml:space="preserve"> Conservation Area Draft Proposal (1971), which said that these modern encroachments were not in keeping with the architectural character of the village, competed with the Abbey for visual dominance, and detracted from the setting of these important medieval remains</w:t>
            </w:r>
            <w:r w:rsidRPr="00847135">
              <w:rPr>
                <w:rFonts w:ascii="Calibri" w:eastAsia="Calibri" w:hAnsi="Calibri" w:cs="Arial"/>
                <w:szCs w:val="22"/>
              </w:rPr>
              <w:t>” (Spaces and views);</w:t>
            </w:r>
          </w:p>
          <w:p w:rsidR="00C60F6F" w:rsidRPr="00847135" w:rsidRDefault="00C60F6F" w:rsidP="00C60F6F">
            <w:pPr>
              <w:pStyle w:val="ListParagraph"/>
              <w:numPr>
                <w:ilvl w:val="0"/>
                <w:numId w:val="11"/>
              </w:numPr>
              <w:rPr>
                <w:rFonts w:ascii="Calibri" w:eastAsia="Calibri" w:hAnsi="Calibri" w:cs="Arial"/>
                <w:szCs w:val="22"/>
              </w:rPr>
            </w:pPr>
            <w:r w:rsidRPr="00847135">
              <w:rPr>
                <w:rFonts w:ascii="Calibri" w:hAnsi="Calibri" w:cs="Arial"/>
              </w:rPr>
              <w:t>“</w:t>
            </w:r>
            <w:proofErr w:type="spellStart"/>
            <w:r w:rsidRPr="00847135">
              <w:rPr>
                <w:rFonts w:ascii="Calibri" w:hAnsi="Calibri" w:cs="Arial"/>
                <w:i/>
              </w:rPr>
              <w:t>Sawley’s</w:t>
            </w:r>
            <w:proofErr w:type="spellEnd"/>
            <w:r w:rsidRPr="00847135">
              <w:rPr>
                <w:rFonts w:ascii="Calibri" w:hAnsi="Calibri" w:cs="Arial"/>
                <w:i/>
              </w:rPr>
              <w:t xml:space="preserve"> buildings are for the most part relatively simple and conservative, but are attractive because of the homogeneity of the stone walls and roofs all built from local stone with boundary walls of the same material … </w:t>
            </w:r>
            <w:r w:rsidRPr="00847135">
              <w:rPr>
                <w:rFonts w:ascii="Calibri" w:hAnsi="Calibri"/>
                <w:i/>
                <w:szCs w:val="22"/>
              </w:rPr>
              <w:t>Several buildings in the conservation area have medieval moulded or carved stone incorporated randomly into gables and quoins, including Riverside Barn and Ivy Cottage (at the eastern end of The Long Building)</w:t>
            </w:r>
            <w:r w:rsidRPr="00847135">
              <w:rPr>
                <w:rFonts w:ascii="Calibri" w:hAnsi="Calibri" w:cs="Arial"/>
                <w:i/>
                <w:szCs w:val="22"/>
              </w:rPr>
              <w:t>”</w:t>
            </w:r>
            <w:r w:rsidRPr="00847135">
              <w:rPr>
                <w:rFonts w:ascii="Calibri" w:hAnsi="Calibri" w:cs="Arial"/>
              </w:rPr>
              <w:t xml:space="preserve"> (Architectural qualities);</w:t>
            </w:r>
          </w:p>
          <w:p w:rsidR="00C60F6F" w:rsidRPr="00866DED" w:rsidRDefault="00C60F6F" w:rsidP="00C60F6F">
            <w:pPr>
              <w:pStyle w:val="ListParagraph"/>
              <w:numPr>
                <w:ilvl w:val="0"/>
                <w:numId w:val="11"/>
              </w:numPr>
              <w:rPr>
                <w:rFonts w:ascii="Calibri" w:eastAsia="Calibri" w:hAnsi="Calibri" w:cs="Arial"/>
                <w:i/>
                <w:szCs w:val="22"/>
                <w:u w:val="single"/>
              </w:rPr>
            </w:pPr>
            <w:r w:rsidRPr="00866DED">
              <w:rPr>
                <w:rFonts w:ascii="Calibri" w:hAnsi="Calibri"/>
                <w:bCs/>
                <w:i/>
                <w:szCs w:val="22"/>
                <w:u w:val="single"/>
              </w:rPr>
              <w:t xml:space="preserve">“The Long Building: </w:t>
            </w:r>
            <w:r w:rsidRPr="00866DED">
              <w:rPr>
                <w:rFonts w:ascii="Calibri" w:hAnsi="Calibri"/>
                <w:i/>
                <w:szCs w:val="22"/>
                <w:u w:val="single"/>
              </w:rPr>
              <w:t xml:space="preserve">Grade II, industrial building (former calico printing works) with medieval remains, the eastern end (Ivy Cottage) converted to a Reading Room in the 19th century and part converted to a Wesleyan Methodist Chapel in 1867, the whole now converted to </w:t>
            </w:r>
            <w:r w:rsidRPr="00866DED">
              <w:rPr>
                <w:rFonts w:ascii="Calibri" w:hAnsi="Calibri"/>
                <w:i/>
                <w:szCs w:val="22"/>
                <w:u w:val="single"/>
              </w:rPr>
              <w:lastRenderedPageBreak/>
              <w:t>residential use. The site of the Abbey mill at the western end of the building is a scheduled monument” (Listed buildings);</w:t>
            </w:r>
          </w:p>
          <w:p w:rsidR="00C60F6F" w:rsidRPr="00847135" w:rsidRDefault="00C60F6F" w:rsidP="00C60F6F">
            <w:pPr>
              <w:pStyle w:val="ListParagraph"/>
              <w:numPr>
                <w:ilvl w:val="0"/>
                <w:numId w:val="11"/>
              </w:numPr>
              <w:rPr>
                <w:rFonts w:ascii="Calibri" w:eastAsia="Calibri" w:hAnsi="Calibri" w:cs="Arial"/>
                <w:i/>
                <w:szCs w:val="22"/>
              </w:rPr>
            </w:pPr>
            <w:r w:rsidRPr="00847135">
              <w:rPr>
                <w:rFonts w:ascii="Calibri" w:hAnsi="Calibri"/>
                <w:szCs w:val="22"/>
              </w:rPr>
              <w:t>“</w:t>
            </w:r>
            <w:r w:rsidRPr="00847135">
              <w:rPr>
                <w:rFonts w:ascii="Calibri" w:hAnsi="Calibri"/>
                <w:i/>
                <w:szCs w:val="22"/>
              </w:rPr>
              <w:t xml:space="preserve">Within the conservation area there are many fields and open spaces that add to the character of the conservation area, especially those that border the River </w:t>
            </w:r>
            <w:proofErr w:type="spellStart"/>
            <w:r w:rsidRPr="00847135">
              <w:rPr>
                <w:rFonts w:ascii="Calibri" w:hAnsi="Calibri"/>
                <w:i/>
                <w:szCs w:val="22"/>
              </w:rPr>
              <w:t>Ribble</w:t>
            </w:r>
            <w:proofErr w:type="spellEnd"/>
            <w:r w:rsidRPr="00847135">
              <w:rPr>
                <w:rFonts w:ascii="Calibri" w:hAnsi="Calibri"/>
                <w:i/>
                <w:szCs w:val="22"/>
              </w:rPr>
              <w:t xml:space="preserve">. The fields surrounding the Abbey, including </w:t>
            </w:r>
            <w:proofErr w:type="spellStart"/>
            <w:r w:rsidRPr="00847135">
              <w:rPr>
                <w:rFonts w:ascii="Calibri" w:hAnsi="Calibri"/>
                <w:i/>
                <w:szCs w:val="22"/>
              </w:rPr>
              <w:t>Sawley</w:t>
            </w:r>
            <w:proofErr w:type="spellEnd"/>
            <w:r w:rsidRPr="00847135">
              <w:rPr>
                <w:rFonts w:ascii="Calibri" w:hAnsi="Calibri"/>
                <w:i/>
                <w:szCs w:val="22"/>
              </w:rPr>
              <w:t xml:space="preserve"> Park, have ditches and banks representing possible monastic fishponds, water meadows, field boundaries and barns, and the meadows on the western side of the main street have ditches and watercourses (or lathes) representing parts of the water management system to supply the monastic mill (and, subsequently, the textile printing works in The Long Building) … Another attractive row of trees enhances the view from the Spread Eagle across the </w:t>
            </w:r>
            <w:proofErr w:type="spellStart"/>
            <w:r w:rsidRPr="00847135">
              <w:rPr>
                <w:rFonts w:ascii="Calibri" w:hAnsi="Calibri"/>
                <w:i/>
                <w:szCs w:val="22"/>
              </w:rPr>
              <w:t>Ribble</w:t>
            </w:r>
            <w:proofErr w:type="spellEnd"/>
            <w:r w:rsidRPr="00847135">
              <w:rPr>
                <w:rFonts w:ascii="Calibri" w:hAnsi="Calibri"/>
                <w:i/>
                <w:szCs w:val="22"/>
              </w:rPr>
              <w:t xml:space="preserve"> and screens the overlarge and visually undistinguished dining room with its </w:t>
            </w:r>
            <w:r w:rsidRPr="00847135">
              <w:rPr>
                <w:rFonts w:ascii="Calibri" w:hAnsi="Calibri"/>
                <w:i/>
                <w:szCs w:val="22"/>
                <w:u w:val="single"/>
              </w:rPr>
              <w:t>large picture windows</w:t>
            </w:r>
            <w:r w:rsidRPr="00847135">
              <w:rPr>
                <w:rFonts w:ascii="Calibri" w:hAnsi="Calibri"/>
                <w:szCs w:val="22"/>
              </w:rPr>
              <w:t>” (</w:t>
            </w:r>
            <w:r w:rsidRPr="00847135">
              <w:rPr>
                <w:rFonts w:ascii="Calibri" w:hAnsi="Calibri"/>
                <w:bCs/>
                <w:szCs w:val="22"/>
              </w:rPr>
              <w:t>Green spaces, trees and other natural elements)</w:t>
            </w:r>
            <w:r w:rsidRPr="00847135">
              <w:rPr>
                <w:rFonts w:ascii="Calibri" w:hAnsi="Calibri"/>
                <w:szCs w:val="22"/>
              </w:rPr>
              <w:t>;</w:t>
            </w:r>
          </w:p>
          <w:p w:rsidR="00C60F6F" w:rsidRPr="00847135" w:rsidRDefault="00C60F6F" w:rsidP="00C60F6F">
            <w:pPr>
              <w:pStyle w:val="ListParagraph"/>
              <w:numPr>
                <w:ilvl w:val="0"/>
                <w:numId w:val="11"/>
              </w:numPr>
              <w:rPr>
                <w:rFonts w:ascii="Calibri" w:eastAsia="Calibri" w:hAnsi="Calibri" w:cs="Arial"/>
                <w:i/>
                <w:szCs w:val="22"/>
              </w:rPr>
            </w:pPr>
            <w:r w:rsidRPr="00847135">
              <w:rPr>
                <w:rFonts w:ascii="Calibri" w:hAnsi="Calibri"/>
                <w:i/>
                <w:szCs w:val="22"/>
              </w:rPr>
              <w:t xml:space="preserve">“The most important </w:t>
            </w:r>
            <w:r w:rsidRPr="00847135">
              <w:rPr>
                <w:rFonts w:ascii="Calibri" w:hAnsi="Calibri"/>
                <w:i/>
                <w:iCs/>
                <w:szCs w:val="22"/>
              </w:rPr>
              <w:t xml:space="preserve">positive </w:t>
            </w:r>
            <w:r w:rsidRPr="00847135">
              <w:rPr>
                <w:rFonts w:ascii="Calibri" w:hAnsi="Calibri"/>
                <w:i/>
                <w:szCs w:val="22"/>
              </w:rPr>
              <w:t xml:space="preserve">features of the </w:t>
            </w:r>
            <w:proofErr w:type="spellStart"/>
            <w:r w:rsidRPr="00847135">
              <w:rPr>
                <w:rFonts w:ascii="Calibri" w:hAnsi="Calibri"/>
                <w:i/>
                <w:szCs w:val="22"/>
              </w:rPr>
              <w:t>Sawley</w:t>
            </w:r>
            <w:proofErr w:type="spellEnd"/>
            <w:r w:rsidRPr="00847135">
              <w:rPr>
                <w:rFonts w:ascii="Calibri" w:hAnsi="Calibri"/>
                <w:i/>
                <w:szCs w:val="22"/>
              </w:rPr>
              <w:t xml:space="preserve"> Conservation Area are: Its location on the banks of the River </w:t>
            </w:r>
            <w:proofErr w:type="spellStart"/>
            <w:r w:rsidRPr="00847135">
              <w:rPr>
                <w:rFonts w:ascii="Calibri" w:hAnsi="Calibri"/>
                <w:i/>
                <w:szCs w:val="22"/>
              </w:rPr>
              <w:t>Ribble</w:t>
            </w:r>
            <w:proofErr w:type="spellEnd"/>
            <w:r w:rsidRPr="00847135">
              <w:rPr>
                <w:rFonts w:ascii="Calibri" w:hAnsi="Calibri"/>
                <w:i/>
                <w:szCs w:val="22"/>
              </w:rPr>
              <w:t xml:space="preserve">, with its meanders, gravel islands, wild flowers, wildlife, footpaths and bridges, all of which are attractive scenic features of the village that attract visitors, as does the back drop of fells to the north and south; The Abbey ruins and associated features in the surrounding fields;  The existence of buildings of character and individuality associated with the Abbey or with the subsequent textile printing works” </w:t>
            </w:r>
            <w:r w:rsidRPr="00847135">
              <w:rPr>
                <w:rFonts w:ascii="Calibri" w:hAnsi="Calibri"/>
                <w:szCs w:val="22"/>
              </w:rPr>
              <w:t>(Strengths);</w:t>
            </w:r>
            <w:r w:rsidRPr="00847135">
              <w:rPr>
                <w:rFonts w:ascii="Calibri" w:hAnsi="Calibri"/>
                <w:i/>
                <w:szCs w:val="22"/>
              </w:rPr>
              <w:t xml:space="preserve"> </w:t>
            </w:r>
          </w:p>
          <w:p w:rsidR="00C60F6F" w:rsidRPr="00847135" w:rsidRDefault="00C60F6F" w:rsidP="00C60F6F">
            <w:pPr>
              <w:pStyle w:val="ListParagraph"/>
              <w:numPr>
                <w:ilvl w:val="0"/>
                <w:numId w:val="11"/>
              </w:numPr>
              <w:rPr>
                <w:rFonts w:ascii="Calibri" w:eastAsia="Calibri" w:hAnsi="Calibri" w:cs="Arial"/>
                <w:i/>
                <w:szCs w:val="22"/>
              </w:rPr>
            </w:pPr>
            <w:r w:rsidRPr="00847135">
              <w:rPr>
                <w:rFonts w:ascii="Calibri" w:hAnsi="Calibri"/>
                <w:i/>
                <w:szCs w:val="22"/>
              </w:rPr>
              <w:t xml:space="preserve">“The principal </w:t>
            </w:r>
            <w:r w:rsidRPr="00847135">
              <w:rPr>
                <w:rFonts w:ascii="Calibri" w:hAnsi="Calibri"/>
                <w:i/>
                <w:iCs/>
                <w:szCs w:val="22"/>
              </w:rPr>
              <w:t xml:space="preserve">negative </w:t>
            </w:r>
            <w:r w:rsidRPr="00847135">
              <w:rPr>
                <w:rFonts w:ascii="Calibri" w:hAnsi="Calibri"/>
                <w:i/>
                <w:szCs w:val="22"/>
              </w:rPr>
              <w:t xml:space="preserve">features of the </w:t>
            </w:r>
            <w:proofErr w:type="spellStart"/>
            <w:r w:rsidRPr="00847135">
              <w:rPr>
                <w:rFonts w:ascii="Calibri" w:hAnsi="Calibri"/>
                <w:i/>
                <w:szCs w:val="22"/>
              </w:rPr>
              <w:t>Sawley</w:t>
            </w:r>
            <w:proofErr w:type="spellEnd"/>
            <w:r w:rsidRPr="00847135">
              <w:rPr>
                <w:rFonts w:ascii="Calibri" w:hAnsi="Calibri"/>
                <w:i/>
                <w:szCs w:val="22"/>
              </w:rPr>
              <w:t xml:space="preserve"> Conservation Area are: The number of modern buildings that have been sited along the main street opposite the Abbey; </w:t>
            </w:r>
            <w:r w:rsidRPr="00866DED">
              <w:rPr>
                <w:rFonts w:ascii="Calibri" w:hAnsi="Calibri" w:cs="Arial"/>
                <w:i/>
                <w:szCs w:val="22"/>
                <w:u w:val="single"/>
              </w:rPr>
              <w:t xml:space="preserve">The replacement of many of the windows and doors in the conservation area with UPVC or treated timber in a different style from the original, including the very large and blank windows </w:t>
            </w:r>
            <w:r w:rsidRPr="00866DED">
              <w:rPr>
                <w:rFonts w:ascii="Calibri" w:hAnsi="Calibri"/>
                <w:i/>
                <w:szCs w:val="22"/>
                <w:u w:val="single"/>
              </w:rPr>
              <w:t>of The Long Building</w:t>
            </w:r>
            <w:r w:rsidRPr="00866DED">
              <w:rPr>
                <w:rFonts w:ascii="Calibri" w:hAnsi="Calibri"/>
                <w:szCs w:val="22"/>
                <w:u w:val="single"/>
              </w:rPr>
              <w:t xml:space="preserve">” </w:t>
            </w:r>
            <w:r w:rsidRPr="00866DED">
              <w:rPr>
                <w:rFonts w:ascii="Calibri" w:hAnsi="Calibri" w:cs="Arial"/>
                <w:szCs w:val="22"/>
                <w:u w:val="single"/>
              </w:rPr>
              <w:t>(Weaknesses);</w:t>
            </w:r>
          </w:p>
          <w:p w:rsidR="00C60F6F" w:rsidRPr="00847135" w:rsidRDefault="00C60F6F" w:rsidP="00C60F6F">
            <w:pPr>
              <w:pStyle w:val="ListParagraph"/>
              <w:numPr>
                <w:ilvl w:val="0"/>
                <w:numId w:val="11"/>
              </w:numPr>
              <w:rPr>
                <w:rFonts w:ascii="Calibri" w:eastAsia="Calibri" w:hAnsi="Calibri" w:cs="Arial"/>
                <w:i/>
                <w:szCs w:val="22"/>
              </w:rPr>
            </w:pPr>
            <w:r w:rsidRPr="00847135">
              <w:rPr>
                <w:rFonts w:ascii="Calibri" w:hAnsi="Calibri"/>
                <w:szCs w:val="22"/>
              </w:rPr>
              <w:t>“</w:t>
            </w:r>
            <w:r w:rsidRPr="00847135">
              <w:rPr>
                <w:rFonts w:ascii="Calibri" w:hAnsi="Calibri"/>
                <w:i/>
                <w:szCs w:val="22"/>
              </w:rPr>
              <w:t>Continuing loss of original architectural details and use of inappropriate modern materials or details</w:t>
            </w:r>
            <w:r w:rsidRPr="00847135">
              <w:rPr>
                <w:rFonts w:ascii="Calibri" w:hAnsi="Calibri"/>
                <w:szCs w:val="22"/>
              </w:rPr>
              <w:t xml:space="preserve">” (Threats); </w:t>
            </w:r>
          </w:p>
          <w:p w:rsidR="00C60F6F" w:rsidRPr="00847135" w:rsidRDefault="00C60F6F" w:rsidP="00C60F6F">
            <w:pPr>
              <w:pStyle w:val="ListParagraph"/>
              <w:numPr>
                <w:ilvl w:val="0"/>
                <w:numId w:val="11"/>
              </w:numPr>
              <w:rPr>
                <w:rFonts w:ascii="Calibri" w:eastAsia="Calibri" w:hAnsi="Calibri" w:cs="Arial"/>
                <w:i/>
                <w:szCs w:val="22"/>
              </w:rPr>
            </w:pPr>
            <w:proofErr w:type="gramStart"/>
            <w:r w:rsidRPr="00847135">
              <w:rPr>
                <w:rFonts w:ascii="Calibri" w:hAnsi="Calibri" w:cs="Arial"/>
                <w:color w:val="000000"/>
              </w:rPr>
              <w:t xml:space="preserve">“ </w:t>
            </w:r>
            <w:r w:rsidRPr="00847135">
              <w:rPr>
                <w:rFonts w:ascii="Calibri" w:hAnsi="Calibri" w:cs="Arial"/>
                <w:i/>
                <w:color w:val="000000"/>
              </w:rPr>
              <w:t>…</w:t>
            </w:r>
            <w:proofErr w:type="gramEnd"/>
            <w:r w:rsidRPr="00847135">
              <w:rPr>
                <w:rFonts w:ascii="Calibri" w:hAnsi="Calibri" w:cs="Arial"/>
                <w:i/>
                <w:color w:val="000000"/>
              </w:rPr>
              <w:t xml:space="preserve"> Care should be taken to ensure that window and door designs reflect traditional practice in the village</w:t>
            </w:r>
            <w:r w:rsidRPr="00847135">
              <w:rPr>
                <w:rFonts w:ascii="Calibri" w:hAnsi="Calibri" w:cs="Arial"/>
                <w:color w:val="000000"/>
              </w:rPr>
              <w:t>” (Opportunities).</w:t>
            </w:r>
          </w:p>
          <w:p w:rsidR="00C60F6F" w:rsidRDefault="00C60F6F" w:rsidP="00C60F6F">
            <w:pPr>
              <w:pStyle w:val="Header"/>
              <w:tabs>
                <w:tab w:val="clear" w:pos="4153"/>
                <w:tab w:val="clear" w:pos="8306"/>
              </w:tabs>
              <w:contextualSpacing/>
              <w:jc w:val="both"/>
              <w:rPr>
                <w:rFonts w:ascii="Calibri" w:hAnsi="Calibri"/>
                <w:b/>
                <w:szCs w:val="22"/>
              </w:rPr>
            </w:pPr>
          </w:p>
          <w:p w:rsidR="00EA5FE3" w:rsidRPr="00EA5FE3" w:rsidRDefault="00EA5FE3" w:rsidP="00C60F6F">
            <w:pPr>
              <w:pStyle w:val="Header"/>
              <w:tabs>
                <w:tab w:val="clear" w:pos="4153"/>
                <w:tab w:val="clear" w:pos="8306"/>
              </w:tabs>
              <w:contextualSpacing/>
              <w:jc w:val="both"/>
              <w:rPr>
                <w:rFonts w:ascii="Calibri" w:hAnsi="Calibri"/>
                <w:szCs w:val="22"/>
              </w:rPr>
            </w:pPr>
            <w:r w:rsidRPr="00EA5FE3">
              <w:rPr>
                <w:rFonts w:ascii="Calibri" w:hAnsi="Calibri"/>
                <w:szCs w:val="22"/>
              </w:rPr>
              <w:t xml:space="preserve">The submitted Heritage Asset Statement includes a map regression which appears to confirm that additions to the north of the historic linear building are </w:t>
            </w:r>
            <w:r>
              <w:rPr>
                <w:rFonts w:ascii="Calibri" w:hAnsi="Calibri"/>
                <w:szCs w:val="22"/>
              </w:rPr>
              <w:t>C20</w:t>
            </w:r>
            <w:r w:rsidRPr="00EA5FE3">
              <w:rPr>
                <w:rFonts w:ascii="Calibri" w:hAnsi="Calibri"/>
                <w:szCs w:val="22"/>
              </w:rPr>
              <w:t xml:space="preserve">.   </w:t>
            </w:r>
          </w:p>
        </w:tc>
      </w:tr>
      <w:tr w:rsidR="008C75E4" w:rsidRPr="008C75E4" w:rsidTr="00504440">
        <w:trPr>
          <w:trHeight w:val="1152"/>
          <w:jc w:val="center"/>
        </w:trPr>
        <w:tc>
          <w:tcPr>
            <w:tcW w:w="9555" w:type="dxa"/>
            <w:gridSpan w:val="14"/>
            <w:tcMar>
              <w:top w:w="57" w:type="dxa"/>
              <w:bottom w:w="57" w:type="dxa"/>
            </w:tcMar>
          </w:tcPr>
          <w:p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lastRenderedPageBreak/>
              <w:t>Proposed Development for which consent is sought:</w:t>
            </w:r>
          </w:p>
          <w:p w:rsidR="00BB7BBA" w:rsidRDefault="00592D8B" w:rsidP="00454754">
            <w:pPr>
              <w:pStyle w:val="Header"/>
              <w:tabs>
                <w:tab w:val="clear" w:pos="4153"/>
                <w:tab w:val="clear" w:pos="8306"/>
              </w:tabs>
              <w:jc w:val="both"/>
              <w:rPr>
                <w:rFonts w:ascii="Calibri" w:hAnsi="Calibri"/>
                <w:szCs w:val="22"/>
              </w:rPr>
            </w:pPr>
            <w:r>
              <w:rPr>
                <w:rFonts w:ascii="Calibri" w:hAnsi="Calibri"/>
                <w:szCs w:val="22"/>
              </w:rPr>
              <w:t xml:space="preserve">Revised plans received 21/10/20 which confirm that </w:t>
            </w:r>
            <w:r w:rsidR="00BB7BBA">
              <w:rPr>
                <w:rFonts w:ascii="Calibri" w:hAnsi="Calibri"/>
                <w:szCs w:val="22"/>
              </w:rPr>
              <w:t xml:space="preserve">planning permission and listed building consent is sought for: new fenestration (larger apex-headed window to west elevation) to the extension approved in 2017; </w:t>
            </w:r>
            <w:r w:rsidR="00E02BB0">
              <w:rPr>
                <w:rFonts w:ascii="Calibri" w:hAnsi="Calibri"/>
                <w:szCs w:val="22"/>
              </w:rPr>
              <w:t xml:space="preserve">increase in height of existing store; </w:t>
            </w:r>
            <w:r w:rsidR="00BB7BBA">
              <w:rPr>
                <w:rFonts w:ascii="Calibri" w:hAnsi="Calibri"/>
                <w:szCs w:val="22"/>
              </w:rPr>
              <w:t xml:space="preserve">demolition of the existing kennel and rebuild as a store with new ridge height continuous with </w:t>
            </w:r>
            <w:r w:rsidR="00E02BB0">
              <w:rPr>
                <w:rFonts w:ascii="Calibri" w:hAnsi="Calibri"/>
                <w:szCs w:val="22"/>
              </w:rPr>
              <w:t xml:space="preserve">the new ridge height of the </w:t>
            </w:r>
            <w:r w:rsidR="00BB7BBA">
              <w:rPr>
                <w:rFonts w:ascii="Calibri" w:hAnsi="Calibri"/>
                <w:szCs w:val="22"/>
              </w:rPr>
              <w:t>existing store</w:t>
            </w:r>
            <w:r w:rsidR="006D41A6">
              <w:rPr>
                <w:rFonts w:ascii="Calibri" w:hAnsi="Calibri"/>
                <w:szCs w:val="22"/>
              </w:rPr>
              <w:t xml:space="preserve"> (without slight set-back from existing store</w:t>
            </w:r>
            <w:r w:rsidR="00E02BB0">
              <w:rPr>
                <w:rFonts w:ascii="Calibri" w:hAnsi="Calibri"/>
                <w:szCs w:val="22"/>
              </w:rPr>
              <w:t xml:space="preserve"> east elevation</w:t>
            </w:r>
            <w:r w:rsidR="006D41A6">
              <w:rPr>
                <w:rFonts w:ascii="Calibri" w:hAnsi="Calibri"/>
                <w:szCs w:val="22"/>
              </w:rPr>
              <w:t>)</w:t>
            </w:r>
            <w:r w:rsidR="00BB7BBA">
              <w:rPr>
                <w:rFonts w:ascii="Calibri" w:hAnsi="Calibri"/>
                <w:szCs w:val="22"/>
              </w:rPr>
              <w:t xml:space="preserve"> and remodelling of the east and west elevations (new windows and doors) of the existing and proposed store.</w:t>
            </w:r>
          </w:p>
          <w:p w:rsidR="00454754" w:rsidRPr="00F012FA" w:rsidRDefault="00454754" w:rsidP="00F40675">
            <w:pPr>
              <w:pStyle w:val="Header"/>
              <w:tabs>
                <w:tab w:val="clear" w:pos="4153"/>
                <w:tab w:val="clear" w:pos="8306"/>
              </w:tabs>
              <w:jc w:val="both"/>
              <w:rPr>
                <w:rFonts w:ascii="Calibri" w:hAnsi="Calibri"/>
                <w:szCs w:val="22"/>
              </w:rPr>
            </w:pPr>
          </w:p>
        </w:tc>
      </w:tr>
      <w:tr w:rsidR="00C214A6" w:rsidRPr="008C75E4" w:rsidTr="00504440">
        <w:trPr>
          <w:trHeight w:val="864"/>
          <w:jc w:val="center"/>
        </w:trPr>
        <w:tc>
          <w:tcPr>
            <w:tcW w:w="9555" w:type="dxa"/>
            <w:gridSpan w:val="14"/>
            <w:tcMar>
              <w:top w:w="57" w:type="dxa"/>
              <w:bottom w:w="57" w:type="dxa"/>
            </w:tcMar>
          </w:tcPr>
          <w:p w:rsidR="00D102D9" w:rsidRDefault="00F373B4" w:rsidP="00F373B4">
            <w:pPr>
              <w:pStyle w:val="Header"/>
              <w:jc w:val="both"/>
              <w:rPr>
                <w:rFonts w:ascii="Calibri" w:hAnsi="Calibri"/>
                <w:b/>
                <w:szCs w:val="22"/>
              </w:rPr>
            </w:pPr>
            <w:r w:rsidRPr="00F373B4">
              <w:rPr>
                <w:rFonts w:ascii="Calibri" w:hAnsi="Calibri"/>
                <w:b/>
                <w:szCs w:val="22"/>
              </w:rPr>
              <w:t>Impact upon the special architectural and historic interest of the listed building, the setting of listed buildings</w:t>
            </w:r>
            <w:r w:rsidR="00387B77">
              <w:rPr>
                <w:rFonts w:ascii="Calibri" w:hAnsi="Calibri"/>
                <w:b/>
                <w:szCs w:val="22"/>
              </w:rPr>
              <w:t xml:space="preserve">, </w:t>
            </w:r>
            <w:r w:rsidRPr="00F373B4">
              <w:rPr>
                <w:rFonts w:ascii="Calibri" w:hAnsi="Calibri"/>
                <w:b/>
                <w:szCs w:val="22"/>
              </w:rPr>
              <w:t xml:space="preserve">the character and appearance of </w:t>
            </w:r>
            <w:proofErr w:type="spellStart"/>
            <w:r w:rsidRPr="00F373B4">
              <w:rPr>
                <w:rFonts w:ascii="Calibri" w:hAnsi="Calibri"/>
                <w:b/>
                <w:szCs w:val="22"/>
              </w:rPr>
              <w:t>Sawley</w:t>
            </w:r>
            <w:proofErr w:type="spellEnd"/>
            <w:r w:rsidRPr="00F373B4">
              <w:rPr>
                <w:rFonts w:ascii="Calibri" w:hAnsi="Calibri"/>
                <w:b/>
                <w:szCs w:val="22"/>
              </w:rPr>
              <w:t xml:space="preserve"> Conservation Area</w:t>
            </w:r>
            <w:r w:rsidR="00387B77">
              <w:rPr>
                <w:rFonts w:ascii="Calibri" w:hAnsi="Calibri"/>
                <w:b/>
                <w:szCs w:val="22"/>
              </w:rPr>
              <w:t xml:space="preserve"> and the cultural heritage of the Forest of Bowland AONB</w:t>
            </w:r>
            <w:r w:rsidRPr="00F373B4">
              <w:rPr>
                <w:rFonts w:ascii="Calibri" w:hAnsi="Calibri"/>
                <w:b/>
                <w:szCs w:val="22"/>
              </w:rPr>
              <w:t>:</w:t>
            </w:r>
          </w:p>
          <w:p w:rsidR="006C1E6E" w:rsidRDefault="006C1E6E" w:rsidP="00F373B4">
            <w:pPr>
              <w:pStyle w:val="Header"/>
              <w:jc w:val="both"/>
              <w:rPr>
                <w:rFonts w:ascii="Calibri" w:hAnsi="Calibri"/>
                <w:b/>
                <w:szCs w:val="22"/>
              </w:rPr>
            </w:pPr>
          </w:p>
          <w:p w:rsidR="00CD40AE" w:rsidRDefault="00CD40AE" w:rsidP="00CD40AE">
            <w:pPr>
              <w:pStyle w:val="Header"/>
              <w:jc w:val="both"/>
              <w:rPr>
                <w:rFonts w:ascii="Calibri" w:hAnsi="Calibri" w:cs="Calibri"/>
              </w:rPr>
            </w:pPr>
            <w:r>
              <w:rPr>
                <w:rFonts w:ascii="Calibri" w:hAnsi="Calibri" w:cs="Calibri"/>
              </w:rPr>
              <w:t xml:space="preserve">The proposed development is harmful to the special architectural and historic interest of the listed building, the setting of listed buildings and the character and appearance of </w:t>
            </w:r>
            <w:proofErr w:type="spellStart"/>
            <w:r>
              <w:rPr>
                <w:rFonts w:ascii="Calibri" w:hAnsi="Calibri" w:cs="Calibri"/>
              </w:rPr>
              <w:t>Sawley</w:t>
            </w:r>
            <w:proofErr w:type="spellEnd"/>
            <w:r>
              <w:rPr>
                <w:rFonts w:ascii="Calibri" w:hAnsi="Calibri" w:cs="Calibri"/>
              </w:rPr>
              <w:t xml:space="preserve"> Conservation Area because of the undue prominence, incongruity and conspicuousness of proposed extensions resulting from new fenestration and the elongated appearance of the proposed stores from the proposed uniform ridge height.</w:t>
            </w:r>
          </w:p>
          <w:p w:rsidR="00CD40AE" w:rsidRDefault="00CD40AE" w:rsidP="00CD40AE">
            <w:pPr>
              <w:pStyle w:val="Header"/>
              <w:jc w:val="both"/>
              <w:rPr>
                <w:rFonts w:ascii="Calibri" w:hAnsi="Calibri" w:cs="Calibri"/>
              </w:rPr>
            </w:pPr>
          </w:p>
          <w:p w:rsidR="00CD40AE" w:rsidRDefault="00CD40AE" w:rsidP="00CD40AE">
            <w:pPr>
              <w:pStyle w:val="Header"/>
              <w:jc w:val="both"/>
              <w:rPr>
                <w:rFonts w:ascii="Calibri" w:hAnsi="Calibri" w:cs="Calibri"/>
              </w:rPr>
            </w:pPr>
            <w:r>
              <w:rPr>
                <w:rFonts w:ascii="Calibri" w:hAnsi="Calibri" w:cs="Calibri"/>
              </w:rPr>
              <w:t>The west facing windows of the proposed extension granted consent in 2017 have head heights which match those at the adjoining gable of the historic building. The</w:t>
            </w:r>
            <w:r w:rsidR="00967075">
              <w:rPr>
                <w:rFonts w:ascii="Calibri" w:hAnsi="Calibri" w:cs="Calibri"/>
              </w:rPr>
              <w:t xml:space="preserve"> </w:t>
            </w:r>
            <w:r>
              <w:rPr>
                <w:rFonts w:ascii="Calibri" w:hAnsi="Calibri" w:cs="Calibri"/>
              </w:rPr>
              <w:t xml:space="preserve">formation of a triangular-headed light </w:t>
            </w:r>
            <w:r w:rsidR="005B5521">
              <w:rPr>
                <w:rFonts w:ascii="Calibri" w:hAnsi="Calibri" w:cs="Calibri"/>
              </w:rPr>
              <w:t xml:space="preserve">(above historic gable window head height) </w:t>
            </w:r>
            <w:r>
              <w:rPr>
                <w:rFonts w:ascii="Calibri" w:hAnsi="Calibri" w:cs="Calibri"/>
              </w:rPr>
              <w:t>catches the eye. The importance of views from the west including those across the river from the Grindleton part of the conservation area (including listed buildings) is identified in the conservation area appraisal.</w:t>
            </w:r>
          </w:p>
          <w:p w:rsidR="00CD40AE" w:rsidRDefault="00CD40AE" w:rsidP="00CD40AE">
            <w:pPr>
              <w:pStyle w:val="Header"/>
              <w:jc w:val="both"/>
              <w:rPr>
                <w:rFonts w:ascii="Calibri" w:hAnsi="Calibri" w:cs="Calibri"/>
              </w:rPr>
            </w:pPr>
          </w:p>
          <w:p w:rsidR="00CD40AE" w:rsidRDefault="00CD40AE" w:rsidP="00CD40AE">
            <w:pPr>
              <w:rPr>
                <w:rFonts w:asciiTheme="minorHAnsi" w:hAnsiTheme="minorHAnsi" w:cstheme="minorHAnsi"/>
              </w:rPr>
            </w:pPr>
            <w:r w:rsidRPr="009D604C">
              <w:rPr>
                <w:rFonts w:asciiTheme="minorHAnsi" w:hAnsiTheme="minorHAnsi" w:cstheme="minorHAnsi"/>
              </w:rPr>
              <w:t xml:space="preserve">The listed building has an </w:t>
            </w:r>
            <w:r w:rsidRPr="009D604C">
              <w:rPr>
                <w:rFonts w:asciiTheme="minorHAnsi" w:hAnsiTheme="minorHAnsi" w:cstheme="minorHAnsi"/>
                <w:i/>
                <w:iCs/>
              </w:rPr>
              <w:t xml:space="preserve">“unusual industrial character” </w:t>
            </w:r>
            <w:r w:rsidRPr="009D604C">
              <w:rPr>
                <w:rFonts w:asciiTheme="minorHAnsi" w:hAnsiTheme="minorHAnsi" w:cstheme="minorHAnsi"/>
              </w:rPr>
              <w:t>and is</w:t>
            </w:r>
            <w:r w:rsidRPr="009D604C">
              <w:rPr>
                <w:rFonts w:asciiTheme="minorHAnsi" w:hAnsiTheme="minorHAnsi" w:cstheme="minorHAnsi"/>
                <w:i/>
                <w:iCs/>
              </w:rPr>
              <w:t xml:space="preserve"> “a large 18th-century industrial building set at right angles to the road”. </w:t>
            </w:r>
            <w:r w:rsidRPr="009D604C">
              <w:rPr>
                <w:rFonts w:asciiTheme="minorHAnsi" w:hAnsiTheme="minorHAnsi" w:cstheme="minorHAnsi"/>
              </w:rPr>
              <w:t>The existing modern extensions are at right angles to the historic industrial range and are very visible from the main road. However, they have very little fenestration (reflective glazing) and their impact is diminished by the step-down of roof ridges (‘read’ as ancillary structures). The proposed fenestration catches the eye and the range perpendicular to the historic build is ‘read’ as a separate single-storey dwelling.</w:t>
            </w:r>
          </w:p>
          <w:p w:rsidR="00EC7EFD" w:rsidRDefault="00EC7EFD" w:rsidP="00CD40AE">
            <w:pPr>
              <w:rPr>
                <w:rFonts w:asciiTheme="minorHAnsi" w:hAnsiTheme="minorHAnsi" w:cstheme="minorHAnsi"/>
              </w:rPr>
            </w:pPr>
          </w:p>
          <w:p w:rsidR="00AE3135" w:rsidRPr="00AE3135" w:rsidRDefault="00C353F1" w:rsidP="00AE3135">
            <w:pPr>
              <w:rPr>
                <w:rFonts w:asciiTheme="minorHAnsi" w:hAnsiTheme="minorHAnsi" w:cstheme="minorHAnsi"/>
              </w:rPr>
            </w:pPr>
            <w:r>
              <w:rPr>
                <w:rFonts w:asciiTheme="minorHAnsi" w:hAnsiTheme="minorHAnsi" w:cstheme="minorHAnsi"/>
              </w:rPr>
              <w:t>NPPG Historic Environment</w:t>
            </w:r>
            <w:r w:rsidR="00AE3135">
              <w:rPr>
                <w:rFonts w:asciiTheme="minorHAnsi" w:hAnsiTheme="minorHAnsi" w:cstheme="minorHAnsi"/>
              </w:rPr>
              <w:t xml:space="preserve"> (paragraph 13) </w:t>
            </w:r>
            <w:r>
              <w:rPr>
                <w:rFonts w:asciiTheme="minorHAnsi" w:hAnsiTheme="minorHAnsi" w:cstheme="minorHAnsi"/>
              </w:rPr>
              <w:t>identifies</w:t>
            </w:r>
            <w:r w:rsidR="00AE3135">
              <w:rPr>
                <w:rFonts w:asciiTheme="minorHAnsi" w:hAnsiTheme="minorHAnsi" w:cstheme="minorHAnsi"/>
              </w:rPr>
              <w:t xml:space="preserve"> </w:t>
            </w:r>
            <w:r w:rsidRPr="00AE3135">
              <w:rPr>
                <w:rFonts w:asciiTheme="minorHAnsi" w:hAnsiTheme="minorHAnsi" w:cstheme="minorHAnsi"/>
              </w:rPr>
              <w:t>“</w:t>
            </w:r>
            <w:r w:rsidR="00AE3135" w:rsidRPr="00AE3135">
              <w:rPr>
                <w:rFonts w:asciiTheme="minorHAnsi" w:hAnsiTheme="minorHAnsi" w:cstheme="minorHAnsi"/>
                <w:lang w:val="en"/>
              </w:rPr>
              <w:t xml:space="preserve">When assessing any application which may affect the setting of a heritage asset, local planning authorities may need to consider the implications of cumulative change”. In this respect, consideration has been made to </w:t>
            </w:r>
            <w:r w:rsidR="00AE3135" w:rsidRPr="00AE3135">
              <w:rPr>
                <w:rFonts w:asciiTheme="minorHAnsi" w:hAnsiTheme="minorHAnsi" w:cstheme="minorHAnsi"/>
              </w:rPr>
              <w:t>the conservation area appraisal’s identification of “</w:t>
            </w:r>
            <w:r w:rsidR="00AE3135" w:rsidRPr="00AE3135">
              <w:rPr>
                <w:rFonts w:asciiTheme="minorHAnsi" w:hAnsiTheme="minorHAnsi" w:cstheme="minorHAnsi"/>
                <w:szCs w:val="22"/>
              </w:rPr>
              <w:t>the very large and blank windows of The Long Building”</w:t>
            </w:r>
            <w:r w:rsidR="00AE3135" w:rsidRPr="00AE3135">
              <w:rPr>
                <w:rFonts w:asciiTheme="minorHAnsi" w:hAnsiTheme="minorHAnsi" w:cstheme="minorHAnsi"/>
                <w:i/>
                <w:szCs w:val="22"/>
              </w:rPr>
              <w:t xml:space="preserve"> </w:t>
            </w:r>
            <w:r w:rsidR="00AE3135" w:rsidRPr="00AE3135">
              <w:rPr>
                <w:rFonts w:asciiTheme="minorHAnsi" w:hAnsiTheme="minorHAnsi" w:cstheme="minorHAnsi"/>
                <w:szCs w:val="22"/>
              </w:rPr>
              <w:t>as a Weakness</w:t>
            </w:r>
            <w:r w:rsidR="00AE3135">
              <w:rPr>
                <w:rFonts w:asciiTheme="minorHAnsi" w:hAnsiTheme="minorHAnsi" w:cstheme="minorHAnsi"/>
                <w:szCs w:val="22"/>
              </w:rPr>
              <w:t>.</w:t>
            </w:r>
          </w:p>
          <w:p w:rsidR="00C353F1" w:rsidRPr="009D604C" w:rsidRDefault="00C353F1" w:rsidP="00CD40AE">
            <w:pPr>
              <w:rPr>
                <w:rFonts w:asciiTheme="minorHAnsi" w:hAnsiTheme="minorHAnsi" w:cstheme="minorHAnsi"/>
              </w:rPr>
            </w:pPr>
          </w:p>
          <w:p w:rsidR="004773EE" w:rsidRDefault="00A354BB" w:rsidP="00F373B4">
            <w:pPr>
              <w:pStyle w:val="Header"/>
              <w:jc w:val="both"/>
              <w:rPr>
                <w:rFonts w:ascii="Calibri" w:hAnsi="Calibri"/>
                <w:szCs w:val="22"/>
              </w:rPr>
            </w:pPr>
            <w:r>
              <w:rPr>
                <w:rFonts w:ascii="Calibri" w:hAnsi="Calibri"/>
                <w:szCs w:val="22"/>
              </w:rPr>
              <w:t>‘Making changes to heritage assets’ (Historic England, 2017) identifies:</w:t>
            </w:r>
          </w:p>
          <w:p w:rsidR="00623DB1" w:rsidRDefault="00623DB1" w:rsidP="00F373B4">
            <w:pPr>
              <w:pStyle w:val="Header"/>
              <w:jc w:val="both"/>
              <w:rPr>
                <w:rFonts w:ascii="Calibri" w:hAnsi="Calibri"/>
                <w:szCs w:val="22"/>
              </w:rPr>
            </w:pPr>
          </w:p>
          <w:p w:rsidR="00623DB1" w:rsidRDefault="00623DB1" w:rsidP="00F373B4">
            <w:pPr>
              <w:pStyle w:val="Header"/>
              <w:jc w:val="both"/>
              <w:rPr>
                <w:rFonts w:asciiTheme="minorHAnsi" w:hAnsiTheme="minorHAnsi" w:cstheme="minorHAnsi"/>
                <w:color w:val="000000"/>
                <w:szCs w:val="22"/>
              </w:rPr>
            </w:pPr>
            <w:r w:rsidRPr="00B64E14">
              <w:rPr>
                <w:rFonts w:asciiTheme="minorHAnsi" w:hAnsiTheme="minorHAnsi" w:cstheme="minorHAnsi"/>
                <w:szCs w:val="22"/>
              </w:rPr>
              <w:t>“</w:t>
            </w:r>
            <w:r w:rsidRPr="00B64E14">
              <w:rPr>
                <w:rFonts w:asciiTheme="minorHAnsi" w:hAnsiTheme="minorHAnsi" w:cstheme="minorHAnsi"/>
                <w:color w:val="000000"/>
              </w:rPr>
              <w:t xml:space="preserve">The main issues to consider in proposals for </w:t>
            </w:r>
            <w:r w:rsidRPr="00B64E14">
              <w:rPr>
                <w:rFonts w:asciiTheme="minorHAnsi" w:hAnsiTheme="minorHAnsi" w:cstheme="minorHAnsi"/>
                <w:color w:val="000000"/>
                <w:szCs w:val="22"/>
              </w:rPr>
              <w:t xml:space="preserve">additions to heritage assets, including new development in conservation areas, aside from NPPF requirements such as social and economic activity and sustainability, are </w:t>
            </w:r>
            <w:r w:rsidR="00B64E14">
              <w:rPr>
                <w:rFonts w:asciiTheme="minorHAnsi" w:hAnsiTheme="minorHAnsi" w:cstheme="minorHAnsi"/>
                <w:color w:val="000000"/>
                <w:szCs w:val="22"/>
              </w:rPr>
              <w:t xml:space="preserve">… </w:t>
            </w:r>
            <w:r w:rsidRPr="00B64E14">
              <w:rPr>
                <w:rFonts w:asciiTheme="minorHAnsi" w:hAnsiTheme="minorHAnsi" w:cstheme="minorHAnsi"/>
                <w:color w:val="000000"/>
                <w:szCs w:val="22"/>
              </w:rPr>
              <w:t>use of materials</w:t>
            </w:r>
            <w:r w:rsidR="00B64E14">
              <w:rPr>
                <w:rFonts w:asciiTheme="minorHAnsi" w:hAnsiTheme="minorHAnsi" w:cstheme="minorHAnsi"/>
                <w:color w:val="000000"/>
                <w:szCs w:val="22"/>
              </w:rPr>
              <w:t xml:space="preserve"> …</w:t>
            </w:r>
            <w:r w:rsidRPr="00B64E14">
              <w:rPr>
                <w:rFonts w:asciiTheme="minorHAnsi" w:hAnsiTheme="minorHAnsi" w:cstheme="minorHAnsi"/>
                <w:color w:val="000000"/>
                <w:szCs w:val="22"/>
              </w:rPr>
              <w:t xml:space="preserve"> relationship with adjacent assets </w:t>
            </w:r>
            <w:r w:rsidR="00B64E14">
              <w:rPr>
                <w:rFonts w:asciiTheme="minorHAnsi" w:hAnsiTheme="minorHAnsi" w:cstheme="minorHAnsi"/>
                <w:color w:val="000000"/>
                <w:szCs w:val="22"/>
              </w:rPr>
              <w:t xml:space="preserve">… </w:t>
            </w:r>
            <w:r w:rsidRPr="00B64E14">
              <w:rPr>
                <w:rFonts w:asciiTheme="minorHAnsi" w:hAnsiTheme="minorHAnsi" w:cstheme="minorHAnsi"/>
                <w:color w:val="000000"/>
                <w:szCs w:val="22"/>
              </w:rPr>
              <w:t xml:space="preserve"> alignment</w:t>
            </w:r>
            <w:r w:rsidR="00B64E14">
              <w:rPr>
                <w:rFonts w:asciiTheme="minorHAnsi" w:hAnsiTheme="minorHAnsi" w:cstheme="minorHAnsi"/>
                <w:color w:val="000000"/>
                <w:szCs w:val="22"/>
              </w:rPr>
              <w:t xml:space="preserve"> … </w:t>
            </w:r>
            <w:r w:rsidRPr="00B64E14">
              <w:rPr>
                <w:rFonts w:asciiTheme="minorHAnsi" w:hAnsiTheme="minorHAnsi" w:cstheme="minorHAnsi"/>
                <w:color w:val="000000"/>
                <w:szCs w:val="22"/>
              </w:rPr>
              <w:t>It would not normally be good practice for new work to dominate the original asset or its setting in either scale, material or as a result of its siting. Assessment of an asset’s significance and its relationship to its setting will usually suggest the forms of extension that might be appropriate</w:t>
            </w:r>
            <w:r w:rsidR="00B64E14" w:rsidRPr="00B64E14">
              <w:rPr>
                <w:rFonts w:asciiTheme="minorHAnsi" w:hAnsiTheme="minorHAnsi" w:cstheme="minorHAnsi"/>
                <w:color w:val="000000"/>
                <w:szCs w:val="22"/>
              </w:rPr>
              <w:t>”</w:t>
            </w:r>
            <w:r w:rsidR="00227FB4">
              <w:rPr>
                <w:rFonts w:asciiTheme="minorHAnsi" w:hAnsiTheme="minorHAnsi" w:cstheme="minorHAnsi"/>
                <w:color w:val="000000"/>
                <w:szCs w:val="22"/>
              </w:rPr>
              <w:t xml:space="preserve"> (paragraph 41).</w:t>
            </w:r>
          </w:p>
          <w:p w:rsidR="00227FB4" w:rsidRDefault="00227FB4" w:rsidP="00F373B4">
            <w:pPr>
              <w:pStyle w:val="Header"/>
              <w:jc w:val="both"/>
              <w:rPr>
                <w:rFonts w:asciiTheme="minorHAnsi" w:hAnsiTheme="minorHAnsi" w:cstheme="minorHAnsi"/>
                <w:szCs w:val="22"/>
              </w:rPr>
            </w:pPr>
          </w:p>
          <w:p w:rsidR="00227FB4" w:rsidRDefault="00227FB4" w:rsidP="00F373B4">
            <w:pPr>
              <w:pStyle w:val="Header"/>
              <w:jc w:val="both"/>
              <w:rPr>
                <w:rFonts w:asciiTheme="minorHAnsi" w:hAnsiTheme="minorHAnsi" w:cstheme="minorHAnsi"/>
                <w:color w:val="000000"/>
                <w:szCs w:val="22"/>
              </w:rPr>
            </w:pPr>
            <w:r w:rsidRPr="00227FB4">
              <w:rPr>
                <w:rFonts w:asciiTheme="minorHAnsi" w:hAnsiTheme="minorHAnsi" w:cstheme="minorHAnsi"/>
                <w:szCs w:val="22"/>
              </w:rPr>
              <w:t>“</w:t>
            </w:r>
            <w:r w:rsidRPr="00227FB4">
              <w:rPr>
                <w:rFonts w:asciiTheme="minorHAnsi" w:hAnsiTheme="minorHAnsi" w:cstheme="minorHAnsi"/>
                <w:color w:val="000000"/>
              </w:rPr>
              <w:t xml:space="preserve">Doors and windows are frequently key to </w:t>
            </w:r>
            <w:r w:rsidRPr="00227FB4">
              <w:rPr>
                <w:rFonts w:asciiTheme="minorHAnsi" w:hAnsiTheme="minorHAnsi" w:cstheme="minorHAnsi"/>
                <w:color w:val="000000"/>
                <w:szCs w:val="22"/>
              </w:rPr>
              <w:t>the significance of a building” (paragraph 15).</w:t>
            </w:r>
          </w:p>
          <w:p w:rsidR="00F40675" w:rsidRDefault="00F40675" w:rsidP="00F373B4">
            <w:pPr>
              <w:pStyle w:val="Header"/>
              <w:jc w:val="both"/>
              <w:rPr>
                <w:rFonts w:asciiTheme="minorHAnsi" w:hAnsiTheme="minorHAnsi" w:cstheme="minorHAnsi"/>
                <w:color w:val="000000"/>
                <w:szCs w:val="22"/>
              </w:rPr>
            </w:pPr>
          </w:p>
          <w:p w:rsidR="00F40675" w:rsidRDefault="00F40675" w:rsidP="00F40675">
            <w:pPr>
              <w:overflowPunct/>
              <w:textAlignment w:val="auto"/>
              <w:rPr>
                <w:rFonts w:asciiTheme="minorHAnsi" w:hAnsiTheme="minorHAnsi" w:cs="Arial"/>
              </w:rPr>
            </w:pPr>
            <w:r w:rsidRPr="00F469B5">
              <w:rPr>
                <w:rFonts w:asciiTheme="minorHAnsi" w:hAnsiTheme="minorHAnsi"/>
                <w:szCs w:val="22"/>
              </w:rPr>
              <w:t xml:space="preserve">NPPG states that “substantial harm is a high test, so it may not arise in many cases” and the harm to the </w:t>
            </w:r>
            <w:r>
              <w:rPr>
                <w:rFonts w:asciiTheme="minorHAnsi" w:hAnsiTheme="minorHAnsi"/>
                <w:szCs w:val="22"/>
              </w:rPr>
              <w:t>designated heritage assets is</w:t>
            </w:r>
            <w:r w:rsidRPr="00F469B5">
              <w:rPr>
                <w:rFonts w:asciiTheme="minorHAnsi" w:hAnsiTheme="minorHAnsi" w:cs="Arial"/>
              </w:rPr>
              <w:t xml:space="preserve"> ‘less than substantial’</w:t>
            </w:r>
            <w:r>
              <w:rPr>
                <w:rFonts w:asciiTheme="minorHAnsi" w:hAnsiTheme="minorHAnsi" w:cs="Arial"/>
              </w:rPr>
              <w:t xml:space="preserve"> (this is acknowledged at paragraph 5.6 </w:t>
            </w:r>
            <w:r w:rsidR="00C85F88">
              <w:rPr>
                <w:rFonts w:asciiTheme="minorHAnsi" w:hAnsiTheme="minorHAnsi" w:cs="Arial"/>
              </w:rPr>
              <w:t xml:space="preserve">and 5.8 </w:t>
            </w:r>
            <w:r>
              <w:rPr>
                <w:rFonts w:asciiTheme="minorHAnsi" w:hAnsiTheme="minorHAnsi" w:cs="Arial"/>
              </w:rPr>
              <w:t>of the Planning Statement)</w:t>
            </w:r>
            <w:r w:rsidRPr="00F469B5">
              <w:rPr>
                <w:rFonts w:asciiTheme="minorHAnsi" w:hAnsiTheme="minorHAnsi" w:cs="Arial"/>
              </w:rPr>
              <w:t xml:space="preserve">. </w:t>
            </w:r>
          </w:p>
          <w:p w:rsidR="00F40675" w:rsidRDefault="00F40675" w:rsidP="00F40675">
            <w:pPr>
              <w:overflowPunct/>
              <w:textAlignment w:val="auto"/>
              <w:rPr>
                <w:rFonts w:asciiTheme="minorHAnsi" w:hAnsiTheme="minorHAnsi" w:cs="Arial"/>
                <w:color w:val="1F497D" w:themeColor="text2"/>
              </w:rPr>
            </w:pPr>
          </w:p>
          <w:p w:rsidR="00F40675" w:rsidRDefault="00F40675" w:rsidP="00F40675">
            <w:pPr>
              <w:contextualSpacing/>
              <w:jc w:val="both"/>
              <w:rPr>
                <w:rFonts w:asciiTheme="minorHAnsi" w:hAnsiTheme="minorHAnsi" w:cstheme="minorHAnsi"/>
                <w:szCs w:val="22"/>
              </w:rPr>
            </w:pPr>
            <w:r w:rsidRPr="00CF7DFD">
              <w:rPr>
                <w:rFonts w:asciiTheme="minorHAnsi" w:hAnsiTheme="minorHAnsi" w:cs="Arial"/>
              </w:rPr>
              <w:t>NPPF paragraph 196 requires that ‘less than substantial’ harm be weighed against any public benefits of the proposal</w:t>
            </w:r>
            <w:r w:rsidRPr="00CF7DFD">
              <w:rPr>
                <w:rFonts w:asciiTheme="minorHAnsi" w:eastAsiaTheme="minorHAnsi" w:hAnsiTheme="minorHAnsi" w:cs="Arial"/>
                <w:szCs w:val="22"/>
              </w:rPr>
              <w:t xml:space="preserve">. </w:t>
            </w:r>
            <w:r>
              <w:rPr>
                <w:rFonts w:asciiTheme="minorHAnsi" w:hAnsiTheme="minorHAnsi" w:cstheme="minorHAnsi"/>
                <w:szCs w:val="22"/>
              </w:rPr>
              <w:t>Contractor employment is a public benefit but does not outweigh the harm to the designated heritage assets.</w:t>
            </w:r>
            <w:r w:rsidR="00C85F88">
              <w:rPr>
                <w:rFonts w:asciiTheme="minorHAnsi" w:hAnsiTheme="minorHAnsi" w:cstheme="minorHAnsi"/>
                <w:szCs w:val="22"/>
              </w:rPr>
              <w:t xml:space="preserve"> The submitted Planning Statement (paragraph 5.8) does not explain</w:t>
            </w:r>
            <w:r w:rsidR="00F938EB">
              <w:rPr>
                <w:rFonts w:asciiTheme="minorHAnsi" w:hAnsiTheme="minorHAnsi" w:cstheme="minorHAnsi"/>
                <w:szCs w:val="22"/>
              </w:rPr>
              <w:t xml:space="preserve"> why</w:t>
            </w:r>
            <w:r w:rsidR="00C85F88">
              <w:rPr>
                <w:rFonts w:asciiTheme="minorHAnsi" w:hAnsiTheme="minorHAnsi" w:cstheme="minorHAnsi"/>
                <w:szCs w:val="22"/>
              </w:rPr>
              <w:t xml:space="preserve"> the </w:t>
            </w:r>
          </w:p>
          <w:p w:rsidR="00F40675" w:rsidRDefault="00F938EB" w:rsidP="00F373B4">
            <w:pPr>
              <w:pStyle w:val="Header"/>
              <w:jc w:val="both"/>
              <w:rPr>
                <w:rFonts w:asciiTheme="minorHAnsi" w:hAnsiTheme="minorHAnsi" w:cstheme="minorHAnsi"/>
                <w:color w:val="000000"/>
                <w:szCs w:val="22"/>
              </w:rPr>
            </w:pPr>
            <w:r>
              <w:rPr>
                <w:rFonts w:asciiTheme="minorHAnsi" w:hAnsiTheme="minorHAnsi" w:cstheme="minorHAnsi"/>
                <w:color w:val="000000"/>
                <w:szCs w:val="22"/>
              </w:rPr>
              <w:t xml:space="preserve">proposed development is essential for the continued residential </w:t>
            </w:r>
            <w:r w:rsidR="00C85F88">
              <w:rPr>
                <w:rFonts w:asciiTheme="minorHAnsi" w:hAnsiTheme="minorHAnsi" w:cstheme="minorHAnsi"/>
                <w:color w:val="000000"/>
                <w:szCs w:val="22"/>
              </w:rPr>
              <w:t xml:space="preserve">use of the </w:t>
            </w:r>
            <w:r>
              <w:rPr>
                <w:rFonts w:asciiTheme="minorHAnsi" w:hAnsiTheme="minorHAnsi" w:cstheme="minorHAnsi"/>
                <w:color w:val="000000"/>
                <w:szCs w:val="22"/>
              </w:rPr>
              <w:t xml:space="preserve">listed </w:t>
            </w:r>
            <w:r w:rsidR="00C85F88">
              <w:rPr>
                <w:rFonts w:asciiTheme="minorHAnsi" w:hAnsiTheme="minorHAnsi" w:cstheme="minorHAnsi"/>
                <w:color w:val="000000"/>
                <w:szCs w:val="22"/>
              </w:rPr>
              <w:t>building</w:t>
            </w:r>
            <w:r>
              <w:rPr>
                <w:rFonts w:asciiTheme="minorHAnsi" w:hAnsiTheme="minorHAnsi" w:cstheme="minorHAnsi"/>
                <w:color w:val="000000"/>
                <w:szCs w:val="22"/>
              </w:rPr>
              <w:t>.</w:t>
            </w:r>
          </w:p>
          <w:p w:rsidR="00E74E99" w:rsidRPr="00227FB4" w:rsidRDefault="00E74E99" w:rsidP="00F40675">
            <w:pPr>
              <w:pStyle w:val="Header"/>
              <w:tabs>
                <w:tab w:val="clear" w:pos="4153"/>
                <w:tab w:val="clear" w:pos="8306"/>
              </w:tabs>
              <w:jc w:val="both"/>
              <w:rPr>
                <w:rFonts w:asciiTheme="minorHAnsi" w:hAnsiTheme="minorHAnsi" w:cstheme="minorHAnsi"/>
                <w:szCs w:val="22"/>
              </w:rPr>
            </w:pPr>
          </w:p>
        </w:tc>
      </w:tr>
      <w:tr w:rsidR="008C75E4" w:rsidRPr="008C75E4" w:rsidTr="00504440">
        <w:trPr>
          <w:trHeight w:val="864"/>
          <w:jc w:val="center"/>
        </w:trPr>
        <w:tc>
          <w:tcPr>
            <w:tcW w:w="9555" w:type="dxa"/>
            <w:gridSpan w:val="14"/>
            <w:tcMar>
              <w:top w:w="57" w:type="dxa"/>
              <w:bottom w:w="57" w:type="dxa"/>
            </w:tcMar>
          </w:tcPr>
          <w:p w:rsidR="00ED00B7" w:rsidRDefault="00F71D53" w:rsidP="006126D1">
            <w:pPr>
              <w:contextualSpacing/>
              <w:jc w:val="both"/>
              <w:rPr>
                <w:rFonts w:ascii="Calibri" w:hAnsi="Calibri"/>
                <w:b/>
                <w:szCs w:val="22"/>
              </w:rPr>
            </w:pPr>
            <w:r w:rsidRPr="00DF42DA">
              <w:rPr>
                <w:rFonts w:ascii="Calibri" w:hAnsi="Calibri"/>
                <w:b/>
                <w:szCs w:val="22"/>
              </w:rPr>
              <w:lastRenderedPageBreak/>
              <w:t>Residential Amenity</w:t>
            </w:r>
            <w:r w:rsidR="00DF42DA" w:rsidRPr="00DF42DA">
              <w:rPr>
                <w:rFonts w:ascii="Calibri" w:hAnsi="Calibri"/>
                <w:b/>
                <w:szCs w:val="22"/>
              </w:rPr>
              <w:t>:</w:t>
            </w:r>
          </w:p>
          <w:p w:rsidR="00C6456D" w:rsidRPr="00D23470" w:rsidRDefault="00EC7E14" w:rsidP="00454754">
            <w:pPr>
              <w:contextualSpacing/>
              <w:jc w:val="both"/>
              <w:rPr>
                <w:rFonts w:ascii="Calibri" w:hAnsi="Calibri"/>
                <w:szCs w:val="22"/>
              </w:rPr>
            </w:pPr>
            <w:r>
              <w:rPr>
                <w:rFonts w:ascii="Calibri" w:hAnsi="Calibri"/>
                <w:szCs w:val="22"/>
              </w:rPr>
              <w:t>The proposal has an acceptable impact upon the amenity of nearby residents.</w:t>
            </w:r>
          </w:p>
        </w:tc>
      </w:tr>
      <w:tr w:rsidR="008C75E4" w:rsidRPr="008C75E4" w:rsidTr="00504440">
        <w:trPr>
          <w:trHeight w:val="864"/>
          <w:jc w:val="center"/>
        </w:trPr>
        <w:tc>
          <w:tcPr>
            <w:tcW w:w="9555" w:type="dxa"/>
            <w:gridSpan w:val="14"/>
            <w:tcMar>
              <w:top w:w="57" w:type="dxa"/>
              <w:bottom w:w="57" w:type="dxa"/>
            </w:tcMar>
          </w:tcPr>
          <w:p w:rsidR="00C50517" w:rsidRDefault="00F373B4" w:rsidP="00F373B4">
            <w:pPr>
              <w:contextualSpacing/>
              <w:jc w:val="both"/>
              <w:rPr>
                <w:rFonts w:ascii="Calibri" w:hAnsi="Calibri"/>
                <w:b/>
                <w:szCs w:val="22"/>
              </w:rPr>
            </w:pPr>
            <w:r w:rsidRPr="00F373B4">
              <w:rPr>
                <w:rFonts w:ascii="Calibri" w:hAnsi="Calibri"/>
                <w:b/>
                <w:szCs w:val="22"/>
              </w:rPr>
              <w:t>Trees and bats:</w:t>
            </w:r>
          </w:p>
          <w:p w:rsidR="00EC7E14" w:rsidRDefault="00EC7E14" w:rsidP="00F373B4">
            <w:pPr>
              <w:contextualSpacing/>
              <w:jc w:val="both"/>
              <w:rPr>
                <w:rFonts w:ascii="Calibri" w:hAnsi="Calibri"/>
                <w:szCs w:val="22"/>
              </w:rPr>
            </w:pPr>
            <w:r w:rsidRPr="00EC7E14">
              <w:rPr>
                <w:rFonts w:ascii="Calibri" w:hAnsi="Calibri"/>
                <w:szCs w:val="22"/>
              </w:rPr>
              <w:t>The comments (on the two trees immediately adjacent the proposed development) of the RVBC Countryside officer are noted in respect to a positive application recommendation.</w:t>
            </w:r>
          </w:p>
          <w:p w:rsidR="00247F27" w:rsidRDefault="00247F27" w:rsidP="00F373B4">
            <w:pPr>
              <w:contextualSpacing/>
              <w:jc w:val="both"/>
              <w:rPr>
                <w:rFonts w:ascii="Calibri" w:hAnsi="Calibri"/>
                <w:szCs w:val="22"/>
              </w:rPr>
            </w:pPr>
          </w:p>
          <w:p w:rsidR="00247F27" w:rsidRPr="00EC7E14" w:rsidRDefault="00247F27" w:rsidP="00F373B4">
            <w:pPr>
              <w:contextualSpacing/>
              <w:jc w:val="both"/>
              <w:rPr>
                <w:rFonts w:ascii="Calibri" w:hAnsi="Calibri"/>
                <w:szCs w:val="22"/>
              </w:rPr>
            </w:pPr>
            <w:r w:rsidRPr="00EC7E14">
              <w:rPr>
                <w:rFonts w:ascii="Calibri" w:hAnsi="Calibri"/>
                <w:szCs w:val="22"/>
              </w:rPr>
              <w:t>The comments (</w:t>
            </w:r>
            <w:r>
              <w:rPr>
                <w:rFonts w:ascii="Calibri" w:hAnsi="Calibri"/>
                <w:szCs w:val="22"/>
              </w:rPr>
              <w:t>bat roost provision</w:t>
            </w:r>
            <w:r w:rsidRPr="00EC7E14">
              <w:rPr>
                <w:rFonts w:ascii="Calibri" w:hAnsi="Calibri"/>
                <w:szCs w:val="22"/>
              </w:rPr>
              <w:t>) of the RVBC Countryside officer are noted in respect to a positive application recommendation.</w:t>
            </w:r>
          </w:p>
        </w:tc>
      </w:tr>
      <w:tr w:rsidR="008C75E4" w:rsidRPr="008C75E4" w:rsidTr="00504440">
        <w:trPr>
          <w:trHeight w:val="864"/>
          <w:jc w:val="center"/>
        </w:trPr>
        <w:tc>
          <w:tcPr>
            <w:tcW w:w="9555" w:type="dxa"/>
            <w:gridSpan w:val="14"/>
            <w:tcMar>
              <w:top w:w="57" w:type="dxa"/>
              <w:bottom w:w="57" w:type="dxa"/>
            </w:tcMar>
          </w:tcPr>
          <w:p w:rsidR="00C0704D" w:rsidRDefault="007C5713" w:rsidP="006126D1">
            <w:pPr>
              <w:pStyle w:val="Header"/>
              <w:tabs>
                <w:tab w:val="clear" w:pos="4153"/>
                <w:tab w:val="clear" w:pos="8306"/>
              </w:tabs>
              <w:contextualSpacing/>
              <w:jc w:val="both"/>
              <w:rPr>
                <w:rFonts w:ascii="Calibri" w:hAnsi="Calibri"/>
                <w:b/>
                <w:szCs w:val="22"/>
              </w:rPr>
            </w:pPr>
            <w:r>
              <w:rPr>
                <w:rFonts w:ascii="Calibri" w:hAnsi="Calibri"/>
                <w:b/>
                <w:szCs w:val="22"/>
              </w:rPr>
              <w:t>Highways:</w:t>
            </w:r>
          </w:p>
          <w:p w:rsidR="00C50517" w:rsidRDefault="001D38B8" w:rsidP="00454754">
            <w:pPr>
              <w:pStyle w:val="Header"/>
              <w:tabs>
                <w:tab w:val="clear" w:pos="4153"/>
                <w:tab w:val="clear" w:pos="8306"/>
              </w:tabs>
              <w:contextualSpacing/>
              <w:jc w:val="both"/>
              <w:rPr>
                <w:rFonts w:ascii="Calibri" w:hAnsi="Calibri"/>
                <w:szCs w:val="22"/>
              </w:rPr>
            </w:pPr>
            <w:r>
              <w:rPr>
                <w:rFonts w:ascii="Calibri" w:hAnsi="Calibri"/>
                <w:szCs w:val="22"/>
              </w:rPr>
              <w:t>The comments of LCC Highways have been considered.</w:t>
            </w:r>
          </w:p>
          <w:p w:rsidR="00E859CE" w:rsidRDefault="00E859CE" w:rsidP="00454754">
            <w:pPr>
              <w:pStyle w:val="Header"/>
              <w:tabs>
                <w:tab w:val="clear" w:pos="4153"/>
                <w:tab w:val="clear" w:pos="8306"/>
              </w:tabs>
              <w:contextualSpacing/>
              <w:jc w:val="both"/>
              <w:rPr>
                <w:rFonts w:ascii="Calibri" w:hAnsi="Calibri"/>
                <w:szCs w:val="22"/>
              </w:rPr>
            </w:pPr>
          </w:p>
          <w:p w:rsidR="00E859CE" w:rsidRDefault="00E859CE" w:rsidP="00454754">
            <w:pPr>
              <w:pStyle w:val="Header"/>
              <w:tabs>
                <w:tab w:val="clear" w:pos="4153"/>
                <w:tab w:val="clear" w:pos="8306"/>
              </w:tabs>
              <w:contextualSpacing/>
              <w:jc w:val="both"/>
              <w:rPr>
                <w:rFonts w:ascii="Calibri" w:hAnsi="Calibri"/>
                <w:b/>
                <w:szCs w:val="22"/>
              </w:rPr>
            </w:pPr>
            <w:r w:rsidRPr="00E859CE">
              <w:rPr>
                <w:rFonts w:ascii="Calibri" w:hAnsi="Calibri"/>
                <w:b/>
                <w:szCs w:val="22"/>
              </w:rPr>
              <w:t>Archaeology:</w:t>
            </w:r>
          </w:p>
          <w:p w:rsidR="00E859CE" w:rsidRDefault="00E859CE" w:rsidP="00454754">
            <w:pPr>
              <w:pStyle w:val="Header"/>
              <w:tabs>
                <w:tab w:val="clear" w:pos="4153"/>
                <w:tab w:val="clear" w:pos="8306"/>
              </w:tabs>
              <w:contextualSpacing/>
              <w:jc w:val="both"/>
              <w:rPr>
                <w:rFonts w:ascii="Calibri" w:hAnsi="Calibri"/>
                <w:szCs w:val="22"/>
              </w:rPr>
            </w:pPr>
            <w:r w:rsidRPr="00EC7E14">
              <w:rPr>
                <w:rFonts w:ascii="Calibri" w:hAnsi="Calibri"/>
                <w:szCs w:val="22"/>
              </w:rPr>
              <w:t>The comments (</w:t>
            </w:r>
            <w:r>
              <w:rPr>
                <w:rFonts w:ascii="Calibri" w:hAnsi="Calibri"/>
                <w:szCs w:val="22"/>
              </w:rPr>
              <w:t>watching brief</w:t>
            </w:r>
            <w:r w:rsidRPr="00EC7E14">
              <w:rPr>
                <w:rFonts w:ascii="Calibri" w:hAnsi="Calibri"/>
                <w:szCs w:val="22"/>
              </w:rPr>
              <w:t xml:space="preserve">) of </w:t>
            </w:r>
            <w:r>
              <w:rPr>
                <w:rFonts w:ascii="Calibri" w:hAnsi="Calibri"/>
                <w:szCs w:val="22"/>
              </w:rPr>
              <w:t>LCC Archaeology</w:t>
            </w:r>
            <w:r w:rsidRPr="00EC7E14">
              <w:rPr>
                <w:rFonts w:ascii="Calibri" w:hAnsi="Calibri"/>
                <w:szCs w:val="22"/>
              </w:rPr>
              <w:t xml:space="preserve"> are noted in respect to a positive application recommendation.</w:t>
            </w:r>
          </w:p>
          <w:p w:rsidR="008266D3" w:rsidRDefault="008266D3" w:rsidP="00454754">
            <w:pPr>
              <w:pStyle w:val="Header"/>
              <w:tabs>
                <w:tab w:val="clear" w:pos="4153"/>
                <w:tab w:val="clear" w:pos="8306"/>
              </w:tabs>
              <w:contextualSpacing/>
              <w:jc w:val="both"/>
              <w:rPr>
                <w:rFonts w:ascii="Calibri" w:hAnsi="Calibri"/>
                <w:szCs w:val="22"/>
              </w:rPr>
            </w:pPr>
          </w:p>
          <w:p w:rsidR="008266D3" w:rsidRDefault="008266D3" w:rsidP="00454754">
            <w:pPr>
              <w:pStyle w:val="Header"/>
              <w:tabs>
                <w:tab w:val="clear" w:pos="4153"/>
                <w:tab w:val="clear" w:pos="8306"/>
              </w:tabs>
              <w:contextualSpacing/>
              <w:jc w:val="both"/>
              <w:rPr>
                <w:rFonts w:ascii="Calibri" w:hAnsi="Calibri"/>
                <w:b/>
                <w:szCs w:val="22"/>
              </w:rPr>
            </w:pPr>
            <w:r w:rsidRPr="008266D3">
              <w:rPr>
                <w:rFonts w:ascii="Calibri" w:hAnsi="Calibri"/>
                <w:b/>
                <w:szCs w:val="22"/>
              </w:rPr>
              <w:t>Flooding:</w:t>
            </w:r>
          </w:p>
          <w:p w:rsidR="008266D3" w:rsidRPr="008266D3" w:rsidRDefault="008266D3" w:rsidP="00454754">
            <w:pPr>
              <w:pStyle w:val="Header"/>
              <w:tabs>
                <w:tab w:val="clear" w:pos="4153"/>
                <w:tab w:val="clear" w:pos="8306"/>
              </w:tabs>
              <w:contextualSpacing/>
              <w:jc w:val="both"/>
              <w:rPr>
                <w:rFonts w:ascii="Calibri" w:hAnsi="Calibri"/>
                <w:szCs w:val="22"/>
              </w:rPr>
            </w:pPr>
            <w:r>
              <w:rPr>
                <w:rFonts w:ascii="Calibri" w:hAnsi="Calibri"/>
                <w:szCs w:val="22"/>
              </w:rPr>
              <w:t>A submitted letter from the agent identifies the site to be in Flood Zone 1</w:t>
            </w:r>
            <w:r w:rsidR="00E90487">
              <w:rPr>
                <w:rFonts w:ascii="Calibri" w:hAnsi="Calibri"/>
                <w:szCs w:val="22"/>
              </w:rPr>
              <w:t xml:space="preserve"> (the site is contiguous with land in Flood Zone 2). No adverse comments received from LLFA or the Environment Agency.</w:t>
            </w:r>
            <w:r>
              <w:rPr>
                <w:rFonts w:ascii="Calibri" w:hAnsi="Calibri"/>
                <w:szCs w:val="22"/>
              </w:rPr>
              <w:t xml:space="preserve"> </w:t>
            </w:r>
          </w:p>
          <w:p w:rsidR="008266D3" w:rsidRPr="00E859CE" w:rsidRDefault="008266D3" w:rsidP="00454754">
            <w:pPr>
              <w:pStyle w:val="Header"/>
              <w:tabs>
                <w:tab w:val="clear" w:pos="4153"/>
                <w:tab w:val="clear" w:pos="8306"/>
              </w:tabs>
              <w:contextualSpacing/>
              <w:jc w:val="both"/>
              <w:rPr>
                <w:rFonts w:ascii="Calibri" w:hAnsi="Calibri"/>
                <w:szCs w:val="22"/>
              </w:rPr>
            </w:pPr>
          </w:p>
          <w:p w:rsidR="007E7804" w:rsidRPr="007E7804" w:rsidRDefault="007E7804" w:rsidP="007E7804">
            <w:pPr>
              <w:pStyle w:val="Header"/>
              <w:tabs>
                <w:tab w:val="left" w:pos="720"/>
              </w:tabs>
              <w:jc w:val="both"/>
              <w:rPr>
                <w:rFonts w:asciiTheme="minorHAnsi" w:hAnsiTheme="minorHAnsi" w:cstheme="minorHAnsi"/>
                <w:b/>
                <w:szCs w:val="22"/>
              </w:rPr>
            </w:pPr>
            <w:r w:rsidRPr="007E7804">
              <w:rPr>
                <w:rFonts w:asciiTheme="minorHAnsi" w:hAnsiTheme="minorHAnsi" w:cstheme="minorHAnsi"/>
                <w:b/>
                <w:szCs w:val="22"/>
              </w:rPr>
              <w:lastRenderedPageBreak/>
              <w:t>Consideration to revised plans received 16 November 2020 (following applicant’s receipt of case officer draft recommendations on 13 November 2020):</w:t>
            </w:r>
          </w:p>
          <w:p w:rsidR="007E7804" w:rsidRPr="007E7804" w:rsidRDefault="007E7804" w:rsidP="007E7804">
            <w:pPr>
              <w:rPr>
                <w:rFonts w:asciiTheme="minorHAnsi" w:hAnsiTheme="minorHAnsi" w:cstheme="minorHAnsi"/>
                <w:szCs w:val="22"/>
              </w:rPr>
            </w:pPr>
            <w:r w:rsidRPr="007E7804">
              <w:rPr>
                <w:rFonts w:asciiTheme="minorHAnsi" w:hAnsiTheme="minorHAnsi" w:cstheme="minorHAnsi"/>
              </w:rPr>
              <w:t>Concerns retained in respect to the form and elevational treatment of the road facing east elevation of the proposed historic industrial building additions. The difference in ridge heights (and opening head heights) is not substantial (there is also no set-back of any component of the east elevation) and the extensions would be conspicuous and ‘read’ from the roadside (albeit, no further site inspection has been made by the case officer) as an elongated, overtly residential, single range.</w:t>
            </w:r>
          </w:p>
          <w:p w:rsidR="00E859CE" w:rsidRPr="002A7DF7" w:rsidRDefault="00E859CE" w:rsidP="00454754">
            <w:pPr>
              <w:pStyle w:val="Header"/>
              <w:tabs>
                <w:tab w:val="clear" w:pos="4153"/>
                <w:tab w:val="clear" w:pos="8306"/>
              </w:tabs>
              <w:contextualSpacing/>
              <w:jc w:val="both"/>
              <w:rPr>
                <w:rFonts w:ascii="Calibri" w:hAnsi="Calibri"/>
                <w:szCs w:val="22"/>
              </w:rPr>
            </w:pPr>
          </w:p>
        </w:tc>
      </w:tr>
      <w:tr w:rsidR="008C75E4" w:rsidRPr="008C75E4" w:rsidTr="00504440">
        <w:trPr>
          <w:trHeight w:val="864"/>
          <w:jc w:val="center"/>
        </w:trPr>
        <w:tc>
          <w:tcPr>
            <w:tcW w:w="9555" w:type="dxa"/>
            <w:gridSpan w:val="14"/>
            <w:tcMar>
              <w:top w:w="57" w:type="dxa"/>
              <w:bottom w:w="57" w:type="dxa"/>
            </w:tcMar>
          </w:tcPr>
          <w:p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rsidR="003921F4" w:rsidRPr="00010D40" w:rsidRDefault="003921F4" w:rsidP="003921F4">
            <w:pPr>
              <w:contextualSpacing/>
              <w:jc w:val="both"/>
              <w:rPr>
                <w:rFonts w:ascii="Calibri" w:hAnsi="Calibri" w:cs="Arial"/>
                <w:szCs w:val="22"/>
              </w:rPr>
            </w:pPr>
            <w:r w:rsidRPr="00010D40">
              <w:rPr>
                <w:rFonts w:ascii="Calibri" w:hAnsi="Calibri"/>
              </w:rPr>
              <w:t xml:space="preserve">Therefore, </w:t>
            </w:r>
            <w:r w:rsidRPr="00010D40">
              <w:rPr>
                <w:rFonts w:ascii="Calibri" w:hAnsi="Calibri" w:cs="Arial"/>
                <w:szCs w:val="22"/>
              </w:rPr>
              <w:t xml:space="preserve">in giving considerable importance and weight </w:t>
            </w:r>
            <w:r>
              <w:rPr>
                <w:rFonts w:ascii="Calibri" w:hAnsi="Calibri" w:cs="Arial"/>
                <w:szCs w:val="22"/>
              </w:rPr>
              <w:t xml:space="preserve">(where relevant) </w:t>
            </w:r>
            <w:r w:rsidRPr="00010D40">
              <w:rPr>
                <w:rFonts w:ascii="Calibri" w:hAnsi="Calibri" w:cs="Arial"/>
                <w:szCs w:val="22"/>
              </w:rPr>
              <w:t>to the dut</w:t>
            </w:r>
            <w:r>
              <w:rPr>
                <w:rFonts w:ascii="Calibri" w:hAnsi="Calibri" w:cs="Arial"/>
                <w:szCs w:val="22"/>
              </w:rPr>
              <w:t>ies</w:t>
            </w:r>
            <w:r w:rsidRPr="00010D40">
              <w:rPr>
                <w:rFonts w:ascii="Calibri" w:hAnsi="Calibri" w:cs="Arial"/>
                <w:szCs w:val="22"/>
              </w:rPr>
              <w:t xml:space="preserve"> at section </w:t>
            </w:r>
            <w:r w:rsidR="00D66093">
              <w:rPr>
                <w:rFonts w:ascii="Calibri" w:hAnsi="Calibri" w:cs="Arial"/>
                <w:szCs w:val="22"/>
              </w:rPr>
              <w:t>1</w:t>
            </w:r>
            <w:r>
              <w:rPr>
                <w:rFonts w:ascii="Calibri" w:hAnsi="Calibri" w:cs="Arial"/>
                <w:szCs w:val="22"/>
              </w:rPr>
              <w:t>6</w:t>
            </w:r>
            <w:r w:rsidR="00D66093">
              <w:rPr>
                <w:rFonts w:ascii="Calibri" w:hAnsi="Calibri" w:cs="Arial"/>
                <w:szCs w:val="22"/>
              </w:rPr>
              <w:t>, 66</w:t>
            </w:r>
            <w:r>
              <w:rPr>
                <w:rFonts w:ascii="Calibri" w:hAnsi="Calibri" w:cs="Arial"/>
                <w:szCs w:val="22"/>
              </w:rPr>
              <w:t xml:space="preserve"> and 72 </w:t>
            </w:r>
            <w:r w:rsidRPr="00010D40">
              <w:rPr>
                <w:rFonts w:ascii="Calibri" w:hAnsi="Calibri" w:cs="Arial"/>
                <w:szCs w:val="22"/>
              </w:rPr>
              <w:t>of the Planning (Listed Buildings and Conservation Areas) Act 1990, in giving ‘great weight’ to the conservation of the designated herit</w:t>
            </w:r>
            <w:r>
              <w:rPr>
                <w:rFonts w:ascii="Calibri" w:hAnsi="Calibri" w:cs="Arial"/>
                <w:szCs w:val="22"/>
              </w:rPr>
              <w:t>age assets (NPPF paragraph 193</w:t>
            </w:r>
            <w:r w:rsidRPr="00010D40">
              <w:rPr>
                <w:rFonts w:ascii="Calibri" w:hAnsi="Calibri" w:cs="Arial"/>
                <w:szCs w:val="22"/>
              </w:rPr>
              <w:t xml:space="preserve">) and </w:t>
            </w:r>
            <w:r w:rsidRPr="00010D40">
              <w:rPr>
                <w:rFonts w:ascii="Calibri" w:eastAsia="Calibri" w:hAnsi="Calibri" w:cs="Arial"/>
                <w:szCs w:val="22"/>
              </w:rPr>
              <w:t>in consideration to</w:t>
            </w:r>
            <w:r w:rsidRPr="00010D40">
              <w:rPr>
                <w:rFonts w:ascii="Calibri" w:hAnsi="Calibri" w:cs="Arial"/>
                <w:szCs w:val="22"/>
              </w:rPr>
              <w:t xml:space="preserve"> Key Statement EN5 </w:t>
            </w:r>
            <w:r>
              <w:rPr>
                <w:rFonts w:ascii="Calibri" w:hAnsi="Calibri" w:cs="Arial"/>
                <w:szCs w:val="22"/>
              </w:rPr>
              <w:t>and</w:t>
            </w:r>
            <w:r w:rsidRPr="00010D40">
              <w:rPr>
                <w:rFonts w:ascii="Calibri" w:hAnsi="Calibri" w:cs="Arial"/>
                <w:szCs w:val="22"/>
              </w:rPr>
              <w:t xml:space="preserve"> Policies DME4</w:t>
            </w:r>
            <w:r>
              <w:rPr>
                <w:rFonts w:ascii="Calibri" w:hAnsi="Calibri" w:cs="Arial"/>
                <w:szCs w:val="22"/>
              </w:rPr>
              <w:t xml:space="preserve"> and </w:t>
            </w:r>
            <w:r w:rsidRPr="00010D40">
              <w:rPr>
                <w:rFonts w:ascii="Calibri" w:hAnsi="Calibri" w:cs="Arial"/>
                <w:szCs w:val="22"/>
              </w:rPr>
              <w:t>DMG1</w:t>
            </w:r>
            <w:r w:rsidRPr="00010D40">
              <w:rPr>
                <w:rFonts w:ascii="Calibri" w:eastAsia="Calibri" w:hAnsi="Calibri" w:cs="Arial"/>
                <w:szCs w:val="22"/>
              </w:rPr>
              <w:t xml:space="preserve"> of the </w:t>
            </w:r>
            <w:proofErr w:type="spellStart"/>
            <w:r w:rsidRPr="00010D40">
              <w:rPr>
                <w:rFonts w:ascii="Calibri" w:eastAsia="Calibri" w:hAnsi="Calibri" w:cs="Arial"/>
                <w:szCs w:val="22"/>
              </w:rPr>
              <w:t>Ribble</w:t>
            </w:r>
            <w:proofErr w:type="spellEnd"/>
            <w:r w:rsidRPr="00010D40">
              <w:rPr>
                <w:rFonts w:ascii="Calibri" w:eastAsia="Calibri" w:hAnsi="Calibri" w:cs="Arial"/>
                <w:szCs w:val="22"/>
              </w:rPr>
              <w:t xml:space="preserve"> Valley Core Strategy,</w:t>
            </w:r>
            <w:r>
              <w:rPr>
                <w:rFonts w:ascii="Calibri" w:hAnsi="Calibri" w:cs="Arial"/>
                <w:szCs w:val="22"/>
              </w:rPr>
              <w:t xml:space="preserve"> the refusal of </w:t>
            </w:r>
            <w:r w:rsidR="00D66093">
              <w:rPr>
                <w:rFonts w:ascii="Calibri" w:hAnsi="Calibri" w:cs="Arial"/>
                <w:szCs w:val="22"/>
              </w:rPr>
              <w:t>listed building consent</w:t>
            </w:r>
            <w:r w:rsidRPr="00010D40">
              <w:rPr>
                <w:rFonts w:ascii="Calibri" w:hAnsi="Calibri" w:cs="Arial"/>
                <w:szCs w:val="22"/>
              </w:rPr>
              <w:t xml:space="preserve"> </w:t>
            </w:r>
            <w:r>
              <w:rPr>
                <w:rFonts w:ascii="Calibri" w:hAnsi="Calibri" w:cs="Arial"/>
                <w:szCs w:val="22"/>
              </w:rPr>
              <w:t>is recommended</w:t>
            </w:r>
            <w:r w:rsidRPr="00010D40">
              <w:rPr>
                <w:rFonts w:ascii="Calibri" w:hAnsi="Calibri" w:cs="Arial"/>
                <w:szCs w:val="22"/>
              </w:rPr>
              <w:t>.</w:t>
            </w:r>
          </w:p>
          <w:p w:rsidR="00C44E40" w:rsidRPr="00BA2247" w:rsidRDefault="00C44E40" w:rsidP="00454754">
            <w:pPr>
              <w:pStyle w:val="Header"/>
              <w:tabs>
                <w:tab w:val="clear" w:pos="4153"/>
                <w:tab w:val="clear" w:pos="8306"/>
              </w:tabs>
              <w:contextualSpacing/>
              <w:jc w:val="both"/>
              <w:rPr>
                <w:rFonts w:ascii="Calibri" w:hAnsi="Calibri"/>
                <w:szCs w:val="22"/>
              </w:rPr>
            </w:pPr>
          </w:p>
        </w:tc>
      </w:tr>
      <w:tr w:rsidR="00C0704D" w:rsidRPr="008C75E4" w:rsidTr="00504440">
        <w:trPr>
          <w:jc w:val="center"/>
        </w:trPr>
        <w:tc>
          <w:tcPr>
            <w:tcW w:w="2837" w:type="dxa"/>
            <w:gridSpan w:val="4"/>
            <w:tcMar>
              <w:top w:w="57" w:type="dxa"/>
              <w:bottom w:w="57" w:type="dxa"/>
            </w:tcMar>
          </w:tcPr>
          <w:p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rsidR="00C0704D" w:rsidRDefault="003921F4" w:rsidP="006126D1">
            <w:pPr>
              <w:jc w:val="both"/>
              <w:rPr>
                <w:rFonts w:ascii="Calibri" w:hAnsi="Calibri"/>
                <w:bCs/>
                <w:szCs w:val="22"/>
              </w:rPr>
            </w:pPr>
            <w:bookmarkStart w:id="0" w:name="_GoBack"/>
            <w:r>
              <w:rPr>
                <w:rFonts w:ascii="Calibri" w:hAnsi="Calibri"/>
                <w:bCs/>
                <w:szCs w:val="22"/>
              </w:rPr>
              <w:t xml:space="preserve">That </w:t>
            </w:r>
            <w:r w:rsidR="00D66093">
              <w:rPr>
                <w:rFonts w:ascii="Calibri" w:hAnsi="Calibri"/>
                <w:bCs/>
                <w:szCs w:val="22"/>
              </w:rPr>
              <w:t xml:space="preserve">listed building consent </w:t>
            </w:r>
            <w:r>
              <w:rPr>
                <w:rFonts w:ascii="Calibri" w:hAnsi="Calibri"/>
                <w:bCs/>
                <w:szCs w:val="22"/>
              </w:rPr>
              <w:t>be refused for the following reason</w:t>
            </w:r>
            <w:r w:rsidR="00F77D30">
              <w:rPr>
                <w:rFonts w:ascii="Calibri" w:hAnsi="Calibri"/>
                <w:bCs/>
                <w:szCs w:val="22"/>
              </w:rPr>
              <w:t>:</w:t>
            </w:r>
          </w:p>
          <w:p w:rsidR="00F77D30" w:rsidRDefault="00F77D30" w:rsidP="006126D1">
            <w:pPr>
              <w:jc w:val="both"/>
              <w:rPr>
                <w:rFonts w:ascii="Calibri" w:hAnsi="Calibri"/>
                <w:bCs/>
                <w:szCs w:val="22"/>
              </w:rPr>
            </w:pPr>
          </w:p>
          <w:p w:rsidR="00F77D30" w:rsidRPr="007E7804" w:rsidRDefault="00387B77" w:rsidP="00D66093">
            <w:pPr>
              <w:pStyle w:val="Header"/>
              <w:jc w:val="both"/>
              <w:rPr>
                <w:rFonts w:asciiTheme="minorHAnsi" w:hAnsiTheme="minorHAnsi" w:cstheme="minorHAnsi"/>
                <w:bCs/>
                <w:szCs w:val="22"/>
              </w:rPr>
            </w:pPr>
            <w:r w:rsidRPr="007E7804">
              <w:rPr>
                <w:rFonts w:asciiTheme="minorHAnsi" w:hAnsiTheme="minorHAnsi" w:cstheme="minorHAnsi"/>
              </w:rPr>
              <w:t xml:space="preserve">The proposed development is harmful to the special architectural and historic interest </w:t>
            </w:r>
            <w:r w:rsidR="00D66093" w:rsidRPr="007E7804">
              <w:rPr>
                <w:rFonts w:asciiTheme="minorHAnsi" w:hAnsiTheme="minorHAnsi" w:cstheme="minorHAnsi"/>
              </w:rPr>
              <w:t xml:space="preserve">and setting </w:t>
            </w:r>
            <w:r w:rsidRPr="007E7804">
              <w:rPr>
                <w:rFonts w:asciiTheme="minorHAnsi" w:hAnsiTheme="minorHAnsi" w:cstheme="minorHAnsi"/>
              </w:rPr>
              <w:t>of the listed building</w:t>
            </w:r>
            <w:r w:rsidR="00D66093" w:rsidRPr="007E7804">
              <w:rPr>
                <w:rFonts w:asciiTheme="minorHAnsi" w:hAnsiTheme="minorHAnsi" w:cstheme="minorHAnsi"/>
              </w:rPr>
              <w:t xml:space="preserve"> </w:t>
            </w:r>
            <w:r w:rsidRPr="007E7804">
              <w:rPr>
                <w:rFonts w:asciiTheme="minorHAnsi" w:hAnsiTheme="minorHAnsi" w:cstheme="minorHAnsi"/>
              </w:rPr>
              <w:t xml:space="preserve">because of the undue prominence, incongruity and conspicuousness of proposed extensions </w:t>
            </w:r>
            <w:r w:rsidR="007E7804" w:rsidRPr="007E7804">
              <w:rPr>
                <w:rFonts w:asciiTheme="minorHAnsi" w:hAnsiTheme="minorHAnsi" w:cstheme="minorHAnsi"/>
              </w:rPr>
              <w:t>to the historic industrial building resulting from overtly residential fenestration and the elongated appearance of the proposed stores from very similar roof ridge heights.</w:t>
            </w:r>
            <w:bookmarkEnd w:id="0"/>
          </w:p>
        </w:tc>
      </w:tr>
    </w:tbl>
    <w:p w:rsidR="0031197A" w:rsidRPr="008C75E4" w:rsidRDefault="007E7804"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5E3" w:rsidRDefault="00ED65E3" w:rsidP="006D0B5F">
      <w:r>
        <w:separator/>
      </w:r>
    </w:p>
  </w:endnote>
  <w:endnote w:type="continuationSeparator" w:id="0">
    <w:p w:rsidR="00ED65E3" w:rsidRDefault="00ED65E3"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5E3" w:rsidRDefault="00ED65E3" w:rsidP="006D0B5F">
      <w:r>
        <w:separator/>
      </w:r>
    </w:p>
  </w:footnote>
  <w:footnote w:type="continuationSeparator" w:id="0">
    <w:p w:rsidR="00ED65E3" w:rsidRDefault="00ED65E3"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BF4AAD"/>
    <w:multiLevelType w:val="hybridMultilevel"/>
    <w:tmpl w:val="35E02114"/>
    <w:lvl w:ilvl="0" w:tplc="A51EDE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
  </w:num>
  <w:num w:numId="4">
    <w:abstractNumId w:val="4"/>
  </w:num>
  <w:num w:numId="5">
    <w:abstractNumId w:val="0"/>
  </w:num>
  <w:num w:numId="6">
    <w:abstractNumId w:val="1"/>
  </w:num>
  <w:num w:numId="7">
    <w:abstractNumId w:val="5"/>
  </w:num>
  <w:num w:numId="8">
    <w:abstractNumId w:val="9"/>
  </w:num>
  <w:num w:numId="9">
    <w:abstractNumId w:val="2"/>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4287"/>
    <w:rsid w:val="000075DD"/>
    <w:rsid w:val="00016A73"/>
    <w:rsid w:val="00031618"/>
    <w:rsid w:val="00041FBF"/>
    <w:rsid w:val="00055B13"/>
    <w:rsid w:val="0008486B"/>
    <w:rsid w:val="0008638E"/>
    <w:rsid w:val="000B5CB5"/>
    <w:rsid w:val="000C7A57"/>
    <w:rsid w:val="000F6E08"/>
    <w:rsid w:val="00101855"/>
    <w:rsid w:val="0010371E"/>
    <w:rsid w:val="00106932"/>
    <w:rsid w:val="00130035"/>
    <w:rsid w:val="00141512"/>
    <w:rsid w:val="0016428F"/>
    <w:rsid w:val="00166FFF"/>
    <w:rsid w:val="00174004"/>
    <w:rsid w:val="001946E0"/>
    <w:rsid w:val="00196722"/>
    <w:rsid w:val="001B769B"/>
    <w:rsid w:val="001C0F83"/>
    <w:rsid w:val="001C1453"/>
    <w:rsid w:val="001D38B8"/>
    <w:rsid w:val="001D4F7A"/>
    <w:rsid w:val="001D5ADD"/>
    <w:rsid w:val="001F1696"/>
    <w:rsid w:val="00203F50"/>
    <w:rsid w:val="00206E24"/>
    <w:rsid w:val="00227FB4"/>
    <w:rsid w:val="00237DA1"/>
    <w:rsid w:val="00247F27"/>
    <w:rsid w:val="00250879"/>
    <w:rsid w:val="00284480"/>
    <w:rsid w:val="0028751A"/>
    <w:rsid w:val="0029334A"/>
    <w:rsid w:val="002A01CF"/>
    <w:rsid w:val="002A7DF7"/>
    <w:rsid w:val="002B7854"/>
    <w:rsid w:val="002C6277"/>
    <w:rsid w:val="002D4346"/>
    <w:rsid w:val="002E2952"/>
    <w:rsid w:val="002E7CC1"/>
    <w:rsid w:val="002F041D"/>
    <w:rsid w:val="002F2580"/>
    <w:rsid w:val="002F7502"/>
    <w:rsid w:val="003137E0"/>
    <w:rsid w:val="00320A6F"/>
    <w:rsid w:val="00321B6E"/>
    <w:rsid w:val="003359D0"/>
    <w:rsid w:val="00341E8D"/>
    <w:rsid w:val="00347F5E"/>
    <w:rsid w:val="003571F2"/>
    <w:rsid w:val="003634D9"/>
    <w:rsid w:val="0036759A"/>
    <w:rsid w:val="003825D5"/>
    <w:rsid w:val="00387B77"/>
    <w:rsid w:val="003921F4"/>
    <w:rsid w:val="003A40C8"/>
    <w:rsid w:val="003A4376"/>
    <w:rsid w:val="003C28E1"/>
    <w:rsid w:val="003E2151"/>
    <w:rsid w:val="003E5C9C"/>
    <w:rsid w:val="003F16AA"/>
    <w:rsid w:val="003F16B4"/>
    <w:rsid w:val="003F3DB5"/>
    <w:rsid w:val="003F481A"/>
    <w:rsid w:val="00404C72"/>
    <w:rsid w:val="0041753C"/>
    <w:rsid w:val="004355A7"/>
    <w:rsid w:val="00435FC9"/>
    <w:rsid w:val="0044039F"/>
    <w:rsid w:val="00440CB6"/>
    <w:rsid w:val="00454754"/>
    <w:rsid w:val="004654DD"/>
    <w:rsid w:val="00475E07"/>
    <w:rsid w:val="004773EE"/>
    <w:rsid w:val="004854EC"/>
    <w:rsid w:val="00485DED"/>
    <w:rsid w:val="004936A6"/>
    <w:rsid w:val="004947BB"/>
    <w:rsid w:val="004A5AA5"/>
    <w:rsid w:val="004A5EA9"/>
    <w:rsid w:val="004A723A"/>
    <w:rsid w:val="004B33F4"/>
    <w:rsid w:val="004C2434"/>
    <w:rsid w:val="004D6FC7"/>
    <w:rsid w:val="004E58E3"/>
    <w:rsid w:val="004F0649"/>
    <w:rsid w:val="004F1043"/>
    <w:rsid w:val="004F1E99"/>
    <w:rsid w:val="00500FCB"/>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2D8B"/>
    <w:rsid w:val="00593040"/>
    <w:rsid w:val="005B0A0E"/>
    <w:rsid w:val="005B5521"/>
    <w:rsid w:val="005D3432"/>
    <w:rsid w:val="005E1C6C"/>
    <w:rsid w:val="005E65DF"/>
    <w:rsid w:val="006126D1"/>
    <w:rsid w:val="00623DB1"/>
    <w:rsid w:val="006326A2"/>
    <w:rsid w:val="00632D6C"/>
    <w:rsid w:val="00665C24"/>
    <w:rsid w:val="00690EC3"/>
    <w:rsid w:val="00692B60"/>
    <w:rsid w:val="00695F88"/>
    <w:rsid w:val="006A71AD"/>
    <w:rsid w:val="006C126E"/>
    <w:rsid w:val="006C1E6E"/>
    <w:rsid w:val="006C2BFA"/>
    <w:rsid w:val="006D0B5F"/>
    <w:rsid w:val="006D2151"/>
    <w:rsid w:val="006D41A6"/>
    <w:rsid w:val="006D4E58"/>
    <w:rsid w:val="006D7624"/>
    <w:rsid w:val="006E481D"/>
    <w:rsid w:val="006F137D"/>
    <w:rsid w:val="006F4D38"/>
    <w:rsid w:val="0070054B"/>
    <w:rsid w:val="00706480"/>
    <w:rsid w:val="00710DBB"/>
    <w:rsid w:val="00725F1C"/>
    <w:rsid w:val="007430C8"/>
    <w:rsid w:val="00743E3A"/>
    <w:rsid w:val="00755FCC"/>
    <w:rsid w:val="00760598"/>
    <w:rsid w:val="00776AE2"/>
    <w:rsid w:val="007921CD"/>
    <w:rsid w:val="00795854"/>
    <w:rsid w:val="007B259B"/>
    <w:rsid w:val="007B7259"/>
    <w:rsid w:val="007C333C"/>
    <w:rsid w:val="007C5713"/>
    <w:rsid w:val="007C791C"/>
    <w:rsid w:val="007D6D02"/>
    <w:rsid w:val="007D7DF4"/>
    <w:rsid w:val="007E0D23"/>
    <w:rsid w:val="007E7804"/>
    <w:rsid w:val="007F196D"/>
    <w:rsid w:val="00805895"/>
    <w:rsid w:val="008075CB"/>
    <w:rsid w:val="00811771"/>
    <w:rsid w:val="008154DD"/>
    <w:rsid w:val="008266D3"/>
    <w:rsid w:val="00852550"/>
    <w:rsid w:val="008542DE"/>
    <w:rsid w:val="008638DE"/>
    <w:rsid w:val="00866DED"/>
    <w:rsid w:val="00891182"/>
    <w:rsid w:val="008A28C8"/>
    <w:rsid w:val="008C3631"/>
    <w:rsid w:val="008C75E4"/>
    <w:rsid w:val="008F6B58"/>
    <w:rsid w:val="008F6F53"/>
    <w:rsid w:val="0090282C"/>
    <w:rsid w:val="00906D0C"/>
    <w:rsid w:val="00934B34"/>
    <w:rsid w:val="0094096C"/>
    <w:rsid w:val="009565F5"/>
    <w:rsid w:val="00967075"/>
    <w:rsid w:val="00970DA6"/>
    <w:rsid w:val="009825FF"/>
    <w:rsid w:val="00985097"/>
    <w:rsid w:val="00994EF1"/>
    <w:rsid w:val="009B52B4"/>
    <w:rsid w:val="009C4BCF"/>
    <w:rsid w:val="009C7F61"/>
    <w:rsid w:val="009D604C"/>
    <w:rsid w:val="009E6322"/>
    <w:rsid w:val="009E6A8B"/>
    <w:rsid w:val="009F79CA"/>
    <w:rsid w:val="00A04A96"/>
    <w:rsid w:val="00A10CB8"/>
    <w:rsid w:val="00A354BB"/>
    <w:rsid w:val="00A40070"/>
    <w:rsid w:val="00A42E82"/>
    <w:rsid w:val="00A46EE9"/>
    <w:rsid w:val="00A55E83"/>
    <w:rsid w:val="00A579BB"/>
    <w:rsid w:val="00A63D55"/>
    <w:rsid w:val="00A8441B"/>
    <w:rsid w:val="00A9088C"/>
    <w:rsid w:val="00A9168C"/>
    <w:rsid w:val="00A95D89"/>
    <w:rsid w:val="00AB1498"/>
    <w:rsid w:val="00AB3243"/>
    <w:rsid w:val="00AB5232"/>
    <w:rsid w:val="00AB79F1"/>
    <w:rsid w:val="00AE3135"/>
    <w:rsid w:val="00B072FE"/>
    <w:rsid w:val="00B14DDC"/>
    <w:rsid w:val="00B30A5E"/>
    <w:rsid w:val="00B31505"/>
    <w:rsid w:val="00B61DC0"/>
    <w:rsid w:val="00B6269C"/>
    <w:rsid w:val="00B64E14"/>
    <w:rsid w:val="00B74C73"/>
    <w:rsid w:val="00B930E7"/>
    <w:rsid w:val="00B93EB5"/>
    <w:rsid w:val="00B96F5A"/>
    <w:rsid w:val="00BA2247"/>
    <w:rsid w:val="00BA5D97"/>
    <w:rsid w:val="00BA6B19"/>
    <w:rsid w:val="00BB1C52"/>
    <w:rsid w:val="00BB2A50"/>
    <w:rsid w:val="00BB7BBA"/>
    <w:rsid w:val="00BC1E48"/>
    <w:rsid w:val="00BC3D3B"/>
    <w:rsid w:val="00BD3F03"/>
    <w:rsid w:val="00C0704D"/>
    <w:rsid w:val="00C214A6"/>
    <w:rsid w:val="00C24A51"/>
    <w:rsid w:val="00C25722"/>
    <w:rsid w:val="00C353F1"/>
    <w:rsid w:val="00C35FA1"/>
    <w:rsid w:val="00C438A7"/>
    <w:rsid w:val="00C44E40"/>
    <w:rsid w:val="00C47838"/>
    <w:rsid w:val="00C50517"/>
    <w:rsid w:val="00C60F6F"/>
    <w:rsid w:val="00C618DB"/>
    <w:rsid w:val="00C6456D"/>
    <w:rsid w:val="00C85F88"/>
    <w:rsid w:val="00C93384"/>
    <w:rsid w:val="00CA28BA"/>
    <w:rsid w:val="00CD1729"/>
    <w:rsid w:val="00CD2E03"/>
    <w:rsid w:val="00CD38B1"/>
    <w:rsid w:val="00CD40AE"/>
    <w:rsid w:val="00CF6E7B"/>
    <w:rsid w:val="00D102D9"/>
    <w:rsid w:val="00D1063F"/>
    <w:rsid w:val="00D11007"/>
    <w:rsid w:val="00D1420C"/>
    <w:rsid w:val="00D23470"/>
    <w:rsid w:val="00D2449B"/>
    <w:rsid w:val="00D541EA"/>
    <w:rsid w:val="00D54384"/>
    <w:rsid w:val="00D54E67"/>
    <w:rsid w:val="00D54F48"/>
    <w:rsid w:val="00D632BB"/>
    <w:rsid w:val="00D66093"/>
    <w:rsid w:val="00D77D61"/>
    <w:rsid w:val="00D80310"/>
    <w:rsid w:val="00D9608A"/>
    <w:rsid w:val="00D96DF7"/>
    <w:rsid w:val="00D97AA3"/>
    <w:rsid w:val="00DA27B6"/>
    <w:rsid w:val="00DC3C8A"/>
    <w:rsid w:val="00DD62F6"/>
    <w:rsid w:val="00DD7E97"/>
    <w:rsid w:val="00DE740E"/>
    <w:rsid w:val="00DF42DA"/>
    <w:rsid w:val="00E02BB0"/>
    <w:rsid w:val="00E03AFD"/>
    <w:rsid w:val="00E0485E"/>
    <w:rsid w:val="00E06DFC"/>
    <w:rsid w:val="00E23FB0"/>
    <w:rsid w:val="00E305BB"/>
    <w:rsid w:val="00E46243"/>
    <w:rsid w:val="00E646E8"/>
    <w:rsid w:val="00E66534"/>
    <w:rsid w:val="00E719D1"/>
    <w:rsid w:val="00E71A35"/>
    <w:rsid w:val="00E72F6C"/>
    <w:rsid w:val="00E74E99"/>
    <w:rsid w:val="00E80113"/>
    <w:rsid w:val="00E859CE"/>
    <w:rsid w:val="00E90487"/>
    <w:rsid w:val="00EA09F9"/>
    <w:rsid w:val="00EA1673"/>
    <w:rsid w:val="00EA5FE3"/>
    <w:rsid w:val="00EB7D74"/>
    <w:rsid w:val="00EC23C7"/>
    <w:rsid w:val="00EC7E14"/>
    <w:rsid w:val="00EC7EFD"/>
    <w:rsid w:val="00ED00B7"/>
    <w:rsid w:val="00ED65E3"/>
    <w:rsid w:val="00EF1341"/>
    <w:rsid w:val="00EF44E6"/>
    <w:rsid w:val="00F012FA"/>
    <w:rsid w:val="00F055D3"/>
    <w:rsid w:val="00F129DD"/>
    <w:rsid w:val="00F16D0F"/>
    <w:rsid w:val="00F32789"/>
    <w:rsid w:val="00F373B4"/>
    <w:rsid w:val="00F40675"/>
    <w:rsid w:val="00F518D7"/>
    <w:rsid w:val="00F71D53"/>
    <w:rsid w:val="00F731F5"/>
    <w:rsid w:val="00F75F59"/>
    <w:rsid w:val="00F77D30"/>
    <w:rsid w:val="00F8201E"/>
    <w:rsid w:val="00F938EB"/>
    <w:rsid w:val="00FA518E"/>
    <w:rsid w:val="00FC046F"/>
    <w:rsid w:val="00FC6A11"/>
    <w:rsid w:val="00FC77EC"/>
    <w:rsid w:val="00FD334A"/>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21C8"/>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uiPriority w:val="99"/>
    <w:rsid w:val="00E66534"/>
    <w:pPr>
      <w:tabs>
        <w:tab w:val="center" w:pos="4153"/>
        <w:tab w:val="right" w:pos="8306"/>
      </w:tabs>
    </w:pPr>
  </w:style>
  <w:style w:type="character" w:customStyle="1" w:styleId="HeaderChar">
    <w:name w:val="Header Char"/>
    <w:basedOn w:val="DefaultParagraphFont"/>
    <w:link w:val="Header"/>
    <w:uiPriority w:val="99"/>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AB14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85980">
      <w:bodyDiv w:val="1"/>
      <w:marLeft w:val="0"/>
      <w:marRight w:val="0"/>
      <w:marTop w:val="0"/>
      <w:marBottom w:val="0"/>
      <w:divBdr>
        <w:top w:val="none" w:sz="0" w:space="0" w:color="auto"/>
        <w:left w:val="none" w:sz="0" w:space="0" w:color="auto"/>
        <w:bottom w:val="none" w:sz="0" w:space="0" w:color="auto"/>
        <w:right w:val="none" w:sz="0" w:space="0" w:color="auto"/>
      </w:divBdr>
    </w:div>
    <w:div w:id="1331520927">
      <w:bodyDiv w:val="1"/>
      <w:marLeft w:val="0"/>
      <w:marRight w:val="0"/>
      <w:marTop w:val="0"/>
      <w:marBottom w:val="0"/>
      <w:divBdr>
        <w:top w:val="none" w:sz="0" w:space="0" w:color="auto"/>
        <w:left w:val="none" w:sz="0" w:space="0" w:color="auto"/>
        <w:bottom w:val="none" w:sz="0" w:space="0" w:color="auto"/>
        <w:right w:val="none" w:sz="0" w:space="0" w:color="auto"/>
      </w:divBdr>
    </w:div>
    <w:div w:id="17657662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29CB-555D-4AD3-A13F-B13B18DF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Adrian Dowd</cp:lastModifiedBy>
  <cp:revision>2</cp:revision>
  <cp:lastPrinted>2020-03-11T10:54:00Z</cp:lastPrinted>
  <dcterms:created xsi:type="dcterms:W3CDTF">2020-11-17T14:59:00Z</dcterms:created>
  <dcterms:modified xsi:type="dcterms:W3CDTF">2020-11-17T14:59:00Z</dcterms:modified>
</cp:coreProperties>
</file>