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0960A0"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0960A0"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0960A0"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F42A99" w:rsidP="008F6B58">
            <w:pPr>
              <w:rPr>
                <w:rFonts w:ascii="Calibri" w:hAnsi="Calibri"/>
                <w:szCs w:val="22"/>
              </w:rPr>
            </w:pPr>
            <w:r>
              <w:rPr>
                <w:rFonts w:ascii="Calibri" w:hAnsi="Calibri"/>
                <w:szCs w:val="22"/>
              </w:rPr>
              <w:t>3/2020/0761</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960A0"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F42A99" w:rsidP="002C6277">
            <w:pPr>
              <w:rPr>
                <w:rFonts w:ascii="Calibri" w:hAnsi="Calibri"/>
                <w:szCs w:val="22"/>
              </w:rPr>
            </w:pPr>
            <w:r>
              <w:rPr>
                <w:rFonts w:ascii="Calibri" w:hAnsi="Calibri"/>
                <w:szCs w:val="22"/>
              </w:rPr>
              <w:t xml:space="preserve">November </w:t>
            </w:r>
            <w:r w:rsidR="00525CBA">
              <w:rPr>
                <w:rFonts w:ascii="Calibri" w:hAnsi="Calibri"/>
                <w:szCs w:val="22"/>
              </w:rPr>
              <w:t xml:space="preserve">and December </w:t>
            </w:r>
            <w:r>
              <w:rPr>
                <w:rFonts w:ascii="Calibri" w:hAnsi="Calibri"/>
                <w:szCs w:val="22"/>
              </w:rPr>
              <w:t>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0960A0"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F42A99" w:rsidRDefault="00F42A99" w:rsidP="00811771">
            <w:pPr>
              <w:rPr>
                <w:rFonts w:ascii="Calibri" w:hAnsi="Calibri"/>
                <w:szCs w:val="22"/>
              </w:rPr>
            </w:pPr>
            <w:r w:rsidRPr="00F42A99">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4C1D1E" w:rsidP="00FD334A">
            <w:pPr>
              <w:rPr>
                <w:rFonts w:ascii="Calibri" w:hAnsi="Calibri"/>
                <w:b/>
                <w:szCs w:val="22"/>
              </w:rPr>
            </w:pPr>
            <w:r>
              <w:rPr>
                <w:rFonts w:ascii="Calibri" w:hAnsi="Calibri"/>
                <w:b/>
                <w:szCs w:val="22"/>
              </w:rPr>
              <w:t>Refusal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F42A99" w:rsidRDefault="00F42A99">
            <w:pPr>
              <w:rPr>
                <w:rFonts w:asciiTheme="minorHAnsi" w:hAnsiTheme="minorHAnsi" w:cstheme="minorHAnsi"/>
                <w:szCs w:val="22"/>
              </w:rPr>
            </w:pPr>
            <w:r w:rsidRPr="00F42A99">
              <w:rPr>
                <w:rFonts w:asciiTheme="minorHAnsi" w:hAnsiTheme="minorHAnsi" w:cstheme="minorHAnsi"/>
                <w:color w:val="333333"/>
                <w:szCs w:val="22"/>
                <w:shd w:val="clear" w:color="auto" w:fill="FFFFFF"/>
              </w:rPr>
              <w:t>Repairs and alterations including bathroom relocation, re-roofing, insulation and new openings to outrigger.</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F42A99" w:rsidRDefault="00F42A99" w:rsidP="00A42E82">
            <w:pPr>
              <w:rPr>
                <w:rFonts w:asciiTheme="minorHAnsi" w:hAnsiTheme="minorHAnsi" w:cstheme="minorHAnsi"/>
                <w:b/>
                <w:szCs w:val="22"/>
              </w:rPr>
            </w:pPr>
            <w:r w:rsidRPr="00F42A99">
              <w:rPr>
                <w:rStyle w:val="Strong"/>
                <w:rFonts w:asciiTheme="minorHAnsi" w:hAnsiTheme="minorHAnsi" w:cstheme="minorHAnsi"/>
                <w:b w:val="0"/>
                <w:color w:val="333333"/>
                <w:szCs w:val="22"/>
                <w:bdr w:val="none" w:sz="0" w:space="0" w:color="auto" w:frame="1"/>
                <w:shd w:val="clear" w:color="auto" w:fill="FFFFFF"/>
              </w:rPr>
              <w:t>13 York Street Clitheroe BB7 2DH</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683191" w:rsidP="009825FF">
            <w:pPr>
              <w:jc w:val="both"/>
              <w:rPr>
                <w:rFonts w:ascii="Calibri" w:hAnsi="Calibri"/>
                <w:szCs w:val="22"/>
              </w:rPr>
            </w:pPr>
            <w:r>
              <w:rPr>
                <w:rFonts w:ascii="Calibri" w:hAnsi="Calibri"/>
                <w:szCs w:val="22"/>
              </w:rPr>
              <w:t>No objections.</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683191" w:rsidP="006126D1">
            <w:pPr>
              <w:jc w:val="both"/>
              <w:rPr>
                <w:rFonts w:ascii="Calibri" w:hAnsi="Calibri"/>
                <w:b/>
                <w:szCs w:val="22"/>
              </w:rPr>
            </w:pPr>
            <w:r>
              <w:rPr>
                <w:rFonts w:ascii="Calibri" w:hAnsi="Calibri"/>
                <w:b/>
                <w:szCs w:val="22"/>
              </w:rPr>
              <w:t>Historic Amenity Societies</w:t>
            </w:r>
            <w:r w:rsidR="002A01CF" w:rsidRPr="008C75E4">
              <w:rPr>
                <w:rFonts w:ascii="Calibri" w:hAnsi="Calibri"/>
                <w:b/>
                <w:szCs w:val="22"/>
              </w:rPr>
              <w:t>:</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Default="00683191" w:rsidP="00FC046F">
            <w:pPr>
              <w:jc w:val="both"/>
              <w:rPr>
                <w:rFonts w:ascii="Calibri" w:hAnsi="Calibri"/>
                <w:szCs w:val="22"/>
              </w:rPr>
            </w:pPr>
            <w:r>
              <w:rPr>
                <w:rFonts w:ascii="Calibri" w:hAnsi="Calibri"/>
                <w:szCs w:val="22"/>
              </w:rPr>
              <w:t>Consulted, no comments received.</w:t>
            </w:r>
          </w:p>
          <w:p w:rsidR="00683191" w:rsidRDefault="00683191" w:rsidP="00FC046F">
            <w:pPr>
              <w:jc w:val="both"/>
              <w:rPr>
                <w:rFonts w:ascii="Calibri" w:hAnsi="Calibri"/>
                <w:szCs w:val="22"/>
              </w:rPr>
            </w:pPr>
          </w:p>
          <w:p w:rsidR="00683191" w:rsidRPr="00683191" w:rsidRDefault="00683191" w:rsidP="00FC046F">
            <w:pPr>
              <w:jc w:val="both"/>
              <w:rPr>
                <w:rFonts w:ascii="Calibri" w:hAnsi="Calibri"/>
                <w:b/>
                <w:szCs w:val="22"/>
              </w:rPr>
            </w:pPr>
            <w:r w:rsidRPr="00683191">
              <w:rPr>
                <w:rFonts w:ascii="Calibri" w:hAnsi="Calibri"/>
                <w:b/>
                <w:szCs w:val="22"/>
              </w:rPr>
              <w:t>LCC Archaeology:</w:t>
            </w:r>
          </w:p>
          <w:p w:rsidR="00683191" w:rsidRDefault="00683191" w:rsidP="00FC046F">
            <w:pPr>
              <w:jc w:val="both"/>
              <w:rPr>
                <w:rFonts w:asciiTheme="minorHAnsi" w:hAnsiTheme="minorHAnsi" w:cstheme="minorHAnsi"/>
              </w:rPr>
            </w:pPr>
            <w:r w:rsidRPr="00A7571E">
              <w:rPr>
                <w:rFonts w:asciiTheme="minorHAnsi" w:hAnsiTheme="minorHAnsi" w:cstheme="minorHAnsi"/>
              </w:rPr>
              <w:t xml:space="preserve">Excavation and replacement of the kitchen floor. Potential to disturb or reveal remains related to the original construction of the terrace but any such are likely to have been heavily disturbed by the construction of the present (later) outrigger and do not appear to merit any archaeological response. The works to the main part of the house appear to be reasonable and required - no objection to the scheme. The building, as shown in the photographs in the Heritage Statement, retains some features of interest, including wide-boarded floors, boarded window alcoves (possibly concealing shutters?), a number of intact fireplaces, and a wooden-framed skylight in the ceiling at the top of the stairs. </w:t>
            </w:r>
            <w:r w:rsidR="00E95B06" w:rsidRPr="00A7571E">
              <w:rPr>
                <w:rFonts w:asciiTheme="minorHAnsi" w:hAnsiTheme="minorHAnsi" w:cstheme="minorHAnsi"/>
              </w:rPr>
              <w:t>T</w:t>
            </w:r>
            <w:r w:rsidRPr="00A7571E">
              <w:rPr>
                <w:rFonts w:asciiTheme="minorHAnsi" w:hAnsiTheme="minorHAnsi" w:cstheme="minorHAnsi"/>
              </w:rPr>
              <w:t>o be retained (the skylight may need some repair)</w:t>
            </w:r>
            <w:r w:rsidR="00E95B06" w:rsidRPr="00A7571E">
              <w:rPr>
                <w:rFonts w:asciiTheme="minorHAnsi" w:hAnsiTheme="minorHAnsi" w:cstheme="minorHAnsi"/>
              </w:rPr>
              <w:t>?</w:t>
            </w:r>
            <w:r w:rsidRPr="00A7571E">
              <w:rPr>
                <w:rFonts w:asciiTheme="minorHAnsi" w:hAnsiTheme="minorHAnsi" w:cstheme="minorHAnsi"/>
              </w:rPr>
              <w:t xml:space="preserve"> </w:t>
            </w:r>
            <w:r w:rsidR="00E95B06" w:rsidRPr="00A7571E">
              <w:rPr>
                <w:rFonts w:asciiTheme="minorHAnsi" w:hAnsiTheme="minorHAnsi" w:cstheme="minorHAnsi"/>
              </w:rPr>
              <w:t>D</w:t>
            </w:r>
            <w:r w:rsidRPr="00A7571E">
              <w:rPr>
                <w:rFonts w:asciiTheme="minorHAnsi" w:hAnsiTheme="minorHAnsi" w:cstheme="minorHAnsi"/>
              </w:rPr>
              <w:t>o not consider that a formal building record will be necessary</w:t>
            </w:r>
            <w:r w:rsidR="00E95B06" w:rsidRPr="00A7571E">
              <w:rPr>
                <w:rFonts w:asciiTheme="minorHAnsi" w:hAnsiTheme="minorHAnsi" w:cstheme="minorHAnsi"/>
              </w:rPr>
              <w:t>.</w:t>
            </w:r>
          </w:p>
          <w:p w:rsidR="003C3A12" w:rsidRPr="00A7571E" w:rsidRDefault="003C3A12" w:rsidP="00FC046F">
            <w:pPr>
              <w:jc w:val="both"/>
              <w:rPr>
                <w:rFonts w:asciiTheme="minorHAnsi" w:hAnsiTheme="minorHAnsi" w:cstheme="minorHAns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Default="00444547" w:rsidP="00435FC9">
            <w:pPr>
              <w:jc w:val="both"/>
              <w:rPr>
                <w:rFonts w:ascii="Calibri" w:hAnsi="Calibri"/>
                <w:szCs w:val="22"/>
              </w:rPr>
            </w:pPr>
            <w:r>
              <w:rPr>
                <w:rFonts w:ascii="Calibri" w:hAnsi="Calibri"/>
                <w:szCs w:val="22"/>
              </w:rPr>
              <w:t>Clitheroe Civic Society:</w:t>
            </w:r>
          </w:p>
          <w:p w:rsidR="00444547" w:rsidRPr="00C26D20" w:rsidRDefault="002F5E27" w:rsidP="00444547">
            <w:pPr>
              <w:rPr>
                <w:rFonts w:asciiTheme="minorHAnsi" w:hAnsiTheme="minorHAnsi" w:cstheme="minorHAnsi"/>
                <w:szCs w:val="22"/>
              </w:rPr>
            </w:pPr>
            <w:r>
              <w:rPr>
                <w:rFonts w:asciiTheme="minorHAnsi" w:hAnsiTheme="minorHAnsi" w:cstheme="minorHAnsi"/>
                <w:szCs w:val="22"/>
              </w:rPr>
              <w:t>P</w:t>
            </w:r>
            <w:r w:rsidR="00444547" w:rsidRPr="00C26D20">
              <w:rPr>
                <w:rFonts w:asciiTheme="minorHAnsi" w:hAnsiTheme="minorHAnsi" w:cstheme="minorHAnsi"/>
                <w:szCs w:val="22"/>
              </w:rPr>
              <w:t xml:space="preserve">roposals will have minimal intervention and impact on historic features and details. Support - potential to provide a model approach for how historic buildings can provide C21st accommodation and retain defining features. </w:t>
            </w:r>
          </w:p>
          <w:p w:rsidR="00444547" w:rsidRPr="00435FC9" w:rsidRDefault="00444547" w:rsidP="00444547">
            <w:pPr>
              <w:rPr>
                <w:rFonts w:ascii="Calibri" w:hAnsi="Calibri"/>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D9408A" w:rsidRPr="008E6036" w:rsidRDefault="00D9408A" w:rsidP="00D9408A">
            <w:pPr>
              <w:rPr>
                <w:rFonts w:ascii="Calibri" w:hAnsi="Calibri"/>
                <w:szCs w:val="22"/>
              </w:rPr>
            </w:pPr>
            <w:r w:rsidRPr="008E6036">
              <w:rPr>
                <w:rFonts w:ascii="Calibri" w:hAnsi="Calibri"/>
                <w:szCs w:val="22"/>
              </w:rPr>
              <w:t>Planning (Listed Buildings and Conservation Areas) Act 1990. ‘Preservation’ in the duties at sections 16 and 66 of the Act means “doing no harm to” (</w:t>
            </w:r>
            <w:r w:rsidRPr="008E6036">
              <w:rPr>
                <w:rFonts w:ascii="Calibri" w:hAnsi="Calibri"/>
                <w:i/>
                <w:iCs/>
                <w:szCs w:val="22"/>
              </w:rPr>
              <w:t xml:space="preserve">South Lakeland DC v. Secretary of State for the Environment </w:t>
            </w:r>
            <w:r w:rsidRPr="008E6036">
              <w:rPr>
                <w:rFonts w:ascii="Calibri" w:hAnsi="Calibri"/>
                <w:szCs w:val="22"/>
              </w:rPr>
              <w:t>[1992]).</w:t>
            </w:r>
          </w:p>
          <w:p w:rsidR="00D9408A" w:rsidRPr="008E6036" w:rsidRDefault="00D9408A" w:rsidP="00D9408A">
            <w:pPr>
              <w:rPr>
                <w:rFonts w:ascii="Calibri" w:hAnsi="Calibri"/>
                <w:szCs w:val="22"/>
              </w:rPr>
            </w:pPr>
            <w:r w:rsidRPr="008E6036">
              <w:rPr>
                <w:rFonts w:ascii="Calibri" w:hAnsi="Calibri"/>
                <w:szCs w:val="22"/>
              </w:rPr>
              <w:t>Clitheroe Conservation Area Appraisal</w:t>
            </w:r>
          </w:p>
          <w:p w:rsidR="00D9408A" w:rsidRPr="008E6036" w:rsidRDefault="00D9408A" w:rsidP="00D9408A">
            <w:pPr>
              <w:jc w:val="both"/>
              <w:rPr>
                <w:rFonts w:ascii="Calibri" w:hAnsi="Calibri"/>
                <w:szCs w:val="22"/>
              </w:rPr>
            </w:pPr>
          </w:p>
          <w:p w:rsidR="00D9408A" w:rsidRPr="008E6036" w:rsidRDefault="00D9408A" w:rsidP="00D9408A">
            <w:pPr>
              <w:rPr>
                <w:rFonts w:ascii="Calibri" w:hAnsi="Calibri"/>
                <w:szCs w:val="22"/>
              </w:rPr>
            </w:pPr>
            <w:r w:rsidRPr="008E6036">
              <w:rPr>
                <w:rFonts w:ascii="Calibri" w:hAnsi="Calibri"/>
                <w:szCs w:val="22"/>
              </w:rPr>
              <w:t>National Planning Policy Framework (NPPF)</w:t>
            </w:r>
          </w:p>
          <w:p w:rsidR="00D9408A" w:rsidRPr="008E6036" w:rsidRDefault="00D9408A" w:rsidP="00D9408A">
            <w:pPr>
              <w:rPr>
                <w:rFonts w:ascii="Calibri" w:hAnsi="Calibri"/>
                <w:szCs w:val="22"/>
              </w:rPr>
            </w:pPr>
            <w:r w:rsidRPr="008E6036">
              <w:rPr>
                <w:rFonts w:ascii="Calibri" w:hAnsi="Calibri"/>
                <w:szCs w:val="22"/>
              </w:rPr>
              <w:t>National Planning Policy Guidance (NPPG)</w:t>
            </w:r>
          </w:p>
          <w:p w:rsidR="00D9408A" w:rsidRPr="008E6036" w:rsidRDefault="00D9408A" w:rsidP="00D9408A">
            <w:pPr>
              <w:rPr>
                <w:rFonts w:ascii="Calibri" w:hAnsi="Calibri"/>
                <w:szCs w:val="22"/>
              </w:rPr>
            </w:pPr>
          </w:p>
          <w:p w:rsidR="00D9408A" w:rsidRPr="008E6036" w:rsidRDefault="00D9408A" w:rsidP="00D9408A">
            <w:pPr>
              <w:jc w:val="both"/>
              <w:rPr>
                <w:rFonts w:ascii="Calibri" w:hAnsi="Calibri"/>
                <w:bCs/>
                <w:szCs w:val="22"/>
              </w:rPr>
            </w:pPr>
            <w:r w:rsidRPr="008E6036">
              <w:rPr>
                <w:rFonts w:ascii="Calibri" w:hAnsi="Calibri"/>
                <w:bCs/>
                <w:szCs w:val="22"/>
              </w:rPr>
              <w:t>Ribble Valley Core Strategy:</w:t>
            </w:r>
          </w:p>
          <w:p w:rsidR="00D9408A" w:rsidRPr="008E6036" w:rsidRDefault="00D9408A" w:rsidP="00D9408A">
            <w:pPr>
              <w:jc w:val="both"/>
              <w:rPr>
                <w:rFonts w:ascii="Calibri" w:hAnsi="Calibri"/>
                <w:bCs/>
                <w:szCs w:val="22"/>
              </w:rPr>
            </w:pPr>
            <w:r w:rsidRPr="008E6036">
              <w:rPr>
                <w:rFonts w:ascii="Calibri" w:hAnsi="Calibri"/>
                <w:bCs/>
                <w:szCs w:val="22"/>
              </w:rPr>
              <w:t>Key Statement EN5 – Heritage Assets</w:t>
            </w:r>
          </w:p>
          <w:p w:rsidR="00D9408A" w:rsidRPr="008E6036" w:rsidRDefault="00D9408A" w:rsidP="00D9408A">
            <w:pPr>
              <w:jc w:val="both"/>
              <w:rPr>
                <w:rFonts w:ascii="Calibri" w:hAnsi="Calibri"/>
              </w:rPr>
            </w:pPr>
            <w:r w:rsidRPr="008E6036">
              <w:rPr>
                <w:rFonts w:ascii="Calibri" w:hAnsi="Calibri"/>
              </w:rPr>
              <w:t>Policy DME4 – Protecting Heritage Assets</w:t>
            </w:r>
          </w:p>
          <w:p w:rsidR="00D9408A" w:rsidRPr="008E6036" w:rsidRDefault="00D9408A" w:rsidP="00D9408A">
            <w:pPr>
              <w:jc w:val="both"/>
              <w:rPr>
                <w:rFonts w:ascii="Calibri" w:hAnsi="Calibri"/>
              </w:rPr>
            </w:pPr>
            <w:r w:rsidRPr="008E6036">
              <w:rPr>
                <w:rFonts w:ascii="Calibri" w:hAnsi="Calibri"/>
              </w:rPr>
              <w:t>Policy DMG1 – General Considerations</w:t>
            </w:r>
          </w:p>
          <w:p w:rsidR="001946E0" w:rsidRPr="008C75E4" w:rsidRDefault="001946E0" w:rsidP="006126D1">
            <w:pPr>
              <w:jc w:val="both"/>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FE2745" w:rsidRDefault="00FE2745" w:rsidP="006126D1">
            <w:pPr>
              <w:pStyle w:val="PLANNING"/>
              <w:rPr>
                <w:rFonts w:ascii="Calibri" w:hAnsi="Calibri"/>
                <w:b/>
                <w:bCs/>
                <w:szCs w:val="22"/>
              </w:rPr>
            </w:pPr>
          </w:p>
          <w:p w:rsidR="00FE2745" w:rsidRDefault="00FE2745" w:rsidP="006126D1">
            <w:pPr>
              <w:pStyle w:val="PLANNING"/>
              <w:rPr>
                <w:rFonts w:ascii="Calibri" w:hAnsi="Calibri"/>
                <w:bCs/>
                <w:szCs w:val="22"/>
              </w:rPr>
            </w:pPr>
            <w:r w:rsidRPr="00A05589">
              <w:rPr>
                <w:rFonts w:ascii="Calibri" w:hAnsi="Calibri"/>
                <w:bCs/>
                <w:szCs w:val="22"/>
              </w:rPr>
              <w:t>No Pre-ap</w:t>
            </w:r>
            <w:r w:rsidR="00A05589">
              <w:rPr>
                <w:rFonts w:ascii="Calibri" w:hAnsi="Calibri"/>
                <w:bCs/>
                <w:szCs w:val="22"/>
              </w:rPr>
              <w:t>p</w:t>
            </w:r>
            <w:r w:rsidRPr="00A05589">
              <w:rPr>
                <w:rFonts w:ascii="Calibri" w:hAnsi="Calibri"/>
                <w:bCs/>
                <w:szCs w:val="22"/>
              </w:rPr>
              <w:t>lication advice was sought in respect to the proposals.</w:t>
            </w:r>
          </w:p>
          <w:p w:rsidR="00A05589" w:rsidRPr="00A05589" w:rsidRDefault="00A05589" w:rsidP="006126D1">
            <w:pPr>
              <w:pStyle w:val="PLANNING"/>
              <w:rPr>
                <w:rFonts w:ascii="Calibri" w:hAnsi="Calibri"/>
                <w:bCs/>
                <w:szCs w:val="22"/>
              </w:rPr>
            </w:pPr>
          </w:p>
          <w:p w:rsidR="00101855" w:rsidRPr="001946E0" w:rsidRDefault="000900BE" w:rsidP="00454754">
            <w:pPr>
              <w:pStyle w:val="PLANNING"/>
              <w:rPr>
                <w:rFonts w:ascii="Calibri" w:hAnsi="Calibri"/>
                <w:bCs/>
                <w:szCs w:val="22"/>
              </w:rPr>
            </w:pPr>
            <w:r>
              <w:rPr>
                <w:rFonts w:ascii="Calibri" w:hAnsi="Calibri"/>
                <w:bCs/>
                <w:szCs w:val="22"/>
              </w:rPr>
              <w:t>None specific to No. 13 but see that for all units in the terrace.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B026F6" w:rsidRDefault="00B026F6" w:rsidP="00454754">
            <w:pPr>
              <w:pStyle w:val="Header"/>
              <w:tabs>
                <w:tab w:val="clear" w:pos="4153"/>
                <w:tab w:val="clear" w:pos="8306"/>
              </w:tabs>
              <w:contextualSpacing/>
              <w:jc w:val="both"/>
              <w:rPr>
                <w:rFonts w:ascii="Calibri" w:hAnsi="Calibri"/>
                <w:b/>
                <w:szCs w:val="22"/>
              </w:rPr>
            </w:pPr>
          </w:p>
          <w:p w:rsidR="00B026F6" w:rsidRPr="002B203C" w:rsidRDefault="00B026F6" w:rsidP="00B026F6">
            <w:pPr>
              <w:jc w:val="both"/>
              <w:rPr>
                <w:rFonts w:ascii="Calibri" w:hAnsi="Calibri"/>
                <w:bCs/>
                <w:szCs w:val="22"/>
              </w:rPr>
            </w:pPr>
            <w:r w:rsidRPr="002B203C">
              <w:rPr>
                <w:rFonts w:ascii="Calibri" w:hAnsi="Calibri" w:cs="Arial"/>
                <w:szCs w:val="22"/>
              </w:rPr>
              <w:t xml:space="preserve">‘Nos 11 to 23 (odd) York Street’ is a Grade II listed terrace (one entry in the list; 30 September 1976) of the C18 and early C19 prominently sited within Clitheroe Conservation Area. The list description identifies that the Grade II listed “Nos 11 to 23 (odd), Stanworth House and Clitheroe Royal Grammar School for Boys form a group”. The site is also within the setting of the Grade II listed Nos 2-18 York Street, The Grand Cinema, 34-38 York Street, 22 and Rock House Church Street and 2-4 Church Brow. </w:t>
            </w:r>
            <w:r w:rsidRPr="002B203C">
              <w:rPr>
                <w:rFonts w:ascii="Calibri" w:hAnsi="Calibri"/>
                <w:bCs/>
                <w:szCs w:val="22"/>
              </w:rPr>
              <w:t>The list description is typically brief and refers to the front elevation and the exterior only.</w:t>
            </w:r>
          </w:p>
          <w:p w:rsidR="00B026F6" w:rsidRPr="002B203C" w:rsidRDefault="00B026F6" w:rsidP="00B026F6">
            <w:pPr>
              <w:jc w:val="both"/>
              <w:rPr>
                <w:rFonts w:ascii="Calibri" w:hAnsi="Calibri"/>
                <w:bCs/>
                <w:szCs w:val="22"/>
              </w:rPr>
            </w:pPr>
          </w:p>
          <w:p w:rsidR="00B026F6" w:rsidRDefault="00B026F6" w:rsidP="00B026F6">
            <w:pPr>
              <w:jc w:val="both"/>
              <w:rPr>
                <w:rFonts w:ascii="Calibri" w:hAnsi="Calibri" w:cs="Arial"/>
                <w:szCs w:val="22"/>
              </w:rPr>
            </w:pPr>
            <w:r w:rsidRPr="002B203C">
              <w:rPr>
                <w:rFonts w:ascii="Calibri" w:hAnsi="Calibri" w:cs="Arial"/>
                <w:szCs w:val="22"/>
              </w:rPr>
              <w:t xml:space="preserve">The </w:t>
            </w:r>
            <w:r w:rsidRPr="002B203C">
              <w:rPr>
                <w:rFonts w:ascii="Calibri" w:hAnsi="Calibri" w:cs="Arial"/>
                <w:szCs w:val="22"/>
                <w:u w:val="single"/>
              </w:rPr>
              <w:t>Clitheroe Conservation Area Appraisal</w:t>
            </w:r>
            <w:r w:rsidRPr="002B203C">
              <w:rPr>
                <w:rFonts w:ascii="Calibri" w:hAnsi="Calibri" w:cs="Arial"/>
                <w:szCs w:val="22"/>
              </w:rPr>
              <w:t xml:space="preserve"> (The Conservation Studio consultants; adopted by the Borough Council following public consultation 3 April 2007) identifies:</w:t>
            </w:r>
          </w:p>
          <w:p w:rsidR="002560AF" w:rsidRDefault="002560AF" w:rsidP="00B026F6">
            <w:pPr>
              <w:jc w:val="both"/>
              <w:rPr>
                <w:rFonts w:ascii="Calibri" w:hAnsi="Calibri" w:cs="Arial"/>
                <w:szCs w:val="22"/>
              </w:rPr>
            </w:pPr>
          </w:p>
          <w:p w:rsidR="00B026F6" w:rsidRPr="00996A5A" w:rsidRDefault="002560AF" w:rsidP="00B026F6">
            <w:pPr>
              <w:jc w:val="both"/>
              <w:rPr>
                <w:rFonts w:ascii="Calibri" w:hAnsi="Calibri" w:cs="Arial"/>
                <w:bCs/>
                <w:szCs w:val="22"/>
              </w:rPr>
            </w:pPr>
            <w:r w:rsidRPr="00AE2545">
              <w:rPr>
                <w:rFonts w:ascii="Calibri" w:hAnsi="Calibri" w:cs="Arial"/>
                <w:bCs/>
                <w:szCs w:val="22"/>
              </w:rPr>
              <w:t>The</w:t>
            </w:r>
            <w:r w:rsidRPr="00AE2545">
              <w:rPr>
                <w:rFonts w:ascii="Calibri" w:hAnsi="Calibri" w:cs="Arial"/>
                <w:b/>
                <w:bCs/>
                <w:szCs w:val="22"/>
              </w:rPr>
              <w:t xml:space="preserve"> </w:t>
            </w:r>
            <w:r w:rsidRPr="00AE2545">
              <w:rPr>
                <w:rFonts w:ascii="Calibri" w:hAnsi="Calibri" w:cs="Arial"/>
                <w:bCs/>
                <w:szCs w:val="22"/>
              </w:rPr>
              <w:t>Townscape Appraisal Map</w:t>
            </w:r>
            <w:r w:rsidRPr="00AE2545">
              <w:rPr>
                <w:rFonts w:ascii="Calibri" w:hAnsi="Calibri" w:cs="Arial"/>
                <w:b/>
                <w:bCs/>
                <w:szCs w:val="22"/>
              </w:rPr>
              <w:t xml:space="preserve"> </w:t>
            </w:r>
            <w:r w:rsidRPr="00AE2545">
              <w:rPr>
                <w:rFonts w:ascii="Calibri" w:hAnsi="Calibri" w:cs="Arial"/>
                <w:bCs/>
                <w:szCs w:val="22"/>
              </w:rPr>
              <w:t>wrongly identifies the status of 11-23 York Street.</w:t>
            </w:r>
          </w:p>
          <w:p w:rsidR="00996A5A" w:rsidRPr="002B203C" w:rsidRDefault="00996A5A" w:rsidP="00B026F6">
            <w:pPr>
              <w:jc w:val="both"/>
              <w:rPr>
                <w:rFonts w:ascii="Calibri" w:hAnsi="Calibri" w:cs="Arial"/>
                <w:szCs w:val="22"/>
              </w:rPr>
            </w:pPr>
          </w:p>
          <w:p w:rsidR="00B026F6" w:rsidRDefault="00B026F6" w:rsidP="00B026F6">
            <w:pPr>
              <w:rPr>
                <w:rFonts w:ascii="Calibri" w:hAnsi="Calibri" w:cs="Arial"/>
                <w:szCs w:val="22"/>
              </w:rPr>
            </w:pPr>
            <w:r w:rsidRPr="002B203C">
              <w:rPr>
                <w:rFonts w:ascii="Calibri" w:hAnsi="Calibri" w:cs="Arial"/>
                <w:i/>
                <w:iCs/>
                <w:szCs w:val="22"/>
              </w:rPr>
              <w:t xml:space="preserve"> “the architectural and historic interest of the area’s buildings; </w:t>
            </w:r>
            <w:r w:rsidRPr="002B203C">
              <w:rPr>
                <w:rFonts w:ascii="Calibri" w:eastAsia="Calibri" w:hAnsi="Calibri"/>
                <w:i/>
                <w:color w:val="000000"/>
                <w:szCs w:val="22"/>
              </w:rPr>
              <w:t>the distinctive skyline</w:t>
            </w:r>
            <w:r w:rsidRPr="002B203C">
              <w:rPr>
                <w:rFonts w:ascii="Calibri" w:hAnsi="Calibri" w:cs="Arial"/>
                <w:i/>
                <w:iCs/>
                <w:szCs w:val="22"/>
              </w:rPr>
              <w:t>;</w:t>
            </w:r>
            <w:r w:rsidR="00542182">
              <w:rPr>
                <w:rFonts w:ascii="Calibri" w:hAnsi="Calibri" w:cs="Arial"/>
                <w:i/>
                <w:iCs/>
                <w:szCs w:val="22"/>
              </w:rPr>
              <w:t xml:space="preserve"> </w:t>
            </w:r>
            <w:r w:rsidRPr="002B203C">
              <w:rPr>
                <w:rFonts w:ascii="Calibri" w:hAnsi="Calibri" w:cs="Arial"/>
                <w:i/>
                <w:iCs/>
                <w:szCs w:val="22"/>
              </w:rPr>
              <w:t xml:space="preserve">a pleasing historic townscape enhanced by the town’s changes of level and curves in the old streets” </w:t>
            </w:r>
            <w:r w:rsidRPr="002B203C">
              <w:rPr>
                <w:rFonts w:ascii="Calibri" w:hAnsi="Calibri" w:cs="Arial"/>
                <w:szCs w:val="22"/>
              </w:rPr>
              <w:t>(</w:t>
            </w:r>
            <w:r w:rsidRPr="002B203C">
              <w:rPr>
                <w:rFonts w:ascii="Calibri" w:hAnsi="Calibri" w:cs="Arial"/>
                <w:bCs/>
                <w:szCs w:val="22"/>
              </w:rPr>
              <w:t>Summary of special interest</w:t>
            </w:r>
            <w:r w:rsidRPr="002B203C">
              <w:rPr>
                <w:rFonts w:ascii="Calibri" w:hAnsi="Calibri" w:cs="Arial"/>
                <w:szCs w:val="22"/>
              </w:rPr>
              <w:t>).</w:t>
            </w:r>
          </w:p>
          <w:p w:rsidR="00996A5A" w:rsidRDefault="00996A5A" w:rsidP="00B026F6">
            <w:pPr>
              <w:rPr>
                <w:rFonts w:ascii="Calibri" w:hAnsi="Calibri" w:cs="Arial"/>
                <w:szCs w:val="22"/>
              </w:rPr>
            </w:pPr>
          </w:p>
          <w:p w:rsidR="00996A5A" w:rsidRPr="00AE2545" w:rsidRDefault="00996A5A" w:rsidP="00996A5A">
            <w:pPr>
              <w:jc w:val="both"/>
              <w:rPr>
                <w:rFonts w:ascii="Calibri" w:hAnsi="Calibri" w:cs="Arial"/>
                <w:szCs w:val="22"/>
              </w:rPr>
            </w:pPr>
            <w:r>
              <w:rPr>
                <w:rFonts w:ascii="Calibri" w:hAnsi="Calibri"/>
                <w:i/>
                <w:szCs w:val="22"/>
              </w:rPr>
              <w:t>“</w:t>
            </w:r>
            <w:r w:rsidRPr="00AE2545">
              <w:rPr>
                <w:rFonts w:ascii="Calibri" w:hAnsi="Calibri"/>
                <w:i/>
                <w:szCs w:val="22"/>
              </w:rPr>
              <w:t>the prevalent roof material in the conservation area is Welsh slate which became more readily available after the arrival of the railway in the mid 19</w:t>
            </w:r>
            <w:r w:rsidRPr="00AE2545">
              <w:rPr>
                <w:rFonts w:ascii="Calibri" w:hAnsi="Calibri"/>
                <w:i/>
                <w:position w:val="10"/>
                <w:szCs w:val="22"/>
                <w:vertAlign w:val="superscript"/>
              </w:rPr>
              <w:t xml:space="preserve">th </w:t>
            </w:r>
            <w:r w:rsidRPr="00AE2545">
              <w:rPr>
                <w:rFonts w:ascii="Calibri" w:hAnsi="Calibri"/>
                <w:i/>
                <w:szCs w:val="22"/>
              </w:rPr>
              <w:t>century. Viewed from a high point such as the Castle, the roofscape is dominated by slate … Chimneys are a significant element of the conservation area’s lively roofscape which is also enhanced by the turrets and pinnacles of the town’s many churches and chapels. Typically, chimneys are constructed in stone with clay pots</w:t>
            </w:r>
            <w:r w:rsidRPr="00AE2545">
              <w:rPr>
                <w:sz w:val="23"/>
                <w:szCs w:val="23"/>
              </w:rPr>
              <w:t xml:space="preserve">” </w:t>
            </w:r>
            <w:r w:rsidRPr="00AE2545">
              <w:rPr>
                <w:rFonts w:ascii="Calibri" w:hAnsi="Calibri" w:cs="Arial"/>
                <w:szCs w:val="22"/>
              </w:rPr>
              <w:t>(Building materials and local details).</w:t>
            </w:r>
          </w:p>
          <w:p w:rsidR="00996A5A" w:rsidRPr="002B203C" w:rsidRDefault="00996A5A" w:rsidP="00B026F6">
            <w:pPr>
              <w:rPr>
                <w:rFonts w:ascii="Calibri" w:hAnsi="Calibri" w:cs="Arial"/>
                <w:szCs w:val="22"/>
              </w:rPr>
            </w:pPr>
          </w:p>
          <w:p w:rsidR="00B026F6" w:rsidRDefault="00B026F6" w:rsidP="00B026F6">
            <w:pPr>
              <w:jc w:val="both"/>
              <w:rPr>
                <w:rFonts w:ascii="Calibri" w:hAnsi="Calibri" w:cs="Arial"/>
                <w:szCs w:val="22"/>
              </w:rPr>
            </w:pPr>
            <w:r w:rsidRPr="002B203C">
              <w:rPr>
                <w:rFonts w:ascii="Calibri" w:hAnsi="Calibri" w:cs="Arial"/>
                <w:i/>
                <w:iCs/>
                <w:szCs w:val="22"/>
              </w:rPr>
              <w:t>“The conservation area is most notable for buildings from the late 18</w:t>
            </w:r>
            <w:r w:rsidRPr="002B203C">
              <w:rPr>
                <w:rFonts w:ascii="Calibri" w:hAnsi="Calibri" w:cs="Arial"/>
                <w:i/>
                <w:iCs/>
                <w:position w:val="10"/>
                <w:szCs w:val="22"/>
                <w:vertAlign w:val="superscript"/>
              </w:rPr>
              <w:t xml:space="preserve">th </w:t>
            </w:r>
            <w:r w:rsidRPr="002B203C">
              <w:rPr>
                <w:rFonts w:ascii="Calibri" w:hAnsi="Calibri" w:cs="Arial"/>
                <w:i/>
                <w:iCs/>
                <w:szCs w:val="22"/>
              </w:rPr>
              <w:t>century and 19</w:t>
            </w:r>
            <w:r w:rsidRPr="002B203C">
              <w:rPr>
                <w:rFonts w:ascii="Calibri" w:hAnsi="Calibri" w:cs="Arial"/>
                <w:i/>
                <w:iCs/>
                <w:position w:val="10"/>
                <w:szCs w:val="22"/>
                <w:vertAlign w:val="superscript"/>
              </w:rPr>
              <w:t xml:space="preserve">th </w:t>
            </w:r>
            <w:r w:rsidRPr="002B203C">
              <w:rPr>
                <w:rFonts w:ascii="Calibri" w:hAnsi="Calibri" w:cs="Arial"/>
                <w:i/>
                <w:iCs/>
                <w:szCs w:val="22"/>
              </w:rPr>
              <w:t>century, many of which replaced earlier structures … In Clitheroe, as in other market towns, the 18</w:t>
            </w:r>
            <w:r w:rsidRPr="002B203C">
              <w:rPr>
                <w:rFonts w:ascii="Calibri" w:hAnsi="Calibri" w:cs="Arial"/>
                <w:i/>
                <w:iCs/>
                <w:position w:val="10"/>
                <w:szCs w:val="22"/>
                <w:vertAlign w:val="superscript"/>
              </w:rPr>
              <w:t xml:space="preserve">th </w:t>
            </w:r>
            <w:r w:rsidRPr="002B203C">
              <w:rPr>
                <w:rFonts w:ascii="Calibri" w:hAnsi="Calibri" w:cs="Arial"/>
                <w:i/>
                <w:iCs/>
                <w:szCs w:val="22"/>
              </w:rPr>
              <w:t>century marked a movement away from traditional vernacular building to a more consciously designed ‘polite’ form of architecture. Buildings from this period are influenced by a sense of proportion and incorporate sliding sash windows and elements of classical detailing such as pediments and friezes</w:t>
            </w:r>
            <w:r w:rsidRPr="002B203C">
              <w:rPr>
                <w:rFonts w:ascii="Calibri" w:hAnsi="Calibri" w:cs="Arial"/>
                <w:iCs/>
                <w:szCs w:val="22"/>
              </w:rPr>
              <w:t>”</w:t>
            </w:r>
            <w:r w:rsidRPr="002B203C">
              <w:rPr>
                <w:rFonts w:ascii="Calibri" w:hAnsi="Calibri" w:cs="Arial"/>
                <w:i/>
                <w:iCs/>
                <w:szCs w:val="22"/>
              </w:rPr>
              <w:t xml:space="preserve"> </w:t>
            </w:r>
            <w:r w:rsidRPr="002B203C">
              <w:rPr>
                <w:rFonts w:ascii="Calibri" w:hAnsi="Calibri" w:cs="Arial"/>
                <w:szCs w:val="22"/>
              </w:rPr>
              <w:t>(</w:t>
            </w:r>
            <w:r w:rsidRPr="002B203C">
              <w:rPr>
                <w:rFonts w:ascii="Calibri" w:hAnsi="Calibri" w:cs="Arial"/>
                <w:bCs/>
                <w:szCs w:val="22"/>
              </w:rPr>
              <w:t>Architectural and Historic Character</w:t>
            </w:r>
            <w:r w:rsidRPr="002B203C">
              <w:rPr>
                <w:rFonts w:ascii="Calibri" w:hAnsi="Calibri" w:cs="Arial"/>
                <w:szCs w:val="22"/>
              </w:rPr>
              <w:t>).</w:t>
            </w:r>
          </w:p>
          <w:p w:rsidR="00996A5A" w:rsidRDefault="00996A5A" w:rsidP="00B026F6">
            <w:pPr>
              <w:jc w:val="both"/>
              <w:rPr>
                <w:rFonts w:ascii="Calibri" w:hAnsi="Calibri" w:cs="Arial"/>
                <w:szCs w:val="22"/>
              </w:rPr>
            </w:pPr>
          </w:p>
          <w:p w:rsidR="00996A5A" w:rsidRPr="00AE2545" w:rsidRDefault="00996A5A" w:rsidP="00996A5A">
            <w:pPr>
              <w:jc w:val="both"/>
              <w:rPr>
                <w:rFonts w:ascii="Calibri" w:hAnsi="Calibri" w:cs="Arial"/>
                <w:szCs w:val="22"/>
              </w:rPr>
            </w:pPr>
            <w:r w:rsidRPr="00AE2545">
              <w:rPr>
                <w:rFonts w:ascii="Calibri" w:hAnsi="Calibri" w:cs="Arial"/>
                <w:szCs w:val="22"/>
              </w:rPr>
              <w:t>“</w:t>
            </w:r>
            <w:r w:rsidRPr="00AE2545">
              <w:rPr>
                <w:rFonts w:ascii="Calibri" w:hAnsi="Calibri" w:cs="Arial"/>
                <w:i/>
                <w:szCs w:val="22"/>
              </w:rPr>
              <w:t>the Chatburn turnpike, to the north of the town, stimulated the construction of a new northern approach road, York Road (c1820), leading directly to the Market Place, cutting through burgage plots on Wellgate</w:t>
            </w:r>
            <w:r w:rsidRPr="00AE2545">
              <w:rPr>
                <w:rFonts w:ascii="Calibri" w:hAnsi="Calibri" w:cs="Arial"/>
                <w:szCs w:val="22"/>
              </w:rPr>
              <w:t>” (Definition of the special interest of the conservation area: activities and uses).</w:t>
            </w:r>
          </w:p>
          <w:p w:rsidR="00996A5A" w:rsidRDefault="00996A5A" w:rsidP="00B026F6">
            <w:pPr>
              <w:jc w:val="both"/>
              <w:rPr>
                <w:rFonts w:ascii="Calibri" w:hAnsi="Calibri" w:cs="Arial"/>
                <w:szCs w:val="22"/>
              </w:rPr>
            </w:pPr>
          </w:p>
          <w:p w:rsidR="00542182" w:rsidRDefault="00542182" w:rsidP="00542182">
            <w:pPr>
              <w:jc w:val="both"/>
              <w:rPr>
                <w:rFonts w:ascii="Calibri" w:hAnsi="Calibri"/>
                <w:bCs/>
              </w:rPr>
            </w:pPr>
            <w:r w:rsidRPr="00193AF0">
              <w:rPr>
                <w:rFonts w:ascii="Calibri" w:hAnsi="Calibri"/>
                <w:bCs/>
              </w:rPr>
              <w:t>‘</w:t>
            </w:r>
            <w:r w:rsidRPr="00193AF0">
              <w:rPr>
                <w:rFonts w:ascii="Calibri" w:hAnsi="Calibri"/>
                <w:bCs/>
                <w:i/>
                <w:iCs/>
              </w:rPr>
              <w:t xml:space="preserve">The construction of the first textile mills and the opening of new turnpike roads led to the first major expansion of the town and the construction of new streets … York Street’ </w:t>
            </w:r>
            <w:r w:rsidRPr="00193AF0">
              <w:rPr>
                <w:rFonts w:ascii="Calibri" w:hAnsi="Calibri"/>
                <w:bCs/>
              </w:rPr>
              <w:t>(Historic Development: Origins and Historic Development);</w:t>
            </w:r>
          </w:p>
          <w:p w:rsidR="00542182" w:rsidRDefault="00542182" w:rsidP="00542182">
            <w:pPr>
              <w:jc w:val="both"/>
              <w:rPr>
                <w:rFonts w:ascii="Calibri" w:hAnsi="Calibri"/>
                <w:bCs/>
              </w:rPr>
            </w:pPr>
          </w:p>
          <w:p w:rsidR="00542182" w:rsidRDefault="00542182" w:rsidP="00542182">
            <w:pPr>
              <w:jc w:val="both"/>
              <w:rPr>
                <w:rFonts w:ascii="Calibri" w:hAnsi="Calibri"/>
                <w:bCs/>
              </w:rPr>
            </w:pPr>
            <w:r w:rsidRPr="00193AF0">
              <w:rPr>
                <w:rFonts w:ascii="Calibri" w:hAnsi="Calibri"/>
                <w:bCs/>
              </w:rPr>
              <w:lastRenderedPageBreak/>
              <w:t>‘</w:t>
            </w:r>
            <w:r w:rsidRPr="00193AF0">
              <w:rPr>
                <w:rFonts w:ascii="Calibri" w:hAnsi="Calibri"/>
                <w:bCs/>
                <w:i/>
                <w:iCs/>
              </w:rPr>
              <w:t>Loss of architectural details … insensitive alteration of historic buildings’</w:t>
            </w:r>
            <w:r w:rsidRPr="00193AF0">
              <w:rPr>
                <w:rFonts w:ascii="Calibri" w:hAnsi="Calibri"/>
                <w:bCs/>
              </w:rPr>
              <w:t xml:space="preserve"> (Principle Negative Features of Character Area 3).</w:t>
            </w:r>
          </w:p>
          <w:p w:rsidR="00996A5A" w:rsidRPr="00C512B9" w:rsidRDefault="00996A5A" w:rsidP="00996A5A">
            <w:r w:rsidRPr="00AE2545">
              <w:rPr>
                <w:rFonts w:ascii="Calibri" w:hAnsi="Calibri"/>
                <w:szCs w:val="22"/>
              </w:rPr>
              <w:t xml:space="preserve">The </w:t>
            </w:r>
            <w:r w:rsidRPr="00AE2545">
              <w:rPr>
                <w:rFonts w:ascii="Calibri" w:hAnsi="Calibri"/>
                <w:szCs w:val="22"/>
                <w:u w:val="single"/>
              </w:rPr>
              <w:t>Historic England ‘Listing Selection Guide: Townhouses’</w:t>
            </w:r>
            <w:r w:rsidRPr="00AE2545">
              <w:rPr>
                <w:rFonts w:ascii="Calibri" w:hAnsi="Calibri"/>
                <w:szCs w:val="22"/>
              </w:rPr>
              <w:t> identifies:</w:t>
            </w:r>
          </w:p>
          <w:p w:rsidR="00996A5A" w:rsidRPr="00C512B9" w:rsidRDefault="00996A5A" w:rsidP="00996A5A">
            <w:r w:rsidRPr="00AE2545">
              <w:rPr>
                <w:rFonts w:ascii="Calibri" w:hAnsi="Calibri"/>
                <w:szCs w:val="22"/>
              </w:rPr>
              <w:t> </w:t>
            </w:r>
          </w:p>
          <w:p w:rsidR="00996A5A" w:rsidRPr="00AE2545" w:rsidRDefault="00996A5A" w:rsidP="00996A5A">
            <w:pPr>
              <w:jc w:val="both"/>
              <w:rPr>
                <w:rFonts w:cs="Arial"/>
                <w:bCs/>
                <w:szCs w:val="22"/>
              </w:rPr>
            </w:pPr>
            <w:r w:rsidRPr="00AE2545">
              <w:rPr>
                <w:rFonts w:ascii="Calibri" w:hAnsi="Calibri"/>
                <w:szCs w:val="22"/>
              </w:rPr>
              <w:t>“</w:t>
            </w:r>
            <w:r w:rsidRPr="00AE2545">
              <w:rPr>
                <w:rFonts w:ascii="Calibri" w:hAnsi="Calibri"/>
                <w:i/>
                <w:iCs/>
                <w:szCs w:val="22"/>
              </w:rPr>
              <w:t>Houses are for living in, and inevitably change over time. Because many were built to last no more than the length of their original leases – usually 61 or (later on) 99 years – partial (or even total) rebuilding was often necessary. Sometimes, however, they were refaced, stuccoed or embellished as fashion dictated, and Georgian interiors often survive behind nineteenth-century façades. Alterations can add to special interest – many early-Georgian houses were remodelled in the late eighteenth-century Neoclassical taste, for example. Common nineteenth- or twentieth-century alterations include subdivision into flats or offices, roof extensions, or extension over the rear yard or garden. The key issue is whether alterations have seriously undermined the building’s overall interest</w:t>
            </w:r>
            <w:r w:rsidRPr="00AE2545">
              <w:rPr>
                <w:rFonts w:ascii="Calibri" w:hAnsi="Calibri"/>
                <w:szCs w:val="22"/>
              </w:rPr>
              <w:t>”.</w:t>
            </w:r>
          </w:p>
          <w:p w:rsidR="00B026F6" w:rsidRPr="00D102D9" w:rsidRDefault="00B026F6" w:rsidP="00454754">
            <w:pPr>
              <w:pStyle w:val="Header"/>
              <w:tabs>
                <w:tab w:val="clear" w:pos="4153"/>
                <w:tab w:val="clear" w:pos="8306"/>
              </w:tabs>
              <w:contextualSpacing/>
              <w:jc w:val="both"/>
              <w:rPr>
                <w:rFonts w:ascii="Calibri" w:hAnsi="Calibri"/>
                <w:b/>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Default="001732CE" w:rsidP="00454754">
            <w:pPr>
              <w:pStyle w:val="Header"/>
              <w:tabs>
                <w:tab w:val="clear" w:pos="4153"/>
                <w:tab w:val="clear" w:pos="8306"/>
              </w:tabs>
              <w:jc w:val="both"/>
              <w:rPr>
                <w:rFonts w:ascii="Calibri" w:hAnsi="Calibri"/>
                <w:szCs w:val="22"/>
              </w:rPr>
            </w:pPr>
            <w:r>
              <w:rPr>
                <w:rFonts w:ascii="Calibri" w:hAnsi="Calibri"/>
                <w:szCs w:val="22"/>
              </w:rPr>
              <w:t xml:space="preserve">Listed building consent is sought for repair/replacement works to the roof (including new roof light), ceiling and wall plasterwork, ground floor joists and redecoration. LBC is also sought for the reordering of the second floor </w:t>
            </w:r>
            <w:r w:rsidR="00886357">
              <w:rPr>
                <w:rFonts w:ascii="Calibri" w:hAnsi="Calibri"/>
                <w:szCs w:val="22"/>
              </w:rPr>
              <w:t>(</w:t>
            </w:r>
            <w:r>
              <w:rPr>
                <w:rFonts w:ascii="Calibri" w:hAnsi="Calibri"/>
                <w:szCs w:val="22"/>
              </w:rPr>
              <w:t xml:space="preserve">including removal of the </w:t>
            </w:r>
            <w:r w:rsidR="00726736">
              <w:rPr>
                <w:rFonts w:ascii="Calibri" w:hAnsi="Calibri"/>
                <w:szCs w:val="22"/>
              </w:rPr>
              <w:t>late Victorian/Edwardian rooms and a new layout echoing the floors below</w:t>
            </w:r>
            <w:r w:rsidR="00886357">
              <w:rPr>
                <w:rFonts w:ascii="Calibri" w:hAnsi="Calibri"/>
                <w:szCs w:val="22"/>
              </w:rPr>
              <w:t>), sealing of ground floor flags and alterations to the outshut (rooflights; triple patio glazed door)</w:t>
            </w:r>
            <w:r w:rsidR="00726736">
              <w:rPr>
                <w:rFonts w:ascii="Calibri" w:hAnsi="Calibri"/>
                <w:szCs w:val="22"/>
              </w:rPr>
              <w:t>.</w:t>
            </w:r>
          </w:p>
          <w:p w:rsidR="00886357" w:rsidRDefault="00886357" w:rsidP="00454754">
            <w:pPr>
              <w:pStyle w:val="Header"/>
              <w:tabs>
                <w:tab w:val="clear" w:pos="4153"/>
                <w:tab w:val="clear" w:pos="8306"/>
              </w:tabs>
              <w:jc w:val="both"/>
              <w:rPr>
                <w:rFonts w:ascii="Calibri" w:hAnsi="Calibri"/>
                <w:szCs w:val="22"/>
              </w:rPr>
            </w:pPr>
          </w:p>
          <w:p w:rsidR="00886357" w:rsidRDefault="0068210F" w:rsidP="00454754">
            <w:pPr>
              <w:pStyle w:val="Header"/>
              <w:tabs>
                <w:tab w:val="clear" w:pos="4153"/>
                <w:tab w:val="clear" w:pos="8306"/>
              </w:tabs>
              <w:jc w:val="both"/>
              <w:rPr>
                <w:rFonts w:ascii="Calibri" w:hAnsi="Calibri"/>
                <w:szCs w:val="22"/>
              </w:rPr>
            </w:pPr>
            <w:r>
              <w:rPr>
                <w:rFonts w:ascii="Calibri" w:hAnsi="Calibri"/>
                <w:szCs w:val="22"/>
              </w:rPr>
              <w:t xml:space="preserve">On 3 December 2020 the case officer </w:t>
            </w:r>
            <w:r w:rsidR="002423AD">
              <w:rPr>
                <w:rFonts w:ascii="Calibri" w:hAnsi="Calibri"/>
                <w:szCs w:val="22"/>
              </w:rPr>
              <w:t>enquired:</w:t>
            </w:r>
          </w:p>
          <w:p w:rsidR="002423AD" w:rsidRDefault="002423AD" w:rsidP="00454754">
            <w:pPr>
              <w:pStyle w:val="Header"/>
              <w:tabs>
                <w:tab w:val="clear" w:pos="4153"/>
                <w:tab w:val="clear" w:pos="8306"/>
              </w:tabs>
              <w:jc w:val="both"/>
              <w:rPr>
                <w:rFonts w:ascii="Calibri" w:hAnsi="Calibri"/>
                <w:szCs w:val="22"/>
              </w:rPr>
            </w:pP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rPr>
              <w:t>“</w:t>
            </w:r>
            <w:r w:rsidRPr="002423AD">
              <w:rPr>
                <w:rFonts w:asciiTheme="minorHAnsi" w:hAnsiTheme="minorHAnsi" w:cstheme="minorHAnsi"/>
                <w:sz w:val="18"/>
                <w:szCs w:val="18"/>
                <w:lang w:val="en-US"/>
              </w:rPr>
              <w:t>Lancashire County Council Archaeology assumes that interior features of interest (</w:t>
            </w:r>
            <w:r w:rsidRPr="002423AD">
              <w:rPr>
                <w:rFonts w:asciiTheme="minorHAnsi" w:hAnsiTheme="minorHAnsi" w:cstheme="minorHAnsi"/>
                <w:sz w:val="18"/>
                <w:szCs w:val="18"/>
              </w:rPr>
              <w:t xml:space="preserve">including wide-boarded floors, boarded window alcoves [possibly concealing shutters?], a number of intact fireplaces, and a wooden-framed skylight in the ceiling at the top of the stairs) are to be retained. I also note: the omission of the wall mounted cupboard to the ground floor front room in the existing and proposed plans; no explanation for replacement of the roof light (and trimming of rafters for replacement) or replacement of skirtings in the proposed en-suite and no confirmation as to the retention of the existing fire grate in the first floor rear room. </w:t>
            </w: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rPr>
              <w:t> </w:t>
            </w: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rPr>
              <w:t>Is there any impact to the historic fabric (e.g any change to floor height) in doubling-up existing joists in the ground floor front room ?</w:t>
            </w: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lang w:val="en-US"/>
              </w:rPr>
              <w:t> </w:t>
            </w: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lang w:val="en-US"/>
              </w:rPr>
              <w:t>It is not clear what the impact to historic fabric will be in installing a bathroom to the first floor rear room (is the broken line the service run or wall lining?). The fire grate is an impressive feature – is blocking necessary? The submitted photo appears to show that the head architrave to the window is missing (and is to be replaced).</w:t>
            </w: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lang w:val="en-US"/>
              </w:rPr>
              <w:t> </w:t>
            </w:r>
          </w:p>
          <w:p w:rsidR="002423AD" w:rsidRPr="002423AD" w:rsidRDefault="002423AD" w:rsidP="00454754">
            <w:pPr>
              <w:pStyle w:val="Header"/>
              <w:tabs>
                <w:tab w:val="clear" w:pos="4153"/>
                <w:tab w:val="clear" w:pos="8306"/>
              </w:tabs>
              <w:jc w:val="both"/>
              <w:rPr>
                <w:rFonts w:asciiTheme="minorHAnsi" w:hAnsiTheme="minorHAnsi" w:cstheme="minorHAnsi"/>
                <w:sz w:val="18"/>
                <w:szCs w:val="18"/>
                <w:lang w:val="en-US"/>
              </w:rPr>
            </w:pPr>
            <w:r w:rsidRPr="002423AD">
              <w:rPr>
                <w:rFonts w:asciiTheme="minorHAnsi" w:hAnsiTheme="minorHAnsi" w:cstheme="minorHAnsi"/>
                <w:sz w:val="18"/>
                <w:szCs w:val="18"/>
                <w:lang w:val="en-US"/>
              </w:rPr>
              <w:t>It is proposed to clean and seal ground floor stone flags – please confirm proposed methods and the impact to the breathability of the building. ‘Caring for Old Floors’ (SPAB, pages 11-13) is attached for interest</w:t>
            </w:r>
          </w:p>
          <w:p w:rsidR="002423AD" w:rsidRPr="002423AD" w:rsidRDefault="002423AD" w:rsidP="00454754">
            <w:pPr>
              <w:pStyle w:val="Header"/>
              <w:tabs>
                <w:tab w:val="clear" w:pos="4153"/>
                <w:tab w:val="clear" w:pos="8306"/>
              </w:tabs>
              <w:jc w:val="both"/>
              <w:rPr>
                <w:rFonts w:asciiTheme="minorHAnsi" w:hAnsiTheme="minorHAnsi" w:cstheme="minorHAnsi"/>
                <w:sz w:val="18"/>
                <w:szCs w:val="18"/>
              </w:rPr>
            </w:pP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lang w:val="en-US"/>
              </w:rPr>
              <w:t>Please confirm the external impact of the proposed fitting of metal restraint straps.</w:t>
            </w: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lang w:val="en-US"/>
              </w:rPr>
              <w:t> </w:t>
            </w: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lang w:val="en-US"/>
              </w:rPr>
              <w:t>I am mindful of ‘Making Changes to Heritage Assets’ (Historic England, 2016, Restoration: paragraph 25) “</w:t>
            </w:r>
            <w:r w:rsidRPr="002423AD">
              <w:rPr>
                <w:rFonts w:asciiTheme="minorHAnsi" w:hAnsiTheme="minorHAnsi" w:cstheme="minorHAnsi"/>
                <w:sz w:val="18"/>
                <w:szCs w:val="18"/>
              </w:rPr>
              <w:t>additions and changes in response to the changing needs of owners and occupants over time may themselves be a key part of the asset’s significance”. The historic second floor changes to planform appear to have some interest and the intention to reincorporate historic doors from this layer of development into current proposals is noted. Please confirm the necessity to undertake these works.</w:t>
            </w:r>
          </w:p>
          <w:p w:rsidR="002423AD" w:rsidRPr="002423AD" w:rsidRDefault="002423AD" w:rsidP="00454754">
            <w:pPr>
              <w:pStyle w:val="Header"/>
              <w:tabs>
                <w:tab w:val="clear" w:pos="4153"/>
                <w:tab w:val="clear" w:pos="8306"/>
              </w:tabs>
              <w:jc w:val="both"/>
              <w:rPr>
                <w:rFonts w:asciiTheme="minorHAnsi" w:hAnsiTheme="minorHAnsi" w:cstheme="minorHAnsi"/>
                <w:sz w:val="18"/>
                <w:szCs w:val="18"/>
              </w:rPr>
            </w:pP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lang w:val="en-US"/>
              </w:rPr>
              <w:t>The Specification Details document provides reference to external paint. Please submit a swatch in this regard.</w:t>
            </w: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lang w:val="en-US"/>
              </w:rPr>
              <w:t> </w:t>
            </w: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lang w:val="en-US"/>
              </w:rPr>
              <w:t>The relatively recent outrigger (not traditional construction) appears sympathetic in respect to its design including the number and form of openings. Please advise as to the necessity of the triple-light bi-fold aluminium door and number of rooflights.</w:t>
            </w:r>
          </w:p>
          <w:p w:rsidR="002423AD" w:rsidRPr="002423AD" w:rsidRDefault="002423AD" w:rsidP="002423AD">
            <w:pPr>
              <w:pStyle w:val="xmsonormal"/>
              <w:rPr>
                <w:rFonts w:asciiTheme="minorHAnsi" w:hAnsiTheme="minorHAnsi" w:cstheme="minorHAnsi"/>
                <w:sz w:val="18"/>
                <w:szCs w:val="18"/>
              </w:rPr>
            </w:pPr>
            <w:r w:rsidRPr="002423AD">
              <w:rPr>
                <w:rFonts w:asciiTheme="minorHAnsi" w:hAnsiTheme="minorHAnsi" w:cstheme="minorHAnsi"/>
                <w:sz w:val="18"/>
                <w:szCs w:val="18"/>
                <w:lang w:val="en-US"/>
              </w:rPr>
              <w:t> </w:t>
            </w:r>
          </w:p>
          <w:p w:rsidR="002423AD" w:rsidRDefault="002423AD" w:rsidP="002423AD">
            <w:pPr>
              <w:pStyle w:val="Header"/>
              <w:tabs>
                <w:tab w:val="clear" w:pos="4153"/>
                <w:tab w:val="clear" w:pos="8306"/>
              </w:tabs>
              <w:jc w:val="both"/>
              <w:rPr>
                <w:rFonts w:asciiTheme="minorHAnsi" w:hAnsiTheme="minorHAnsi" w:cstheme="minorHAnsi"/>
                <w:sz w:val="18"/>
                <w:szCs w:val="18"/>
                <w:lang w:val="en-US"/>
              </w:rPr>
            </w:pPr>
            <w:r w:rsidRPr="002423AD">
              <w:rPr>
                <w:rFonts w:asciiTheme="minorHAnsi" w:hAnsiTheme="minorHAnsi" w:cstheme="minorHAnsi"/>
                <w:sz w:val="18"/>
                <w:szCs w:val="18"/>
                <w:lang w:val="en-US"/>
              </w:rPr>
              <w:t>‘</w:t>
            </w:r>
            <w:r w:rsidRPr="002423AD">
              <w:rPr>
                <w:rFonts w:asciiTheme="minorHAnsi" w:hAnsiTheme="minorHAnsi" w:cstheme="minorHAnsi"/>
                <w:sz w:val="18"/>
                <w:szCs w:val="18"/>
              </w:rPr>
              <w:t xml:space="preserve">Energy Efficiency and Historic Buildings: Insulating Pitched Roofs at Ceiling Level’ </w:t>
            </w:r>
            <w:r w:rsidRPr="002423AD">
              <w:rPr>
                <w:rFonts w:asciiTheme="minorHAnsi" w:hAnsiTheme="minorHAnsi" w:cstheme="minorHAnsi"/>
                <w:sz w:val="18"/>
                <w:szCs w:val="18"/>
                <w:lang w:val="en-US"/>
              </w:rPr>
              <w:t>(Historic England, 2016) refers to Insulating Materials at page 5. I would be grateful for any comments in this regard</w:t>
            </w:r>
            <w:r>
              <w:rPr>
                <w:rFonts w:asciiTheme="minorHAnsi" w:hAnsiTheme="minorHAnsi" w:cstheme="minorHAnsi"/>
                <w:sz w:val="18"/>
                <w:szCs w:val="18"/>
                <w:lang w:val="en-US"/>
              </w:rPr>
              <w:t>”.</w:t>
            </w:r>
          </w:p>
          <w:p w:rsidR="002423AD" w:rsidRDefault="002423AD" w:rsidP="002423AD">
            <w:pPr>
              <w:pStyle w:val="Header"/>
              <w:tabs>
                <w:tab w:val="clear" w:pos="4153"/>
                <w:tab w:val="clear" w:pos="8306"/>
              </w:tabs>
              <w:jc w:val="both"/>
              <w:rPr>
                <w:rFonts w:ascii="Calibri" w:hAnsi="Calibri"/>
                <w:szCs w:val="22"/>
              </w:rPr>
            </w:pPr>
          </w:p>
          <w:p w:rsidR="00A427D5" w:rsidRDefault="00A427D5" w:rsidP="002423AD">
            <w:pPr>
              <w:pStyle w:val="Header"/>
              <w:tabs>
                <w:tab w:val="clear" w:pos="4153"/>
                <w:tab w:val="clear" w:pos="8306"/>
              </w:tabs>
              <w:jc w:val="both"/>
              <w:rPr>
                <w:rFonts w:asciiTheme="minorHAnsi" w:hAnsiTheme="minorHAnsi" w:cstheme="minorHAnsi"/>
              </w:rPr>
            </w:pPr>
            <w:r w:rsidRPr="00A427D5">
              <w:rPr>
                <w:rFonts w:asciiTheme="minorHAnsi" w:hAnsiTheme="minorHAnsi" w:cstheme="minorHAnsi"/>
                <w:szCs w:val="22"/>
              </w:rPr>
              <w:t>The agent</w:t>
            </w:r>
            <w:r w:rsidR="00CE63D6">
              <w:rPr>
                <w:rFonts w:asciiTheme="minorHAnsi" w:hAnsiTheme="minorHAnsi" w:cstheme="minorHAnsi"/>
                <w:szCs w:val="22"/>
              </w:rPr>
              <w:t xml:space="preserve">’s response of </w:t>
            </w:r>
            <w:r w:rsidRPr="00A427D5">
              <w:rPr>
                <w:rFonts w:asciiTheme="minorHAnsi" w:hAnsiTheme="minorHAnsi" w:cstheme="minorHAnsi"/>
                <w:szCs w:val="22"/>
              </w:rPr>
              <w:t>4 December 2020</w:t>
            </w:r>
            <w:r w:rsidR="00CE63D6">
              <w:rPr>
                <w:rFonts w:asciiTheme="minorHAnsi" w:hAnsiTheme="minorHAnsi" w:cstheme="minorHAnsi"/>
                <w:szCs w:val="22"/>
              </w:rPr>
              <w:t xml:space="preserve"> includes confirmation</w:t>
            </w:r>
            <w:r w:rsidRPr="00A427D5">
              <w:rPr>
                <w:rFonts w:asciiTheme="minorHAnsi" w:hAnsiTheme="minorHAnsi" w:cstheme="minorHAnsi"/>
                <w:szCs w:val="22"/>
              </w:rPr>
              <w:t>:</w:t>
            </w:r>
            <w:r w:rsidRPr="00A427D5">
              <w:rPr>
                <w:rFonts w:asciiTheme="minorHAnsi" w:hAnsiTheme="minorHAnsi" w:cstheme="minorHAnsi"/>
              </w:rPr>
              <w:t xml:space="preserve"> </w:t>
            </w:r>
          </w:p>
          <w:p w:rsidR="00A427D5" w:rsidRDefault="00A427D5" w:rsidP="00A427D5">
            <w:pPr>
              <w:pStyle w:val="Header"/>
              <w:tabs>
                <w:tab w:val="clear" w:pos="4153"/>
                <w:tab w:val="clear" w:pos="8306"/>
              </w:tabs>
              <w:jc w:val="both"/>
              <w:rPr>
                <w:rFonts w:asciiTheme="minorHAnsi" w:hAnsiTheme="minorHAnsi" w:cstheme="minorHAnsi"/>
              </w:rPr>
            </w:pPr>
            <w:r>
              <w:rPr>
                <w:rFonts w:asciiTheme="minorHAnsi" w:hAnsiTheme="minorHAnsi" w:cstheme="minorHAnsi"/>
              </w:rPr>
              <w:t xml:space="preserve">Interior features of interest retained </w:t>
            </w:r>
            <w:r w:rsidR="002E6071">
              <w:rPr>
                <w:rFonts w:asciiTheme="minorHAnsi" w:hAnsiTheme="minorHAnsi" w:cstheme="minorHAnsi"/>
              </w:rPr>
              <w:t xml:space="preserve">including wall-mounted cupboard </w:t>
            </w:r>
            <w:r>
              <w:rPr>
                <w:rFonts w:asciiTheme="minorHAnsi" w:hAnsiTheme="minorHAnsi" w:cstheme="minorHAnsi"/>
              </w:rPr>
              <w:t>(fireplaces cleaned)</w:t>
            </w:r>
            <w:r w:rsidR="002E6071">
              <w:rPr>
                <w:rFonts w:asciiTheme="minorHAnsi" w:hAnsiTheme="minorHAnsi" w:cstheme="minorHAnsi"/>
              </w:rPr>
              <w:t>. Wood-framed skylight at top of stairs refurbished and reinstalled.</w:t>
            </w:r>
            <w:r w:rsidR="00C10606">
              <w:rPr>
                <w:rFonts w:asciiTheme="minorHAnsi" w:hAnsiTheme="minorHAnsi" w:cstheme="minorHAnsi"/>
              </w:rPr>
              <w:t xml:space="preserve"> Existing rooflight poorly constructed – new rooflight unlikely to be same size therefore allowed for trimming of joists. Skirtings at en-suite are rotten.</w:t>
            </w:r>
          </w:p>
          <w:p w:rsidR="00C10606" w:rsidRDefault="00C10606" w:rsidP="00A427D5">
            <w:pPr>
              <w:pStyle w:val="Header"/>
              <w:tabs>
                <w:tab w:val="clear" w:pos="4153"/>
                <w:tab w:val="clear" w:pos="8306"/>
              </w:tabs>
              <w:jc w:val="both"/>
            </w:pPr>
          </w:p>
          <w:p w:rsidR="00C10606" w:rsidRPr="000960A0" w:rsidRDefault="00C10606" w:rsidP="00A427D5">
            <w:pPr>
              <w:pStyle w:val="Header"/>
              <w:tabs>
                <w:tab w:val="clear" w:pos="4153"/>
                <w:tab w:val="clear" w:pos="8306"/>
              </w:tabs>
              <w:jc w:val="both"/>
              <w:rPr>
                <w:rFonts w:asciiTheme="minorHAnsi" w:hAnsiTheme="minorHAnsi" w:cstheme="minorHAnsi"/>
              </w:rPr>
            </w:pPr>
            <w:r w:rsidRPr="000960A0">
              <w:rPr>
                <w:rFonts w:asciiTheme="minorHAnsi" w:hAnsiTheme="minorHAnsi" w:cstheme="minorHAnsi"/>
              </w:rPr>
              <w:lastRenderedPageBreak/>
              <w:t>Floorboards fitted so as to maintain floorboards at existing level.</w:t>
            </w:r>
          </w:p>
          <w:p w:rsidR="00C10606" w:rsidRPr="000960A0" w:rsidRDefault="00C10606" w:rsidP="00A427D5">
            <w:pPr>
              <w:pStyle w:val="Header"/>
              <w:tabs>
                <w:tab w:val="clear" w:pos="4153"/>
                <w:tab w:val="clear" w:pos="8306"/>
              </w:tabs>
              <w:jc w:val="both"/>
              <w:rPr>
                <w:rFonts w:asciiTheme="minorHAnsi" w:hAnsiTheme="minorHAnsi" w:cstheme="minorHAnsi"/>
              </w:rPr>
            </w:pPr>
          </w:p>
          <w:p w:rsidR="00C10606" w:rsidRPr="000960A0" w:rsidRDefault="00C10606" w:rsidP="00A427D5">
            <w:pPr>
              <w:pStyle w:val="Header"/>
              <w:tabs>
                <w:tab w:val="clear" w:pos="4153"/>
                <w:tab w:val="clear" w:pos="8306"/>
              </w:tabs>
              <w:jc w:val="both"/>
              <w:rPr>
                <w:rFonts w:asciiTheme="minorHAnsi" w:hAnsiTheme="minorHAnsi" w:cstheme="minorHAnsi"/>
              </w:rPr>
            </w:pPr>
            <w:r w:rsidRPr="000960A0">
              <w:rPr>
                <w:rFonts w:asciiTheme="minorHAnsi" w:hAnsiTheme="minorHAnsi" w:cstheme="minorHAnsi"/>
              </w:rPr>
              <w:t>Broken-line indicates low-level pipe boxing.</w:t>
            </w:r>
          </w:p>
          <w:p w:rsidR="00C10606" w:rsidRPr="000960A0" w:rsidRDefault="00C10606" w:rsidP="00A427D5">
            <w:pPr>
              <w:pStyle w:val="Header"/>
              <w:tabs>
                <w:tab w:val="clear" w:pos="4153"/>
                <w:tab w:val="clear" w:pos="8306"/>
              </w:tabs>
              <w:jc w:val="both"/>
              <w:rPr>
                <w:rFonts w:asciiTheme="minorHAnsi" w:hAnsiTheme="minorHAnsi" w:cstheme="minorHAnsi"/>
              </w:rPr>
            </w:pPr>
          </w:p>
          <w:p w:rsidR="00C10606" w:rsidRPr="000960A0" w:rsidRDefault="002E4DCB" w:rsidP="00A427D5">
            <w:pPr>
              <w:pStyle w:val="Header"/>
              <w:tabs>
                <w:tab w:val="clear" w:pos="4153"/>
                <w:tab w:val="clear" w:pos="8306"/>
              </w:tabs>
              <w:jc w:val="both"/>
              <w:rPr>
                <w:rFonts w:asciiTheme="minorHAnsi" w:hAnsiTheme="minorHAnsi" w:cstheme="minorHAnsi"/>
              </w:rPr>
            </w:pPr>
            <w:r w:rsidRPr="000960A0">
              <w:rPr>
                <w:rFonts w:asciiTheme="minorHAnsi" w:hAnsiTheme="minorHAnsi" w:cstheme="minorHAnsi"/>
              </w:rPr>
              <w:t>The metal restraint straps will have no external impact.</w:t>
            </w:r>
          </w:p>
          <w:p w:rsidR="002E4DCB" w:rsidRPr="000960A0" w:rsidRDefault="002E4DCB" w:rsidP="00A427D5">
            <w:pPr>
              <w:pStyle w:val="Header"/>
              <w:tabs>
                <w:tab w:val="clear" w:pos="4153"/>
                <w:tab w:val="clear" w:pos="8306"/>
              </w:tabs>
              <w:jc w:val="both"/>
              <w:rPr>
                <w:rFonts w:asciiTheme="minorHAnsi" w:hAnsiTheme="minorHAnsi" w:cstheme="minorHAnsi"/>
              </w:rPr>
            </w:pPr>
          </w:p>
          <w:p w:rsidR="002E4DCB" w:rsidRDefault="000960A0" w:rsidP="00A427D5">
            <w:pPr>
              <w:pStyle w:val="Header"/>
              <w:tabs>
                <w:tab w:val="clear" w:pos="4153"/>
                <w:tab w:val="clear" w:pos="8306"/>
              </w:tabs>
              <w:jc w:val="both"/>
              <w:rPr>
                <w:rFonts w:asciiTheme="minorHAnsi" w:hAnsiTheme="minorHAnsi" w:cstheme="minorHAnsi"/>
              </w:rPr>
            </w:pPr>
            <w:r w:rsidRPr="000960A0">
              <w:rPr>
                <w:rFonts w:asciiTheme="minorHAnsi" w:hAnsiTheme="minorHAnsi" w:cstheme="minorHAnsi"/>
              </w:rPr>
              <w:t>E</w:t>
            </w:r>
            <w:r w:rsidR="00BD6E27" w:rsidRPr="000960A0">
              <w:rPr>
                <w:rFonts w:asciiTheme="minorHAnsi" w:hAnsiTheme="minorHAnsi" w:cstheme="minorHAnsi"/>
              </w:rPr>
              <w:t>xternal paint is to be the same colour as the adjacent properties, numbers 15 &amp; 17 </w:t>
            </w:r>
            <w:r w:rsidRPr="000960A0">
              <w:rPr>
                <w:rFonts w:asciiTheme="minorHAnsi" w:hAnsiTheme="minorHAnsi" w:cstheme="minorHAnsi"/>
              </w:rPr>
              <w:t xml:space="preserve">- </w:t>
            </w:r>
            <w:r w:rsidR="00BD6E27" w:rsidRPr="000960A0">
              <w:rPr>
                <w:rFonts w:asciiTheme="minorHAnsi" w:hAnsiTheme="minorHAnsi" w:cstheme="minorHAnsi"/>
              </w:rPr>
              <w:t>Farrow &amp; Ball ‘Lime White’ No.1</w:t>
            </w:r>
            <w:r w:rsidRPr="000960A0">
              <w:rPr>
                <w:rFonts w:asciiTheme="minorHAnsi" w:hAnsiTheme="minorHAnsi" w:cstheme="minorHAnsi"/>
              </w:rPr>
              <w:t>.</w:t>
            </w:r>
          </w:p>
          <w:p w:rsidR="002539AE" w:rsidRDefault="002539AE" w:rsidP="00A427D5">
            <w:pPr>
              <w:pStyle w:val="Header"/>
              <w:tabs>
                <w:tab w:val="clear" w:pos="4153"/>
                <w:tab w:val="clear" w:pos="8306"/>
              </w:tabs>
              <w:jc w:val="both"/>
              <w:rPr>
                <w:rFonts w:asciiTheme="minorHAnsi" w:hAnsiTheme="minorHAnsi" w:cstheme="minorHAnsi"/>
              </w:rPr>
            </w:pPr>
          </w:p>
          <w:p w:rsidR="002539AE" w:rsidRPr="000960A0" w:rsidRDefault="002539AE" w:rsidP="00A427D5">
            <w:pPr>
              <w:pStyle w:val="Header"/>
              <w:tabs>
                <w:tab w:val="clear" w:pos="4153"/>
                <w:tab w:val="clear" w:pos="8306"/>
              </w:tabs>
              <w:jc w:val="both"/>
              <w:rPr>
                <w:rFonts w:asciiTheme="minorHAnsi" w:hAnsiTheme="minorHAnsi" w:cstheme="minorHAnsi"/>
              </w:rPr>
            </w:pPr>
            <w:r>
              <w:rPr>
                <w:rFonts w:asciiTheme="minorHAnsi" w:hAnsiTheme="minorHAnsi" w:cstheme="minorHAnsi"/>
              </w:rPr>
              <w:t>The agent’s other comments are discussed below.</w:t>
            </w:r>
          </w:p>
          <w:p w:rsidR="000960A0" w:rsidRPr="00A427D5" w:rsidRDefault="000960A0" w:rsidP="00A427D5">
            <w:pPr>
              <w:pStyle w:val="Header"/>
              <w:tabs>
                <w:tab w:val="clear" w:pos="4153"/>
                <w:tab w:val="clear" w:pos="8306"/>
              </w:tabs>
              <w:jc w:val="both"/>
            </w:pPr>
          </w:p>
        </w:tc>
      </w:tr>
      <w:tr w:rsidR="00C214A6" w:rsidRPr="008C75E4" w:rsidTr="00504440">
        <w:trPr>
          <w:trHeight w:val="864"/>
          <w:jc w:val="center"/>
        </w:trPr>
        <w:tc>
          <w:tcPr>
            <w:tcW w:w="9555" w:type="dxa"/>
            <w:gridSpan w:val="14"/>
            <w:tcMar>
              <w:top w:w="57" w:type="dxa"/>
              <w:bottom w:w="57" w:type="dxa"/>
            </w:tcMar>
          </w:tcPr>
          <w:p w:rsidR="006D7624" w:rsidRDefault="00034D41" w:rsidP="006D7624">
            <w:pPr>
              <w:pStyle w:val="Header"/>
              <w:jc w:val="both"/>
              <w:rPr>
                <w:rFonts w:ascii="Calibri" w:hAnsi="Calibri"/>
                <w:b/>
                <w:szCs w:val="22"/>
              </w:rPr>
            </w:pPr>
            <w:r>
              <w:rPr>
                <w:rFonts w:ascii="Calibri" w:hAnsi="Calibri"/>
                <w:b/>
                <w:szCs w:val="22"/>
              </w:rPr>
              <w:lastRenderedPageBreak/>
              <w:t>Impact upon the special architectural and historic interest of the listed building, setting of listed buildings and the character and appearance of Clitheroe Conservation Area:</w:t>
            </w:r>
          </w:p>
          <w:p w:rsidR="00034D41" w:rsidRDefault="00B37095" w:rsidP="006D7624">
            <w:pPr>
              <w:pStyle w:val="Header"/>
              <w:jc w:val="both"/>
              <w:rPr>
                <w:rFonts w:ascii="Calibri" w:hAnsi="Calibri"/>
                <w:szCs w:val="22"/>
              </w:rPr>
            </w:pPr>
            <w:r>
              <w:rPr>
                <w:rFonts w:ascii="Calibri" w:hAnsi="Calibri"/>
                <w:szCs w:val="22"/>
              </w:rPr>
              <w:t>The principle of building repair and refurbishment</w:t>
            </w:r>
            <w:r w:rsidR="009E16DC">
              <w:rPr>
                <w:rFonts w:ascii="Calibri" w:hAnsi="Calibri"/>
                <w:szCs w:val="22"/>
              </w:rPr>
              <w:t xml:space="preserve"> is welcomed. However, t</w:t>
            </w:r>
            <w:r w:rsidR="00FC19F8" w:rsidRPr="00B57EFC">
              <w:rPr>
                <w:rFonts w:ascii="Calibri" w:hAnsi="Calibri"/>
                <w:szCs w:val="22"/>
              </w:rPr>
              <w:t xml:space="preserve">he proposed works </w:t>
            </w:r>
            <w:r w:rsidR="00B57EFC">
              <w:rPr>
                <w:rFonts w:ascii="Calibri" w:hAnsi="Calibri"/>
                <w:szCs w:val="22"/>
              </w:rPr>
              <w:t>include elements identified in the case officer’s email of 3 December 2020 which have a harmful impact upon the special architectural and historic interest of the listed building</w:t>
            </w:r>
            <w:r w:rsidR="00C76081">
              <w:rPr>
                <w:rFonts w:ascii="Calibri" w:hAnsi="Calibri"/>
                <w:szCs w:val="22"/>
              </w:rPr>
              <w:t xml:space="preserve"> - removal of the suggested late C19/early C20 planform; blocking of the first floor fireplace (the central design feature of this room); sealing of the floor flags; overtly modern and incongruous openings in</w:t>
            </w:r>
            <w:r w:rsidR="009E16DC">
              <w:rPr>
                <w:rFonts w:ascii="Calibri" w:hAnsi="Calibri"/>
                <w:szCs w:val="22"/>
              </w:rPr>
              <w:t xml:space="preserve"> </w:t>
            </w:r>
            <w:r w:rsidR="00C76081">
              <w:rPr>
                <w:rFonts w:ascii="Calibri" w:hAnsi="Calibri"/>
                <w:szCs w:val="22"/>
              </w:rPr>
              <w:t xml:space="preserve">the outshut. </w:t>
            </w:r>
            <w:r w:rsidR="009E16DC">
              <w:rPr>
                <w:rFonts w:ascii="Calibri" w:hAnsi="Calibri"/>
                <w:szCs w:val="22"/>
              </w:rPr>
              <w:t xml:space="preserve">The agent’s response of 4 December 2020 </w:t>
            </w:r>
            <w:r w:rsidR="009E16DC" w:rsidRPr="009E16DC">
              <w:rPr>
                <w:rFonts w:ascii="Calibri" w:hAnsi="Calibri"/>
                <w:szCs w:val="22"/>
              </w:rPr>
              <w:t>does not assuage concerns.</w:t>
            </w:r>
          </w:p>
          <w:p w:rsidR="00A72F82" w:rsidRDefault="00A72F82" w:rsidP="006D7624">
            <w:pPr>
              <w:pStyle w:val="Header"/>
              <w:jc w:val="both"/>
              <w:rPr>
                <w:rFonts w:ascii="Calibri" w:hAnsi="Calibri"/>
                <w:szCs w:val="22"/>
              </w:rPr>
            </w:pPr>
          </w:p>
          <w:p w:rsidR="00A72F82" w:rsidRDefault="00A72F82" w:rsidP="006D7624">
            <w:pPr>
              <w:pStyle w:val="Header"/>
              <w:jc w:val="both"/>
              <w:rPr>
                <w:rFonts w:ascii="Calibri" w:hAnsi="Calibri"/>
                <w:szCs w:val="22"/>
              </w:rPr>
            </w:pPr>
            <w:r>
              <w:rPr>
                <w:rFonts w:ascii="Calibri" w:hAnsi="Calibri"/>
                <w:szCs w:val="22"/>
              </w:rPr>
              <w:t xml:space="preserve">The ground floor rear windows of both No13 and No11 appear to have been changed in the C19/early C20 – 2 light windows whereas 1 light in the floors above. A 2-light window is also incorporated in the elevation of the outshut at No11 facing No13.  </w:t>
            </w:r>
            <w:r w:rsidR="007C1324">
              <w:rPr>
                <w:rFonts w:ascii="Calibri" w:hAnsi="Calibri"/>
                <w:szCs w:val="22"/>
              </w:rPr>
              <w:t xml:space="preserve">The proposed 3-light (overall square shaped) patio doors is incongruent. Three rooflights to the roof above is intrusive and conspicuous (the </w:t>
            </w:r>
            <w:r w:rsidR="0038338D">
              <w:rPr>
                <w:rFonts w:ascii="Calibri" w:hAnsi="Calibri"/>
                <w:szCs w:val="22"/>
              </w:rPr>
              <w:t>rooflight nearest the gable will be visible from Paradise Lane). Site inspection did not confirm that the proposed alterations would be similar to recent alterations to the outshut at No15.</w:t>
            </w:r>
          </w:p>
          <w:p w:rsidR="00BD1D50" w:rsidRDefault="00BD1D50" w:rsidP="006D7624">
            <w:pPr>
              <w:pStyle w:val="Header"/>
              <w:jc w:val="both"/>
              <w:rPr>
                <w:rFonts w:ascii="Calibri" w:hAnsi="Calibri"/>
                <w:szCs w:val="22"/>
              </w:rPr>
            </w:pPr>
          </w:p>
          <w:p w:rsidR="00EB13D7" w:rsidRPr="00491CCF" w:rsidRDefault="00617382" w:rsidP="006D7624">
            <w:pPr>
              <w:pStyle w:val="Header"/>
              <w:jc w:val="both"/>
              <w:rPr>
                <w:rFonts w:asciiTheme="minorHAnsi" w:hAnsiTheme="minorHAnsi" w:cstheme="minorHAnsi"/>
              </w:rPr>
            </w:pPr>
            <w:r>
              <w:rPr>
                <w:rFonts w:asciiTheme="minorHAnsi" w:hAnsiTheme="minorHAnsi" w:cstheme="minorHAnsi"/>
                <w:lang w:val="en-US"/>
              </w:rPr>
              <w:t>‘</w:t>
            </w:r>
            <w:r w:rsidR="00EB13D7" w:rsidRPr="00491CCF">
              <w:rPr>
                <w:rFonts w:asciiTheme="minorHAnsi" w:hAnsiTheme="minorHAnsi" w:cstheme="minorHAnsi"/>
                <w:lang w:val="en-US"/>
              </w:rPr>
              <w:t xml:space="preserve">Caring for Old Floors’ (SPAB, </w:t>
            </w:r>
            <w:r w:rsidR="0076727C">
              <w:rPr>
                <w:rFonts w:asciiTheme="minorHAnsi" w:hAnsiTheme="minorHAnsi" w:cstheme="minorHAnsi"/>
                <w:lang w:val="en-US"/>
              </w:rPr>
              <w:t>2016</w:t>
            </w:r>
            <w:r w:rsidR="004F781F">
              <w:rPr>
                <w:rFonts w:asciiTheme="minorHAnsi" w:hAnsiTheme="minorHAnsi" w:cstheme="minorHAnsi"/>
                <w:lang w:val="en-US"/>
              </w:rPr>
              <w:t xml:space="preserve">, </w:t>
            </w:r>
            <w:r w:rsidR="00EB13D7" w:rsidRPr="00491CCF">
              <w:rPr>
                <w:rFonts w:asciiTheme="minorHAnsi" w:hAnsiTheme="minorHAnsi" w:cstheme="minorHAnsi"/>
                <w:lang w:val="en-US"/>
              </w:rPr>
              <w:t>pages 11-13)</w:t>
            </w:r>
            <w:r w:rsidR="00EB13D7" w:rsidRPr="00491CCF">
              <w:rPr>
                <w:rFonts w:asciiTheme="minorHAnsi" w:hAnsiTheme="minorHAnsi" w:cstheme="minorHAnsi"/>
              </w:rPr>
              <w:t xml:space="preserve"> identifies:</w:t>
            </w:r>
          </w:p>
          <w:p w:rsidR="00EB13D7" w:rsidRPr="00491CCF" w:rsidRDefault="00EB13D7" w:rsidP="006D7624">
            <w:pPr>
              <w:pStyle w:val="Header"/>
              <w:jc w:val="both"/>
              <w:rPr>
                <w:rFonts w:asciiTheme="minorHAnsi" w:hAnsiTheme="minorHAnsi" w:cstheme="minorHAnsi"/>
              </w:rPr>
            </w:pPr>
          </w:p>
          <w:p w:rsidR="00BD1D50" w:rsidRDefault="00EB13D7" w:rsidP="006D7624">
            <w:pPr>
              <w:pStyle w:val="Header"/>
              <w:jc w:val="both"/>
              <w:rPr>
                <w:rFonts w:asciiTheme="minorHAnsi" w:hAnsiTheme="minorHAnsi" w:cstheme="minorHAnsi"/>
              </w:rPr>
            </w:pPr>
            <w:r w:rsidRPr="00491CCF">
              <w:rPr>
                <w:rFonts w:asciiTheme="minorHAnsi" w:hAnsiTheme="minorHAnsi" w:cstheme="minorHAnsi"/>
              </w:rPr>
              <w:t>“Many flagstone floors have survived because the joints between the slabs have never been pointed and moisture has been allowed to evaporate freely through the open joints</w:t>
            </w:r>
            <w:r w:rsidR="00491CCF" w:rsidRPr="00491CCF">
              <w:rPr>
                <w:rFonts w:asciiTheme="minorHAnsi" w:hAnsiTheme="minorHAnsi" w:cstheme="minorHAnsi"/>
              </w:rPr>
              <w:t xml:space="preserve"> … </w:t>
            </w:r>
            <w:r w:rsidR="00491CCF" w:rsidRPr="0060759C">
              <w:rPr>
                <w:rFonts w:asciiTheme="minorHAnsi" w:hAnsiTheme="minorHAnsi" w:cstheme="minorHAnsi"/>
                <w:u w:val="single"/>
              </w:rPr>
              <w:t>Sealing products will change the character and colour of a stone floor and give it a synthetic appearance</w:t>
            </w:r>
            <w:r w:rsidR="00491CCF" w:rsidRPr="00491CCF">
              <w:rPr>
                <w:rFonts w:asciiTheme="minorHAnsi" w:hAnsiTheme="minorHAnsi" w:cstheme="minorHAnsi"/>
              </w:rPr>
              <w:t>. They may also inhibit the ability of a floor to breathe”</w:t>
            </w:r>
            <w:r w:rsidRPr="00491CCF">
              <w:rPr>
                <w:rFonts w:asciiTheme="minorHAnsi" w:hAnsiTheme="minorHAnsi" w:cstheme="minorHAnsi"/>
              </w:rPr>
              <w:t>.</w:t>
            </w:r>
          </w:p>
          <w:p w:rsidR="004F781F" w:rsidRDefault="004F781F" w:rsidP="006D7624">
            <w:pPr>
              <w:pStyle w:val="Header"/>
              <w:jc w:val="both"/>
              <w:rPr>
                <w:rFonts w:asciiTheme="minorHAnsi" w:hAnsiTheme="minorHAnsi" w:cstheme="minorHAnsi"/>
                <w:szCs w:val="22"/>
              </w:rPr>
            </w:pPr>
          </w:p>
          <w:p w:rsidR="004F781F" w:rsidRPr="00491CCF" w:rsidRDefault="004F781F" w:rsidP="006D7624">
            <w:pPr>
              <w:pStyle w:val="Header"/>
              <w:jc w:val="both"/>
              <w:rPr>
                <w:rFonts w:asciiTheme="minorHAnsi" w:hAnsiTheme="minorHAnsi" w:cstheme="minorHAnsi"/>
                <w:szCs w:val="22"/>
              </w:rPr>
            </w:pPr>
            <w:r>
              <w:rPr>
                <w:rFonts w:asciiTheme="minorHAnsi" w:hAnsiTheme="minorHAnsi" w:cstheme="minorHAnsi"/>
                <w:szCs w:val="22"/>
              </w:rPr>
              <w:t>The applicant has not confirmed how it is proposed to clean the floor slabs.</w:t>
            </w:r>
          </w:p>
          <w:p w:rsidR="00C76081" w:rsidRDefault="00C76081" w:rsidP="006D7624">
            <w:pPr>
              <w:pStyle w:val="Header"/>
              <w:jc w:val="both"/>
              <w:rPr>
                <w:rFonts w:ascii="Calibri" w:hAnsi="Calibri"/>
                <w:szCs w:val="22"/>
              </w:rPr>
            </w:pPr>
          </w:p>
          <w:p w:rsidR="00C76081" w:rsidRDefault="00617382" w:rsidP="006D7624">
            <w:pPr>
              <w:pStyle w:val="Header"/>
              <w:jc w:val="both"/>
              <w:rPr>
                <w:rFonts w:ascii="Calibri" w:hAnsi="Calibri"/>
                <w:szCs w:val="22"/>
              </w:rPr>
            </w:pPr>
            <w:r>
              <w:rPr>
                <w:rFonts w:ascii="Calibri" w:hAnsi="Calibri"/>
                <w:szCs w:val="22"/>
              </w:rPr>
              <w:t>‘The SPAB Approach’</w:t>
            </w:r>
            <w:r w:rsidR="0015508C">
              <w:rPr>
                <w:rFonts w:ascii="Calibri" w:hAnsi="Calibri"/>
                <w:szCs w:val="22"/>
              </w:rPr>
              <w:t xml:space="preserve"> (SPAB) identifies:</w:t>
            </w:r>
          </w:p>
          <w:p w:rsidR="0015508C" w:rsidRDefault="0015508C" w:rsidP="006D7624">
            <w:pPr>
              <w:pStyle w:val="Header"/>
              <w:jc w:val="both"/>
              <w:rPr>
                <w:rFonts w:ascii="Calibri" w:hAnsi="Calibri"/>
                <w:szCs w:val="22"/>
              </w:rPr>
            </w:pPr>
          </w:p>
          <w:p w:rsidR="0015508C" w:rsidRDefault="0015508C" w:rsidP="006D7624">
            <w:pPr>
              <w:pStyle w:val="Header"/>
              <w:jc w:val="both"/>
              <w:rPr>
                <w:rFonts w:asciiTheme="minorHAnsi" w:hAnsiTheme="minorHAnsi" w:cstheme="minorHAnsi"/>
              </w:rPr>
            </w:pPr>
            <w:r w:rsidRPr="0015508C">
              <w:rPr>
                <w:rFonts w:asciiTheme="minorHAnsi" w:hAnsiTheme="minorHAnsi" w:cstheme="minorHAnsi"/>
                <w:szCs w:val="22"/>
              </w:rPr>
              <w:t>“</w:t>
            </w:r>
            <w:r w:rsidRPr="0015508C">
              <w:rPr>
                <w:rFonts w:asciiTheme="minorHAnsi" w:hAnsiTheme="minorHAnsi" w:cstheme="minorHAnsi"/>
              </w:rPr>
              <w:t>Restoration of the kind opposed by Ruskin and Morris sets out to turn back the clock or to recreate the past. It</w:t>
            </w:r>
            <w:r w:rsidR="004F781F">
              <w:rPr>
                <w:rFonts w:asciiTheme="minorHAnsi" w:hAnsiTheme="minorHAnsi" w:cstheme="minorHAnsi"/>
              </w:rPr>
              <w:t>’</w:t>
            </w:r>
            <w:r w:rsidRPr="0015508C">
              <w:rPr>
                <w:rFonts w:asciiTheme="minorHAnsi" w:hAnsiTheme="minorHAnsi" w:cstheme="minorHAnsi"/>
              </w:rPr>
              <w:t xml:space="preserve">s </w:t>
            </w:r>
            <w:r w:rsidRPr="0060759C">
              <w:rPr>
                <w:rFonts w:asciiTheme="minorHAnsi" w:hAnsiTheme="minorHAnsi" w:cstheme="minorHAnsi"/>
                <w:u w:val="single"/>
              </w:rPr>
              <w:t>often a destructive process and may leave a building without the signs of age or evidence of its past interaction with people</w:t>
            </w:r>
            <w:r w:rsidR="008C16EA">
              <w:rPr>
                <w:rFonts w:asciiTheme="minorHAnsi" w:hAnsiTheme="minorHAnsi" w:cstheme="minorHAnsi"/>
              </w:rPr>
              <w:t xml:space="preserve"> … </w:t>
            </w:r>
            <w:r w:rsidR="008C16EA" w:rsidRPr="008C16EA">
              <w:rPr>
                <w:rFonts w:asciiTheme="minorHAnsi" w:hAnsiTheme="minorHAnsi" w:cstheme="minorHAnsi"/>
              </w:rPr>
              <w:t>Reinstatement for the sake of tidiness, or to recreate historic design or detail is at odds with the SPAB Approach</w:t>
            </w:r>
            <w:r w:rsidRPr="008C16EA">
              <w:rPr>
                <w:rFonts w:asciiTheme="minorHAnsi" w:hAnsiTheme="minorHAnsi" w:cstheme="minorHAnsi"/>
              </w:rPr>
              <w:t>”.</w:t>
            </w:r>
          </w:p>
          <w:p w:rsidR="00AD572B" w:rsidRDefault="00AD572B" w:rsidP="006D7624">
            <w:pPr>
              <w:pStyle w:val="Header"/>
              <w:jc w:val="both"/>
              <w:rPr>
                <w:rFonts w:asciiTheme="minorHAnsi" w:hAnsiTheme="minorHAnsi" w:cstheme="minorHAnsi"/>
                <w:szCs w:val="22"/>
              </w:rPr>
            </w:pPr>
          </w:p>
          <w:p w:rsidR="00AD572B" w:rsidRDefault="00AD572B" w:rsidP="006D7624">
            <w:pPr>
              <w:pStyle w:val="Header"/>
              <w:jc w:val="both"/>
              <w:rPr>
                <w:rFonts w:asciiTheme="minorHAnsi" w:hAnsiTheme="minorHAnsi" w:cstheme="minorHAnsi"/>
              </w:rPr>
            </w:pPr>
            <w:r w:rsidRPr="00AD572B">
              <w:rPr>
                <w:rFonts w:asciiTheme="minorHAnsi" w:hAnsiTheme="minorHAnsi" w:cstheme="minorHAnsi"/>
                <w:szCs w:val="22"/>
              </w:rPr>
              <w:t>“</w:t>
            </w:r>
            <w:r w:rsidRPr="00AD572B">
              <w:rPr>
                <w:rFonts w:asciiTheme="minorHAnsi" w:hAnsiTheme="minorHAnsi" w:cstheme="minorHAnsi"/>
              </w:rPr>
              <w:t xml:space="preserve">alterations and additions, the Society believes, are best when they complement what exists. They should </w:t>
            </w:r>
            <w:r w:rsidRPr="0060759C">
              <w:rPr>
                <w:rFonts w:asciiTheme="minorHAnsi" w:hAnsiTheme="minorHAnsi" w:cstheme="minorHAnsi"/>
                <w:u w:val="single"/>
              </w:rPr>
              <w:t>not compete unduly with the old building in form or position</w:t>
            </w:r>
            <w:r w:rsidRPr="00AD572B">
              <w:rPr>
                <w:rFonts w:asciiTheme="minorHAnsi" w:hAnsiTheme="minorHAnsi" w:cstheme="minorHAnsi"/>
              </w:rPr>
              <w:t xml:space="preserve">; nor should they mimic the original or pretend to be historic. They should fulfil modern needs in a way </w:t>
            </w:r>
            <w:r w:rsidRPr="0060759C">
              <w:rPr>
                <w:rFonts w:asciiTheme="minorHAnsi" w:hAnsiTheme="minorHAnsi" w:cstheme="minorHAnsi"/>
                <w:u w:val="single"/>
              </w:rPr>
              <w:t>that respects both the old building’s form and context</w:t>
            </w:r>
            <w:r w:rsidRPr="00AD572B">
              <w:rPr>
                <w:rFonts w:asciiTheme="minorHAnsi" w:hAnsiTheme="minorHAnsi" w:cstheme="minorHAnsi"/>
              </w:rPr>
              <w:t>”.</w:t>
            </w:r>
          </w:p>
          <w:p w:rsidR="00352ADA" w:rsidRDefault="00352ADA" w:rsidP="006D7624">
            <w:pPr>
              <w:pStyle w:val="Header"/>
              <w:jc w:val="both"/>
              <w:rPr>
                <w:rFonts w:asciiTheme="minorHAnsi" w:hAnsiTheme="minorHAnsi" w:cstheme="minorHAnsi"/>
                <w:szCs w:val="22"/>
              </w:rPr>
            </w:pPr>
          </w:p>
          <w:p w:rsidR="00D102D9" w:rsidRPr="009F2CF6" w:rsidRDefault="0060759C" w:rsidP="00487915">
            <w:pPr>
              <w:pStyle w:val="Header"/>
              <w:jc w:val="both"/>
              <w:rPr>
                <w:rFonts w:asciiTheme="minorHAnsi" w:hAnsiTheme="minorHAnsi" w:cstheme="minorHAnsi"/>
                <w:szCs w:val="22"/>
                <w:lang w:val="en-US"/>
              </w:rPr>
            </w:pPr>
            <w:r w:rsidRPr="009F2CF6">
              <w:rPr>
                <w:rFonts w:asciiTheme="minorHAnsi" w:hAnsiTheme="minorHAnsi" w:cstheme="minorHAnsi"/>
                <w:szCs w:val="22"/>
                <w:lang w:val="en-US"/>
              </w:rPr>
              <w:t>‘Making Changes to Heritage Assets’ (Historic England, 2016) identifies:</w:t>
            </w:r>
          </w:p>
          <w:p w:rsidR="0060759C" w:rsidRPr="009F2CF6" w:rsidRDefault="0060759C" w:rsidP="00487915">
            <w:pPr>
              <w:pStyle w:val="Header"/>
              <w:jc w:val="both"/>
              <w:rPr>
                <w:rFonts w:ascii="Calibri" w:hAnsi="Calibri"/>
                <w:szCs w:val="22"/>
              </w:rPr>
            </w:pPr>
          </w:p>
          <w:p w:rsidR="0060759C" w:rsidRDefault="0060759C" w:rsidP="00487915">
            <w:pPr>
              <w:pStyle w:val="Header"/>
              <w:jc w:val="both"/>
              <w:rPr>
                <w:rFonts w:asciiTheme="minorHAnsi" w:hAnsiTheme="minorHAnsi" w:cstheme="minorHAnsi"/>
              </w:rPr>
            </w:pPr>
            <w:r w:rsidRPr="00A04D80">
              <w:rPr>
                <w:rFonts w:asciiTheme="minorHAnsi" w:hAnsiTheme="minorHAnsi" w:cstheme="minorHAnsi"/>
                <w:szCs w:val="22"/>
              </w:rPr>
              <w:t>“</w:t>
            </w:r>
            <w:r w:rsidR="00E831B6" w:rsidRPr="00A04D80">
              <w:rPr>
                <w:rFonts w:asciiTheme="minorHAnsi" w:hAnsiTheme="minorHAnsi" w:cstheme="minorHAnsi"/>
              </w:rPr>
              <w:t xml:space="preserve">The plan form of a building is frequently one of its most important characteristics and </w:t>
            </w:r>
            <w:r w:rsidR="00E831B6" w:rsidRPr="00A04D80">
              <w:rPr>
                <w:rFonts w:asciiTheme="minorHAnsi" w:hAnsiTheme="minorHAnsi" w:cstheme="minorHAnsi"/>
                <w:u w:val="single"/>
              </w:rPr>
              <w:t>internal partitions</w:t>
            </w:r>
            <w:r w:rsidR="00E831B6" w:rsidRPr="00A04D80">
              <w:rPr>
                <w:rFonts w:asciiTheme="minorHAnsi" w:hAnsiTheme="minorHAnsi" w:cstheme="minorHAnsi"/>
              </w:rPr>
              <w:t>, staircases (whether decorated or plain, principal or secondary) and other features are likely to form part of its significance</w:t>
            </w:r>
            <w:r w:rsidR="00A04D80" w:rsidRPr="00A04D80">
              <w:rPr>
                <w:rFonts w:asciiTheme="minorHAnsi" w:hAnsiTheme="minorHAnsi" w:cstheme="minorHAnsi"/>
              </w:rPr>
              <w:t xml:space="preserve">" </w:t>
            </w:r>
            <w:r w:rsidR="00E831B6" w:rsidRPr="00A04D80">
              <w:rPr>
                <w:rFonts w:asciiTheme="minorHAnsi" w:hAnsiTheme="minorHAnsi" w:cstheme="minorHAnsi"/>
              </w:rPr>
              <w:t>(paragraph 45).</w:t>
            </w:r>
          </w:p>
          <w:p w:rsidR="00A04D80" w:rsidRDefault="00A04D80" w:rsidP="00487915">
            <w:pPr>
              <w:pStyle w:val="Header"/>
              <w:jc w:val="both"/>
              <w:rPr>
                <w:rFonts w:asciiTheme="minorHAnsi" w:hAnsiTheme="minorHAnsi" w:cstheme="minorHAnsi"/>
                <w:szCs w:val="22"/>
              </w:rPr>
            </w:pPr>
          </w:p>
          <w:p w:rsidR="00A04D80" w:rsidRDefault="00A04D80" w:rsidP="00487915">
            <w:pPr>
              <w:pStyle w:val="Header"/>
              <w:jc w:val="both"/>
              <w:rPr>
                <w:rFonts w:asciiTheme="minorHAnsi" w:hAnsiTheme="minorHAnsi" w:cstheme="minorHAnsi"/>
              </w:rPr>
            </w:pPr>
            <w:r w:rsidRPr="00A04D80">
              <w:rPr>
                <w:rFonts w:asciiTheme="minorHAnsi" w:hAnsiTheme="minorHAnsi" w:cstheme="minorHAnsi"/>
                <w:szCs w:val="22"/>
              </w:rPr>
              <w:lastRenderedPageBreak/>
              <w:t>“</w:t>
            </w:r>
            <w:r w:rsidRPr="00A04D80">
              <w:rPr>
                <w:rFonts w:asciiTheme="minorHAnsi" w:hAnsiTheme="minorHAnsi" w:cstheme="minorHAnsi"/>
              </w:rPr>
              <w:t xml:space="preserve">Small-scale features, inside and out, such as historic painting schemes, ornamental plasterwork, carpenters’ and masons’ marks, chimney breasts and stacks, inscriptions and signs, will frequently contribute strongly to a building’s significance and removing </w:t>
            </w:r>
            <w:r w:rsidRPr="00A04D80">
              <w:rPr>
                <w:rFonts w:asciiTheme="minorHAnsi" w:hAnsiTheme="minorHAnsi" w:cstheme="minorHAnsi"/>
                <w:u w:val="single"/>
              </w:rPr>
              <w:t>or obscuring them</w:t>
            </w:r>
            <w:r w:rsidRPr="00A04D80">
              <w:rPr>
                <w:rFonts w:asciiTheme="minorHAnsi" w:hAnsiTheme="minorHAnsi" w:cstheme="minorHAnsi"/>
              </w:rPr>
              <w:t xml:space="preserve"> is likely to affect the asset’s significance”</w:t>
            </w:r>
            <w:r>
              <w:rPr>
                <w:rFonts w:asciiTheme="minorHAnsi" w:hAnsiTheme="minorHAnsi" w:cstheme="minorHAnsi"/>
              </w:rPr>
              <w:t xml:space="preserve"> (paragraph 50)</w:t>
            </w:r>
            <w:r w:rsidRPr="00A04D80">
              <w:rPr>
                <w:rFonts w:asciiTheme="minorHAnsi" w:hAnsiTheme="minorHAnsi" w:cstheme="minorHAnsi"/>
              </w:rPr>
              <w:t>.</w:t>
            </w:r>
          </w:p>
          <w:p w:rsidR="00E12788" w:rsidRDefault="00E12788" w:rsidP="00487915">
            <w:pPr>
              <w:pStyle w:val="Header"/>
              <w:jc w:val="both"/>
              <w:rPr>
                <w:rFonts w:asciiTheme="minorHAnsi" w:hAnsiTheme="minorHAnsi" w:cstheme="minorHAnsi"/>
                <w:szCs w:val="22"/>
              </w:rPr>
            </w:pPr>
          </w:p>
          <w:p w:rsidR="00E12788" w:rsidRDefault="00E12788" w:rsidP="00487915">
            <w:pPr>
              <w:pStyle w:val="Header"/>
              <w:jc w:val="both"/>
              <w:rPr>
                <w:rFonts w:asciiTheme="minorHAnsi" w:hAnsiTheme="minorHAnsi" w:cstheme="minorHAnsi"/>
              </w:rPr>
            </w:pPr>
            <w:r w:rsidRPr="00E678B4">
              <w:rPr>
                <w:rFonts w:asciiTheme="minorHAnsi" w:hAnsiTheme="minorHAnsi" w:cstheme="minorHAnsi"/>
                <w:szCs w:val="22"/>
              </w:rPr>
              <w:t>“</w:t>
            </w:r>
            <w:r w:rsidR="00E678B4" w:rsidRPr="00E678B4">
              <w:rPr>
                <w:rFonts w:asciiTheme="minorHAnsi" w:hAnsiTheme="minorHAnsi" w:cstheme="minorHAnsi"/>
              </w:rPr>
              <w:t>It would not normally be good practice for new work to dominate the original asset or its setting in either scale, material or as a result of its siting” (paragraph 41).</w:t>
            </w:r>
          </w:p>
          <w:p w:rsidR="00E678B4" w:rsidRDefault="00E678B4" w:rsidP="00487915">
            <w:pPr>
              <w:pStyle w:val="Header"/>
              <w:jc w:val="both"/>
              <w:rPr>
                <w:rFonts w:asciiTheme="minorHAnsi" w:hAnsiTheme="minorHAnsi" w:cstheme="minorHAnsi"/>
                <w:szCs w:val="22"/>
              </w:rPr>
            </w:pPr>
          </w:p>
          <w:p w:rsidR="00E678B4" w:rsidRDefault="00E678B4" w:rsidP="00487915">
            <w:pPr>
              <w:pStyle w:val="Header"/>
              <w:jc w:val="both"/>
              <w:rPr>
                <w:rFonts w:asciiTheme="minorHAnsi" w:hAnsiTheme="minorHAnsi" w:cstheme="minorHAnsi"/>
              </w:rPr>
            </w:pPr>
            <w:r w:rsidRPr="00E678B4">
              <w:rPr>
                <w:rFonts w:asciiTheme="minorHAnsi" w:hAnsiTheme="minorHAnsi" w:cstheme="minorHAnsi"/>
                <w:szCs w:val="22"/>
              </w:rPr>
              <w:t>“</w:t>
            </w:r>
            <w:r w:rsidRPr="00E678B4">
              <w:rPr>
                <w:rFonts w:asciiTheme="minorHAnsi" w:hAnsiTheme="minorHAnsi" w:cstheme="minorHAnsi"/>
              </w:rPr>
              <w:t>retention of as much historic fabric as possible, together with the use of appropriate materials and methods of repair, is likely to fulfil the NPPF policy to conserve heritage assets in a manner appropriate to their significance, as a fundamental part of any good alteration or conversion. It is not appropriate to sacrifice old work simply to accommodate the new” (paragraph 42).</w:t>
            </w:r>
          </w:p>
          <w:p w:rsidR="00621E8D" w:rsidRDefault="00621E8D" w:rsidP="00487915">
            <w:pPr>
              <w:pStyle w:val="Header"/>
              <w:jc w:val="both"/>
              <w:rPr>
                <w:rFonts w:asciiTheme="minorHAnsi" w:hAnsiTheme="minorHAnsi" w:cstheme="minorHAnsi"/>
                <w:szCs w:val="22"/>
              </w:rPr>
            </w:pPr>
          </w:p>
          <w:p w:rsidR="004A6EAD" w:rsidRPr="004A6EAD" w:rsidRDefault="004A6EAD" w:rsidP="004A6EAD">
            <w:pPr>
              <w:overflowPunct/>
              <w:textAlignment w:val="auto"/>
              <w:rPr>
                <w:rFonts w:asciiTheme="minorHAnsi" w:hAnsiTheme="minorHAnsi" w:cs="Arial"/>
              </w:rPr>
            </w:pPr>
            <w:r w:rsidRPr="004A6EAD">
              <w:rPr>
                <w:rFonts w:asciiTheme="minorHAnsi" w:hAnsiTheme="minorHAnsi"/>
                <w:szCs w:val="22"/>
              </w:rPr>
              <w:t xml:space="preserve">NPPG states that “substantial harm is a high test, so it may not arise in many cases”. </w:t>
            </w:r>
            <w:r>
              <w:rPr>
                <w:rFonts w:asciiTheme="minorHAnsi" w:hAnsiTheme="minorHAnsi"/>
                <w:szCs w:val="22"/>
              </w:rPr>
              <w:t xml:space="preserve">In consideration to the age of fabric to be lost and the location of the outshut at the rear, </w:t>
            </w:r>
            <w:r w:rsidRPr="004A6EAD">
              <w:rPr>
                <w:rFonts w:asciiTheme="minorHAnsi" w:hAnsiTheme="minorHAnsi"/>
                <w:szCs w:val="22"/>
              </w:rPr>
              <w:t>the harm to the special architectural and historic interest of the listed building</w:t>
            </w:r>
            <w:r>
              <w:rPr>
                <w:rFonts w:asciiTheme="minorHAnsi" w:hAnsiTheme="minorHAnsi"/>
                <w:szCs w:val="22"/>
              </w:rPr>
              <w:t xml:space="preserve">, </w:t>
            </w:r>
            <w:r w:rsidRPr="004A6EAD">
              <w:rPr>
                <w:rFonts w:asciiTheme="minorHAnsi" w:hAnsiTheme="minorHAnsi"/>
                <w:szCs w:val="22"/>
              </w:rPr>
              <w:t>setting of listed buildings</w:t>
            </w:r>
            <w:r>
              <w:rPr>
                <w:rFonts w:asciiTheme="minorHAnsi" w:hAnsiTheme="minorHAnsi"/>
                <w:szCs w:val="22"/>
              </w:rPr>
              <w:t xml:space="preserve"> and character and appearance of Clitheroe Conservation Area</w:t>
            </w:r>
            <w:r w:rsidRPr="004A6EAD">
              <w:rPr>
                <w:rFonts w:asciiTheme="minorHAnsi" w:hAnsiTheme="minorHAnsi"/>
                <w:szCs w:val="22"/>
              </w:rPr>
              <w:t xml:space="preserve"> is</w:t>
            </w:r>
            <w:r w:rsidRPr="004A6EAD">
              <w:rPr>
                <w:rFonts w:asciiTheme="minorHAnsi" w:hAnsiTheme="minorHAnsi" w:cs="Arial"/>
              </w:rPr>
              <w:t xml:space="preserve"> ‘less than substantial’. </w:t>
            </w:r>
          </w:p>
          <w:p w:rsidR="004A6EAD" w:rsidRPr="004A6EAD" w:rsidRDefault="004A6EAD" w:rsidP="004A6EAD">
            <w:pPr>
              <w:contextualSpacing/>
              <w:jc w:val="both"/>
              <w:rPr>
                <w:rFonts w:ascii="Calibri" w:hAnsi="Calibri"/>
                <w:szCs w:val="22"/>
              </w:rPr>
            </w:pPr>
          </w:p>
          <w:p w:rsidR="004A6EAD" w:rsidRPr="004A6EAD" w:rsidRDefault="004A6EAD" w:rsidP="004A6EAD">
            <w:pPr>
              <w:contextualSpacing/>
              <w:jc w:val="both"/>
              <w:rPr>
                <w:rFonts w:asciiTheme="minorHAnsi" w:eastAsiaTheme="minorHAnsi" w:hAnsiTheme="minorHAnsi" w:cs="Arial"/>
                <w:szCs w:val="22"/>
              </w:rPr>
            </w:pPr>
            <w:r w:rsidRPr="004A6EAD">
              <w:rPr>
                <w:rFonts w:asciiTheme="minorHAnsi" w:hAnsiTheme="minorHAnsi" w:cs="Arial"/>
              </w:rPr>
              <w:t>NPPF paragraph 196 requires that ‘less than substantial’ harm be weighed against any public benefits of the proposal</w:t>
            </w:r>
            <w:r w:rsidRPr="004A6EAD">
              <w:rPr>
                <w:rFonts w:asciiTheme="minorHAnsi" w:eastAsiaTheme="minorHAnsi" w:hAnsiTheme="minorHAnsi" w:cs="Arial"/>
                <w:szCs w:val="22"/>
              </w:rPr>
              <w:t xml:space="preserve">. There are public benefits from the proposed scheme </w:t>
            </w:r>
            <w:r>
              <w:rPr>
                <w:rFonts w:asciiTheme="minorHAnsi" w:eastAsiaTheme="minorHAnsi" w:hAnsiTheme="minorHAnsi" w:cs="Arial"/>
                <w:szCs w:val="22"/>
              </w:rPr>
              <w:t>in respect to the essential repair works to ensure the proper preservation of the listed building</w:t>
            </w:r>
            <w:r w:rsidR="001F237C">
              <w:rPr>
                <w:rFonts w:asciiTheme="minorHAnsi" w:eastAsiaTheme="minorHAnsi" w:hAnsiTheme="minorHAnsi" w:cs="Arial"/>
                <w:szCs w:val="22"/>
              </w:rPr>
              <w:t xml:space="preserve"> and resulting contractor employment</w:t>
            </w:r>
            <w:r>
              <w:rPr>
                <w:rFonts w:asciiTheme="minorHAnsi" w:eastAsiaTheme="minorHAnsi" w:hAnsiTheme="minorHAnsi" w:cs="Arial"/>
                <w:szCs w:val="22"/>
              </w:rPr>
              <w:t xml:space="preserve">.  </w:t>
            </w:r>
            <w:r w:rsidR="00825665">
              <w:rPr>
                <w:rFonts w:asciiTheme="minorHAnsi" w:eastAsiaTheme="minorHAnsi" w:hAnsiTheme="minorHAnsi" w:cs="Arial"/>
                <w:szCs w:val="22"/>
              </w:rPr>
              <w:t>However, i</w:t>
            </w:r>
            <w:r w:rsidR="001F237C">
              <w:rPr>
                <w:rFonts w:asciiTheme="minorHAnsi" w:eastAsiaTheme="minorHAnsi" w:hAnsiTheme="minorHAnsi" w:cs="Arial"/>
                <w:szCs w:val="22"/>
              </w:rPr>
              <w:t xml:space="preserve">t is not suggested that financing of the </w:t>
            </w:r>
            <w:r w:rsidR="00825665">
              <w:rPr>
                <w:rFonts w:asciiTheme="minorHAnsi" w:eastAsiaTheme="minorHAnsi" w:hAnsiTheme="minorHAnsi" w:cs="Arial"/>
                <w:szCs w:val="22"/>
              </w:rPr>
              <w:t xml:space="preserve">previously neglected </w:t>
            </w:r>
            <w:r>
              <w:rPr>
                <w:rFonts w:asciiTheme="minorHAnsi" w:eastAsiaTheme="minorHAnsi" w:hAnsiTheme="minorHAnsi" w:cs="Arial"/>
                <w:szCs w:val="22"/>
              </w:rPr>
              <w:t xml:space="preserve">repair and maintenance works </w:t>
            </w:r>
            <w:r w:rsidR="001F237C">
              <w:rPr>
                <w:rFonts w:asciiTheme="minorHAnsi" w:eastAsiaTheme="minorHAnsi" w:hAnsiTheme="minorHAnsi" w:cs="Arial"/>
                <w:szCs w:val="22"/>
              </w:rPr>
              <w:t>is dependent upon the proposed harmful alterations</w:t>
            </w:r>
            <w:r w:rsidR="00594BD5">
              <w:rPr>
                <w:rFonts w:asciiTheme="minorHAnsi" w:eastAsiaTheme="minorHAnsi" w:hAnsiTheme="minorHAnsi" w:cs="Arial"/>
                <w:szCs w:val="22"/>
              </w:rPr>
              <w:t xml:space="preserve"> and the </w:t>
            </w:r>
            <w:r w:rsidRPr="004A6EAD">
              <w:rPr>
                <w:rFonts w:asciiTheme="minorHAnsi" w:eastAsiaTheme="minorHAnsi" w:hAnsiTheme="minorHAnsi" w:cs="Arial"/>
                <w:szCs w:val="22"/>
              </w:rPr>
              <w:t>public benefits do not outweigh the harm to the special architectural and historic interest of the listed building</w:t>
            </w:r>
            <w:r w:rsidR="00594BD5">
              <w:rPr>
                <w:rFonts w:asciiTheme="minorHAnsi" w:eastAsiaTheme="minorHAnsi" w:hAnsiTheme="minorHAnsi" w:cs="Arial"/>
                <w:szCs w:val="22"/>
              </w:rPr>
              <w:t xml:space="preserve">, </w:t>
            </w:r>
            <w:r w:rsidRPr="004A6EAD">
              <w:rPr>
                <w:rFonts w:asciiTheme="minorHAnsi" w:eastAsiaTheme="minorHAnsi" w:hAnsiTheme="minorHAnsi" w:cs="Arial"/>
                <w:szCs w:val="22"/>
              </w:rPr>
              <w:t>setting of listed buildings</w:t>
            </w:r>
            <w:r w:rsidR="00594BD5">
              <w:rPr>
                <w:rFonts w:asciiTheme="minorHAnsi" w:eastAsiaTheme="minorHAnsi" w:hAnsiTheme="minorHAnsi" w:cs="Arial"/>
                <w:szCs w:val="22"/>
              </w:rPr>
              <w:t xml:space="preserve"> and the character and appearance of Clitheroe Conservation Area</w:t>
            </w:r>
            <w:r w:rsidRPr="004A6EAD">
              <w:rPr>
                <w:rFonts w:asciiTheme="minorHAnsi" w:eastAsiaTheme="minorHAnsi" w:hAnsiTheme="minorHAnsi" w:cs="Arial"/>
                <w:szCs w:val="22"/>
              </w:rPr>
              <w:t>.</w:t>
            </w:r>
          </w:p>
          <w:p w:rsidR="00621E8D" w:rsidRPr="00E678B4" w:rsidRDefault="00621E8D" w:rsidP="00487915">
            <w:pPr>
              <w:pStyle w:val="Header"/>
              <w:jc w:val="both"/>
              <w:rPr>
                <w:rFonts w:asciiTheme="minorHAnsi" w:hAnsiTheme="minorHAnsi" w:cstheme="minorHAnsi"/>
                <w:szCs w:val="22"/>
              </w:rPr>
            </w:pPr>
          </w:p>
        </w:tc>
      </w:tr>
      <w:tr w:rsidR="008C75E4" w:rsidRPr="008C75E4" w:rsidTr="00504440">
        <w:trPr>
          <w:trHeight w:val="864"/>
          <w:jc w:val="center"/>
        </w:trPr>
        <w:tc>
          <w:tcPr>
            <w:tcW w:w="9555" w:type="dxa"/>
            <w:gridSpan w:val="14"/>
            <w:tcMar>
              <w:top w:w="57" w:type="dxa"/>
              <w:bottom w:w="57" w:type="dxa"/>
            </w:tcMar>
          </w:tcPr>
          <w:p w:rsidR="00C6456D" w:rsidRDefault="003C3A12" w:rsidP="003C3A12">
            <w:pPr>
              <w:contextualSpacing/>
              <w:jc w:val="both"/>
              <w:rPr>
                <w:rFonts w:ascii="Calibri" w:hAnsi="Calibri"/>
                <w:b/>
                <w:szCs w:val="22"/>
              </w:rPr>
            </w:pPr>
            <w:r w:rsidRPr="00635081">
              <w:rPr>
                <w:rFonts w:ascii="Calibri" w:hAnsi="Calibri"/>
                <w:b/>
                <w:szCs w:val="22"/>
              </w:rPr>
              <w:lastRenderedPageBreak/>
              <w:t>Bats:</w:t>
            </w:r>
          </w:p>
          <w:p w:rsidR="00635081" w:rsidRPr="002B34F7" w:rsidRDefault="00634ABC" w:rsidP="003C3A12">
            <w:pPr>
              <w:contextualSpacing/>
              <w:jc w:val="both"/>
              <w:rPr>
                <w:rFonts w:ascii="Calibri" w:hAnsi="Calibri"/>
                <w:szCs w:val="22"/>
              </w:rPr>
            </w:pPr>
            <w:r w:rsidRPr="002B34F7">
              <w:rPr>
                <w:rFonts w:ascii="Calibri" w:hAnsi="Calibri"/>
                <w:szCs w:val="22"/>
              </w:rPr>
              <w:t>The submitted assessment identifies</w:t>
            </w:r>
            <w:r w:rsidR="002B34F7" w:rsidRPr="002B34F7">
              <w:rPr>
                <w:rFonts w:ascii="Calibri" w:hAnsi="Calibri"/>
                <w:szCs w:val="22"/>
              </w:rPr>
              <w:t xml:space="preserve"> no evidence for roosting bats, low potential to support roosting bats, low risk of causing harm or disturbance during renovation.</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8308C" w:rsidRPr="002B203C" w:rsidRDefault="00C8308C" w:rsidP="00C8308C">
            <w:pPr>
              <w:contextualSpacing/>
              <w:jc w:val="both"/>
              <w:rPr>
                <w:rFonts w:ascii="Calibri" w:hAnsi="Calibri"/>
                <w:szCs w:val="22"/>
              </w:rPr>
            </w:pPr>
            <w:r w:rsidRPr="002B203C">
              <w:rPr>
                <w:rFonts w:ascii="Calibri" w:hAnsi="Calibri"/>
                <w:szCs w:val="22"/>
              </w:rPr>
              <w:t xml:space="preserve">Therefore, in giving considerable importance and weight to the duties at section 16, 66 and 72 of the Planning (Listed Buildings and Conservation Areas) Act 1990 and in consideration to NPPF (2018) and Key Statement EN5 and Policies DME4 and DMG1 of the Ribble Valley Core Strategy I would recommend that listed building consent </w:t>
            </w:r>
            <w:r w:rsidR="00034D41">
              <w:rPr>
                <w:rFonts w:ascii="Calibri" w:hAnsi="Calibri"/>
                <w:szCs w:val="22"/>
              </w:rPr>
              <w:t>is refused</w:t>
            </w:r>
            <w:r w:rsidRPr="002B203C">
              <w:rPr>
                <w:rFonts w:ascii="Calibri" w:hAnsi="Calibri"/>
                <w:szCs w:val="22"/>
              </w:rPr>
              <w:t>.</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Default="00EA4085" w:rsidP="006126D1">
            <w:pPr>
              <w:jc w:val="both"/>
              <w:rPr>
                <w:rFonts w:ascii="Calibri" w:hAnsi="Calibri"/>
                <w:bCs/>
                <w:szCs w:val="22"/>
              </w:rPr>
            </w:pPr>
            <w:r>
              <w:rPr>
                <w:rFonts w:ascii="Calibri" w:hAnsi="Calibri"/>
                <w:bCs/>
                <w:szCs w:val="22"/>
              </w:rPr>
              <w:t>That listed building consent be refused for the following reason:</w:t>
            </w:r>
          </w:p>
          <w:p w:rsidR="009B23E6" w:rsidRDefault="009B23E6" w:rsidP="006126D1">
            <w:pPr>
              <w:jc w:val="both"/>
              <w:rPr>
                <w:rFonts w:ascii="Calibri" w:hAnsi="Calibri"/>
                <w:bCs/>
                <w:szCs w:val="22"/>
              </w:rPr>
            </w:pPr>
          </w:p>
          <w:p w:rsidR="00F2512F" w:rsidRPr="009B23E6" w:rsidRDefault="009B23E6" w:rsidP="006126D1">
            <w:pPr>
              <w:jc w:val="both"/>
              <w:rPr>
                <w:rFonts w:asciiTheme="minorHAnsi" w:hAnsiTheme="minorHAnsi" w:cstheme="minorHAnsi"/>
                <w:bCs/>
                <w:szCs w:val="22"/>
              </w:rPr>
            </w:pPr>
            <w:r w:rsidRPr="009B23E6">
              <w:rPr>
                <w:rFonts w:asciiTheme="minorHAnsi" w:hAnsiTheme="minorHAnsi" w:cstheme="minorHAnsi"/>
              </w:rPr>
              <w:t>The proposed works are harmful to the special architectural and historic interest and setting of the listed building because of the loss, alteration and obscuring of important historic fabric and planform and the incongruous and conspicuous new openings to the outshut</w:t>
            </w:r>
            <w:r>
              <w:rPr>
                <w:rFonts w:asciiTheme="minorHAnsi" w:hAnsiTheme="minorHAnsi" w:cstheme="minorHAnsi"/>
              </w:rPr>
              <w:t>.</w:t>
            </w:r>
          </w:p>
          <w:p w:rsidR="00EA4085" w:rsidRPr="008C75E4" w:rsidRDefault="00EA4085" w:rsidP="006126D1">
            <w:pPr>
              <w:jc w:val="both"/>
              <w:rPr>
                <w:rFonts w:ascii="Calibri" w:hAnsi="Calibri"/>
                <w:bCs/>
                <w:szCs w:val="22"/>
              </w:rPr>
            </w:pPr>
          </w:p>
        </w:tc>
      </w:tr>
    </w:tbl>
    <w:p w:rsidR="0031197A" w:rsidRPr="008C75E4" w:rsidRDefault="00A46D8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60E" w:rsidRDefault="0060260E" w:rsidP="006D0B5F">
      <w:r>
        <w:separator/>
      </w:r>
    </w:p>
  </w:endnote>
  <w:endnote w:type="continuationSeparator" w:id="0">
    <w:p w:rsidR="0060260E" w:rsidRDefault="0060260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60E" w:rsidRDefault="0060260E" w:rsidP="006D0B5F">
      <w:r>
        <w:separator/>
      </w:r>
    </w:p>
  </w:footnote>
  <w:footnote w:type="continuationSeparator" w:id="0">
    <w:p w:rsidR="0060260E" w:rsidRDefault="0060260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4D41"/>
    <w:rsid w:val="00041FBF"/>
    <w:rsid w:val="00055B13"/>
    <w:rsid w:val="0008638E"/>
    <w:rsid w:val="000900BE"/>
    <w:rsid w:val="000960A0"/>
    <w:rsid w:val="000B5CB5"/>
    <w:rsid w:val="000C7A57"/>
    <w:rsid w:val="00101855"/>
    <w:rsid w:val="0010371E"/>
    <w:rsid w:val="00106932"/>
    <w:rsid w:val="00130035"/>
    <w:rsid w:val="00141512"/>
    <w:rsid w:val="0015508C"/>
    <w:rsid w:val="0016428F"/>
    <w:rsid w:val="001732CE"/>
    <w:rsid w:val="00174004"/>
    <w:rsid w:val="00187F1C"/>
    <w:rsid w:val="001946E0"/>
    <w:rsid w:val="00196722"/>
    <w:rsid w:val="001B769B"/>
    <w:rsid w:val="001C1453"/>
    <w:rsid w:val="001D4F7A"/>
    <w:rsid w:val="001D5ADD"/>
    <w:rsid w:val="001F237C"/>
    <w:rsid w:val="00203F50"/>
    <w:rsid w:val="00206E24"/>
    <w:rsid w:val="00237DA1"/>
    <w:rsid w:val="002423AD"/>
    <w:rsid w:val="00250879"/>
    <w:rsid w:val="002539AE"/>
    <w:rsid w:val="002560AF"/>
    <w:rsid w:val="00284480"/>
    <w:rsid w:val="0028751A"/>
    <w:rsid w:val="0029334A"/>
    <w:rsid w:val="002A01CF"/>
    <w:rsid w:val="002A7DF7"/>
    <w:rsid w:val="002B34F7"/>
    <w:rsid w:val="002B4B14"/>
    <w:rsid w:val="002B7854"/>
    <w:rsid w:val="002C6277"/>
    <w:rsid w:val="002D4346"/>
    <w:rsid w:val="002E2952"/>
    <w:rsid w:val="002E4DCB"/>
    <w:rsid w:val="002E6071"/>
    <w:rsid w:val="002E7CC1"/>
    <w:rsid w:val="002F041D"/>
    <w:rsid w:val="002F2580"/>
    <w:rsid w:val="002F3761"/>
    <w:rsid w:val="002F5E27"/>
    <w:rsid w:val="002F7502"/>
    <w:rsid w:val="003137E0"/>
    <w:rsid w:val="00320A6F"/>
    <w:rsid w:val="00321B6E"/>
    <w:rsid w:val="003359D0"/>
    <w:rsid w:val="00341E8D"/>
    <w:rsid w:val="00347F5E"/>
    <w:rsid w:val="00352ADA"/>
    <w:rsid w:val="003634D9"/>
    <w:rsid w:val="0036759A"/>
    <w:rsid w:val="003825D5"/>
    <w:rsid w:val="0038338D"/>
    <w:rsid w:val="003A4376"/>
    <w:rsid w:val="003C28E1"/>
    <w:rsid w:val="003C3A12"/>
    <w:rsid w:val="003E2151"/>
    <w:rsid w:val="003F16AA"/>
    <w:rsid w:val="003F16B4"/>
    <w:rsid w:val="003F3DB5"/>
    <w:rsid w:val="003F481A"/>
    <w:rsid w:val="00404C72"/>
    <w:rsid w:val="0041250E"/>
    <w:rsid w:val="00435FC9"/>
    <w:rsid w:val="0044039F"/>
    <w:rsid w:val="00440CB6"/>
    <w:rsid w:val="00444547"/>
    <w:rsid w:val="00454754"/>
    <w:rsid w:val="004654DD"/>
    <w:rsid w:val="004854EC"/>
    <w:rsid w:val="00487915"/>
    <w:rsid w:val="00491CCF"/>
    <w:rsid w:val="004936A6"/>
    <w:rsid w:val="004947BB"/>
    <w:rsid w:val="004A5EA9"/>
    <w:rsid w:val="004A6EAD"/>
    <w:rsid w:val="004C1D1E"/>
    <w:rsid w:val="004C2434"/>
    <w:rsid w:val="004D6FC7"/>
    <w:rsid w:val="004E58E3"/>
    <w:rsid w:val="004F0649"/>
    <w:rsid w:val="004F1043"/>
    <w:rsid w:val="004F1E99"/>
    <w:rsid w:val="004F781F"/>
    <w:rsid w:val="0050432D"/>
    <w:rsid w:val="00504440"/>
    <w:rsid w:val="00510DBF"/>
    <w:rsid w:val="00510FA2"/>
    <w:rsid w:val="00510FE3"/>
    <w:rsid w:val="00521ABA"/>
    <w:rsid w:val="00525341"/>
    <w:rsid w:val="00525CBA"/>
    <w:rsid w:val="00527A31"/>
    <w:rsid w:val="00534611"/>
    <w:rsid w:val="00542182"/>
    <w:rsid w:val="00545D8C"/>
    <w:rsid w:val="00556ECD"/>
    <w:rsid w:val="005631B3"/>
    <w:rsid w:val="005633B0"/>
    <w:rsid w:val="005635FF"/>
    <w:rsid w:val="00573B90"/>
    <w:rsid w:val="005878FE"/>
    <w:rsid w:val="00593040"/>
    <w:rsid w:val="00594BD5"/>
    <w:rsid w:val="005B0A0E"/>
    <w:rsid w:val="005D3432"/>
    <w:rsid w:val="005E1C6C"/>
    <w:rsid w:val="005E65DF"/>
    <w:rsid w:val="0060260E"/>
    <w:rsid w:val="0060759C"/>
    <w:rsid w:val="006126D1"/>
    <w:rsid w:val="00617382"/>
    <w:rsid w:val="00621E8D"/>
    <w:rsid w:val="006326A2"/>
    <w:rsid w:val="00634ABC"/>
    <w:rsid w:val="00635081"/>
    <w:rsid w:val="00665C24"/>
    <w:rsid w:val="0068210F"/>
    <w:rsid w:val="00683191"/>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26736"/>
    <w:rsid w:val="007430C8"/>
    <w:rsid w:val="00755FCC"/>
    <w:rsid w:val="0076727C"/>
    <w:rsid w:val="00776AE2"/>
    <w:rsid w:val="007921CD"/>
    <w:rsid w:val="007C1324"/>
    <w:rsid w:val="007C5713"/>
    <w:rsid w:val="007C791C"/>
    <w:rsid w:val="007D6D02"/>
    <w:rsid w:val="007D7DF4"/>
    <w:rsid w:val="007E0D23"/>
    <w:rsid w:val="007F196D"/>
    <w:rsid w:val="00805895"/>
    <w:rsid w:val="00806CD5"/>
    <w:rsid w:val="008075CB"/>
    <w:rsid w:val="00811771"/>
    <w:rsid w:val="008154DD"/>
    <w:rsid w:val="00816398"/>
    <w:rsid w:val="00825665"/>
    <w:rsid w:val="008422F9"/>
    <w:rsid w:val="008542DE"/>
    <w:rsid w:val="008638DE"/>
    <w:rsid w:val="00886357"/>
    <w:rsid w:val="00891182"/>
    <w:rsid w:val="008A28C8"/>
    <w:rsid w:val="008C16EA"/>
    <w:rsid w:val="008C75E4"/>
    <w:rsid w:val="008F6B58"/>
    <w:rsid w:val="0090282C"/>
    <w:rsid w:val="00906D0C"/>
    <w:rsid w:val="00934B34"/>
    <w:rsid w:val="009565F5"/>
    <w:rsid w:val="009825FF"/>
    <w:rsid w:val="00985097"/>
    <w:rsid w:val="00994EF1"/>
    <w:rsid w:val="00996A5A"/>
    <w:rsid w:val="009B23E6"/>
    <w:rsid w:val="009C4BCF"/>
    <w:rsid w:val="009C7F61"/>
    <w:rsid w:val="009E16DC"/>
    <w:rsid w:val="009E6A8B"/>
    <w:rsid w:val="009F2CF6"/>
    <w:rsid w:val="00A04A96"/>
    <w:rsid w:val="00A04D80"/>
    <w:rsid w:val="00A05589"/>
    <w:rsid w:val="00A40070"/>
    <w:rsid w:val="00A427D5"/>
    <w:rsid w:val="00A42E82"/>
    <w:rsid w:val="00A46D8D"/>
    <w:rsid w:val="00A46EE9"/>
    <w:rsid w:val="00A55E83"/>
    <w:rsid w:val="00A579BB"/>
    <w:rsid w:val="00A63D55"/>
    <w:rsid w:val="00A72F82"/>
    <w:rsid w:val="00A7571E"/>
    <w:rsid w:val="00A8441B"/>
    <w:rsid w:val="00A9088C"/>
    <w:rsid w:val="00A9168C"/>
    <w:rsid w:val="00A95D89"/>
    <w:rsid w:val="00AB3243"/>
    <w:rsid w:val="00AB5232"/>
    <w:rsid w:val="00AD572B"/>
    <w:rsid w:val="00B026F6"/>
    <w:rsid w:val="00B14DDC"/>
    <w:rsid w:val="00B30A5E"/>
    <w:rsid w:val="00B31505"/>
    <w:rsid w:val="00B37095"/>
    <w:rsid w:val="00B45282"/>
    <w:rsid w:val="00B57EFC"/>
    <w:rsid w:val="00B6269C"/>
    <w:rsid w:val="00B74C73"/>
    <w:rsid w:val="00B93EB5"/>
    <w:rsid w:val="00B96F5A"/>
    <w:rsid w:val="00BA2247"/>
    <w:rsid w:val="00BA5D97"/>
    <w:rsid w:val="00BA6B19"/>
    <w:rsid w:val="00BB1C52"/>
    <w:rsid w:val="00BB2A50"/>
    <w:rsid w:val="00BC1E48"/>
    <w:rsid w:val="00BD1D50"/>
    <w:rsid w:val="00BD2158"/>
    <w:rsid w:val="00BD3F03"/>
    <w:rsid w:val="00BD6E27"/>
    <w:rsid w:val="00C06622"/>
    <w:rsid w:val="00C0704D"/>
    <w:rsid w:val="00C10606"/>
    <w:rsid w:val="00C214A6"/>
    <w:rsid w:val="00C24A51"/>
    <w:rsid w:val="00C25722"/>
    <w:rsid w:val="00C26D20"/>
    <w:rsid w:val="00C44E40"/>
    <w:rsid w:val="00C50517"/>
    <w:rsid w:val="00C618DB"/>
    <w:rsid w:val="00C6456D"/>
    <w:rsid w:val="00C76081"/>
    <w:rsid w:val="00C8308C"/>
    <w:rsid w:val="00C93384"/>
    <w:rsid w:val="00CA28BA"/>
    <w:rsid w:val="00CD1729"/>
    <w:rsid w:val="00CD2E03"/>
    <w:rsid w:val="00CD38B1"/>
    <w:rsid w:val="00CE63D6"/>
    <w:rsid w:val="00D102D9"/>
    <w:rsid w:val="00D1063F"/>
    <w:rsid w:val="00D11007"/>
    <w:rsid w:val="00D1420C"/>
    <w:rsid w:val="00D20A1C"/>
    <w:rsid w:val="00D23470"/>
    <w:rsid w:val="00D2449B"/>
    <w:rsid w:val="00D54384"/>
    <w:rsid w:val="00D54E67"/>
    <w:rsid w:val="00D54F48"/>
    <w:rsid w:val="00D632BB"/>
    <w:rsid w:val="00D80310"/>
    <w:rsid w:val="00D9408A"/>
    <w:rsid w:val="00D9608A"/>
    <w:rsid w:val="00D96DF7"/>
    <w:rsid w:val="00D97AA3"/>
    <w:rsid w:val="00DA27B6"/>
    <w:rsid w:val="00DC3C8A"/>
    <w:rsid w:val="00DD62F6"/>
    <w:rsid w:val="00DD7E97"/>
    <w:rsid w:val="00DE740E"/>
    <w:rsid w:val="00DF42DA"/>
    <w:rsid w:val="00E03AFD"/>
    <w:rsid w:val="00E0485E"/>
    <w:rsid w:val="00E06DFC"/>
    <w:rsid w:val="00E12788"/>
    <w:rsid w:val="00E23FB0"/>
    <w:rsid w:val="00E46243"/>
    <w:rsid w:val="00E66534"/>
    <w:rsid w:val="00E678B4"/>
    <w:rsid w:val="00E719D1"/>
    <w:rsid w:val="00E71A35"/>
    <w:rsid w:val="00E72F6C"/>
    <w:rsid w:val="00E80113"/>
    <w:rsid w:val="00E831B6"/>
    <w:rsid w:val="00E95B06"/>
    <w:rsid w:val="00EA09F9"/>
    <w:rsid w:val="00EA1673"/>
    <w:rsid w:val="00EA4085"/>
    <w:rsid w:val="00EB13D7"/>
    <w:rsid w:val="00EB7D74"/>
    <w:rsid w:val="00EC23C7"/>
    <w:rsid w:val="00ED00B7"/>
    <w:rsid w:val="00EF1341"/>
    <w:rsid w:val="00EF44E6"/>
    <w:rsid w:val="00F012FA"/>
    <w:rsid w:val="00F055D3"/>
    <w:rsid w:val="00F129DD"/>
    <w:rsid w:val="00F16D0F"/>
    <w:rsid w:val="00F2512F"/>
    <w:rsid w:val="00F32789"/>
    <w:rsid w:val="00F42A99"/>
    <w:rsid w:val="00F43AB6"/>
    <w:rsid w:val="00F71D53"/>
    <w:rsid w:val="00F731F5"/>
    <w:rsid w:val="00F75F59"/>
    <w:rsid w:val="00F8201E"/>
    <w:rsid w:val="00FC046F"/>
    <w:rsid w:val="00FC19F8"/>
    <w:rsid w:val="00FC6A11"/>
    <w:rsid w:val="00FC77EC"/>
    <w:rsid w:val="00FD334A"/>
    <w:rsid w:val="00FD6AE3"/>
    <w:rsid w:val="00FE2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F42A99"/>
    <w:rPr>
      <w:b/>
      <w:bCs/>
    </w:rPr>
  </w:style>
  <w:style w:type="paragraph" w:customStyle="1" w:styleId="xmsonormal">
    <w:name w:val="x_msonormal"/>
    <w:basedOn w:val="Normal"/>
    <w:rsid w:val="002423AD"/>
    <w:pPr>
      <w:overflowPunct/>
      <w:autoSpaceDE/>
      <w:autoSpaceDN/>
      <w:adjustRightInd/>
      <w:textAlignment w:val="auto"/>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821182">
      <w:bodyDiv w:val="1"/>
      <w:marLeft w:val="0"/>
      <w:marRight w:val="0"/>
      <w:marTop w:val="0"/>
      <w:marBottom w:val="0"/>
      <w:divBdr>
        <w:top w:val="none" w:sz="0" w:space="0" w:color="auto"/>
        <w:left w:val="none" w:sz="0" w:space="0" w:color="auto"/>
        <w:bottom w:val="none" w:sz="0" w:space="0" w:color="auto"/>
        <w:right w:val="none" w:sz="0" w:space="0" w:color="auto"/>
      </w:divBdr>
    </w:div>
    <w:div w:id="1081297338">
      <w:bodyDiv w:val="1"/>
      <w:marLeft w:val="0"/>
      <w:marRight w:val="0"/>
      <w:marTop w:val="0"/>
      <w:marBottom w:val="0"/>
      <w:divBdr>
        <w:top w:val="none" w:sz="0" w:space="0" w:color="auto"/>
        <w:left w:val="none" w:sz="0" w:space="0" w:color="auto"/>
        <w:bottom w:val="none" w:sz="0" w:space="0" w:color="auto"/>
        <w:right w:val="none" w:sz="0" w:space="0" w:color="auto"/>
      </w:divBdr>
    </w:div>
    <w:div w:id="1622036555">
      <w:bodyDiv w:val="1"/>
      <w:marLeft w:val="0"/>
      <w:marRight w:val="0"/>
      <w:marTop w:val="0"/>
      <w:marBottom w:val="0"/>
      <w:divBdr>
        <w:top w:val="none" w:sz="0" w:space="0" w:color="auto"/>
        <w:left w:val="none" w:sz="0" w:space="0" w:color="auto"/>
        <w:bottom w:val="none" w:sz="0" w:space="0" w:color="auto"/>
        <w:right w:val="none" w:sz="0" w:space="0" w:color="auto"/>
      </w:divBdr>
    </w:div>
    <w:div w:id="163251316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AFC1-8055-4700-ACCF-A3046AEA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2346</Words>
  <Characters>13377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2020-12-15T14:14:00Z</dcterms:created>
  <dcterms:modified xsi:type="dcterms:W3CDTF">2020-12-15T14:14:00Z</dcterms:modified>
</cp:coreProperties>
</file>