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05C6E">
            <w:pPr>
              <w:pStyle w:val="addresses"/>
              <w:rPr>
                <w:rFonts w:ascii="Calibri" w:hAnsi="Calibri"/>
                <w:sz w:val="24"/>
                <w:szCs w:val="24"/>
              </w:rPr>
            </w:pPr>
            <w:r>
              <w:rPr>
                <w:rFonts w:ascii="Calibri" w:hAnsi="Calibri"/>
                <w:sz w:val="24"/>
                <w:szCs w:val="24"/>
              </w:rPr>
              <w:t>3/2020/0863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05C6E">
            <w:pPr>
              <w:rPr>
                <w:rFonts w:ascii="Calibri" w:hAnsi="Calibri"/>
                <w:sz w:val="24"/>
                <w:szCs w:val="24"/>
              </w:rPr>
            </w:pPr>
            <w:r>
              <w:rPr>
                <w:rFonts w:ascii="Calibri" w:hAnsi="Calibri"/>
                <w:sz w:val="24"/>
                <w:szCs w:val="24"/>
              </w:rPr>
              <w:t>02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05C6E">
            <w:pPr>
              <w:rPr>
                <w:rFonts w:ascii="Calibri" w:hAnsi="Calibri"/>
                <w:sz w:val="24"/>
                <w:szCs w:val="24"/>
              </w:rPr>
            </w:pPr>
            <w:r>
              <w:rPr>
                <w:rFonts w:ascii="Calibri" w:hAnsi="Calibri"/>
                <w:sz w:val="24"/>
                <w:szCs w:val="24"/>
              </w:rPr>
              <w:t>16/10/2020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05C6E">
            <w:pPr>
              <w:rPr>
                <w:rFonts w:ascii="Calibri" w:hAnsi="Calibri"/>
                <w:sz w:val="24"/>
                <w:szCs w:val="24"/>
              </w:rPr>
            </w:pPr>
            <w:r>
              <w:rPr>
                <w:rFonts w:ascii="Calibri" w:hAnsi="Calibri"/>
                <w:sz w:val="24"/>
                <w:szCs w:val="24"/>
              </w:rPr>
              <w:t>Mrs P Bailey-Reed</w:t>
            </w:r>
          </w:p>
          <w:p w:rsidR="00F05C6E" w:rsidRDefault="00F05C6E">
            <w:pPr>
              <w:rPr>
                <w:rFonts w:ascii="Calibri" w:hAnsi="Calibri"/>
                <w:sz w:val="24"/>
                <w:szCs w:val="24"/>
              </w:rPr>
            </w:pPr>
            <w:r>
              <w:rPr>
                <w:rFonts w:ascii="Calibri" w:hAnsi="Calibri"/>
                <w:sz w:val="24"/>
                <w:szCs w:val="24"/>
              </w:rPr>
              <w:t>6 Cherry Drive</w:t>
            </w:r>
          </w:p>
          <w:p w:rsidR="00F05C6E" w:rsidRDefault="00F05C6E">
            <w:pPr>
              <w:rPr>
                <w:rFonts w:ascii="Calibri" w:hAnsi="Calibri"/>
                <w:sz w:val="24"/>
                <w:szCs w:val="24"/>
              </w:rPr>
            </w:pPr>
            <w:r>
              <w:rPr>
                <w:rFonts w:ascii="Calibri" w:hAnsi="Calibri"/>
                <w:sz w:val="24"/>
                <w:szCs w:val="24"/>
              </w:rPr>
              <w:t>Brockhall Village</w:t>
            </w:r>
          </w:p>
          <w:p w:rsidR="00F05C6E" w:rsidRDefault="00F05C6E">
            <w:pPr>
              <w:rPr>
                <w:rFonts w:ascii="Calibri" w:hAnsi="Calibri"/>
                <w:sz w:val="24"/>
                <w:szCs w:val="24"/>
              </w:rPr>
            </w:pPr>
            <w:r>
              <w:rPr>
                <w:rFonts w:ascii="Calibri" w:hAnsi="Calibri"/>
                <w:sz w:val="24"/>
                <w:szCs w:val="24"/>
              </w:rPr>
              <w:t xml:space="preserve">Old </w:t>
            </w:r>
            <w:proofErr w:type="spellStart"/>
            <w:r>
              <w:rPr>
                <w:rFonts w:ascii="Calibri" w:hAnsi="Calibri"/>
                <w:sz w:val="24"/>
                <w:szCs w:val="24"/>
              </w:rPr>
              <w:t>Langho</w:t>
            </w:r>
            <w:proofErr w:type="spellEnd"/>
          </w:p>
          <w:p w:rsidR="00F05C6E" w:rsidRDefault="00F05C6E">
            <w:pPr>
              <w:rPr>
                <w:rFonts w:ascii="Calibri" w:hAnsi="Calibri"/>
                <w:sz w:val="24"/>
                <w:szCs w:val="24"/>
              </w:rPr>
            </w:pPr>
            <w:r>
              <w:rPr>
                <w:rFonts w:ascii="Calibri" w:hAnsi="Calibri"/>
                <w:sz w:val="24"/>
                <w:szCs w:val="24"/>
              </w:rPr>
              <w:t>Blackburn</w:t>
            </w:r>
          </w:p>
          <w:p w:rsidR="002F3ADA" w:rsidRPr="00DD62CA" w:rsidRDefault="00F05C6E">
            <w:pPr>
              <w:rPr>
                <w:rFonts w:ascii="Calibri" w:hAnsi="Calibri"/>
                <w:sz w:val="24"/>
                <w:szCs w:val="24"/>
              </w:rPr>
            </w:pPr>
            <w:r>
              <w:rPr>
                <w:rFonts w:ascii="Calibri" w:hAnsi="Calibri"/>
                <w:sz w:val="24"/>
                <w:szCs w:val="24"/>
              </w:rPr>
              <w:t>BB6 8HJ</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F05C6E">
            <w:pPr>
              <w:pStyle w:val="addresses"/>
              <w:rPr>
                <w:rFonts w:ascii="Calibri" w:hAnsi="Calibri"/>
                <w:sz w:val="24"/>
                <w:szCs w:val="24"/>
              </w:rPr>
            </w:pPr>
            <w:r>
              <w:rPr>
                <w:rFonts w:ascii="Calibri" w:hAnsi="Calibri"/>
                <w:sz w:val="24"/>
                <w:szCs w:val="24"/>
              </w:rPr>
              <w:t>Mr Colin Sharpe</w:t>
            </w:r>
          </w:p>
          <w:p w:rsidR="00F05C6E" w:rsidRDefault="00F05C6E">
            <w:pPr>
              <w:pStyle w:val="addresses"/>
              <w:rPr>
                <w:rFonts w:ascii="Calibri" w:hAnsi="Calibri"/>
                <w:sz w:val="24"/>
                <w:szCs w:val="24"/>
              </w:rPr>
            </w:pPr>
            <w:r>
              <w:rPr>
                <w:rFonts w:ascii="Calibri" w:hAnsi="Calibri"/>
                <w:sz w:val="24"/>
                <w:szCs w:val="24"/>
              </w:rPr>
              <w:t xml:space="preserve">Gary </w:t>
            </w:r>
            <w:proofErr w:type="spellStart"/>
            <w:r>
              <w:rPr>
                <w:rFonts w:ascii="Calibri" w:hAnsi="Calibri"/>
                <w:sz w:val="24"/>
                <w:szCs w:val="24"/>
              </w:rPr>
              <w:t>Hoerty</w:t>
            </w:r>
            <w:proofErr w:type="spellEnd"/>
            <w:r>
              <w:rPr>
                <w:rFonts w:ascii="Calibri" w:hAnsi="Calibri"/>
                <w:sz w:val="24"/>
                <w:szCs w:val="24"/>
              </w:rPr>
              <w:t xml:space="preserve"> Associates</w:t>
            </w:r>
          </w:p>
          <w:p w:rsidR="00F05C6E" w:rsidRDefault="00F05C6E">
            <w:pPr>
              <w:pStyle w:val="addresses"/>
              <w:rPr>
                <w:rFonts w:ascii="Calibri" w:hAnsi="Calibri"/>
                <w:sz w:val="24"/>
                <w:szCs w:val="24"/>
              </w:rPr>
            </w:pPr>
            <w:r>
              <w:rPr>
                <w:rFonts w:ascii="Calibri" w:hAnsi="Calibri"/>
                <w:sz w:val="24"/>
                <w:szCs w:val="24"/>
              </w:rPr>
              <w:t>9 Grindleton Business Centre</w:t>
            </w:r>
          </w:p>
          <w:p w:rsidR="00F05C6E" w:rsidRDefault="00F05C6E">
            <w:pPr>
              <w:pStyle w:val="addresses"/>
              <w:rPr>
                <w:rFonts w:ascii="Calibri" w:hAnsi="Calibri"/>
                <w:sz w:val="24"/>
                <w:szCs w:val="24"/>
              </w:rPr>
            </w:pPr>
            <w:r>
              <w:rPr>
                <w:rFonts w:ascii="Calibri" w:hAnsi="Calibri"/>
                <w:sz w:val="24"/>
                <w:szCs w:val="24"/>
              </w:rPr>
              <w:t>The Spinney</w:t>
            </w:r>
          </w:p>
          <w:p w:rsidR="00F05C6E" w:rsidRDefault="00F05C6E">
            <w:pPr>
              <w:pStyle w:val="addresses"/>
              <w:rPr>
                <w:rFonts w:ascii="Calibri" w:hAnsi="Calibri"/>
                <w:sz w:val="24"/>
                <w:szCs w:val="24"/>
              </w:rPr>
            </w:pPr>
            <w:r>
              <w:rPr>
                <w:rFonts w:ascii="Calibri" w:hAnsi="Calibri"/>
                <w:sz w:val="24"/>
                <w:szCs w:val="24"/>
              </w:rPr>
              <w:t>Grindleton</w:t>
            </w:r>
          </w:p>
          <w:p w:rsidR="00F05C6E" w:rsidRDefault="00F05C6E">
            <w:pPr>
              <w:pStyle w:val="addresses"/>
              <w:rPr>
                <w:rFonts w:ascii="Calibri" w:hAnsi="Calibri"/>
                <w:sz w:val="24"/>
                <w:szCs w:val="24"/>
              </w:rPr>
            </w:pPr>
            <w:r>
              <w:rPr>
                <w:rFonts w:ascii="Calibri" w:hAnsi="Calibri"/>
                <w:sz w:val="24"/>
                <w:szCs w:val="24"/>
              </w:rPr>
              <w:t>Clitheroe</w:t>
            </w:r>
          </w:p>
          <w:p w:rsidR="002F3ADA" w:rsidRPr="00DD62CA" w:rsidRDefault="00F05C6E">
            <w:pPr>
              <w:pStyle w:val="addresses"/>
              <w:rPr>
                <w:rFonts w:ascii="Calibri" w:hAnsi="Calibri"/>
                <w:sz w:val="24"/>
                <w:szCs w:val="24"/>
              </w:rPr>
            </w:pPr>
            <w:r>
              <w:rPr>
                <w:rFonts w:ascii="Calibri" w:hAnsi="Calibri"/>
                <w:sz w:val="24"/>
                <w:szCs w:val="24"/>
              </w:rPr>
              <w:t>BB7 4DH</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05C6E">
            <w:pPr>
              <w:pStyle w:val="TableText"/>
              <w:rPr>
                <w:rFonts w:ascii="Calibri" w:hAnsi="Calibri"/>
                <w:sz w:val="24"/>
                <w:szCs w:val="24"/>
              </w:rPr>
            </w:pPr>
            <w:r>
              <w:rPr>
                <w:rFonts w:ascii="Calibri" w:hAnsi="Calibri"/>
                <w:sz w:val="24"/>
                <w:szCs w:val="24"/>
              </w:rPr>
              <w:t>Demolition of existing bungalow and erection of replacement two storey dwelling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05C6E">
            <w:pPr>
              <w:pStyle w:val="TableText"/>
              <w:rPr>
                <w:rFonts w:ascii="Calibri" w:hAnsi="Calibri"/>
                <w:sz w:val="24"/>
                <w:szCs w:val="24"/>
              </w:rPr>
            </w:pPr>
            <w:r>
              <w:rPr>
                <w:rFonts w:ascii="Calibri" w:hAnsi="Calibri"/>
                <w:sz w:val="24"/>
                <w:szCs w:val="24"/>
              </w:rPr>
              <w:t>Shenstone Longsight Road Clayton Le Dale BB1 9EX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05C6E" w:rsidRDefault="00F05C6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F05C6E" w:rsidRDefault="00F05C6E">
            <w:pPr>
              <w:pStyle w:val="TableText"/>
              <w:rPr>
                <w:rFonts w:ascii="Calibri" w:hAnsi="Calibri"/>
                <w:sz w:val="24"/>
                <w:szCs w:val="24"/>
              </w:rPr>
            </w:pPr>
          </w:p>
          <w:p w:rsidR="002F3ADA" w:rsidRPr="00DD62CA" w:rsidRDefault="00F05C6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Reed/181/2868/01</w:t>
            </w:r>
          </w:p>
          <w:p w:rsidR="00F05C6E" w:rsidRDefault="00F05C6E">
            <w:pPr>
              <w:pStyle w:val="TableText"/>
              <w:rPr>
                <w:rFonts w:ascii="Calibri" w:hAnsi="Calibri"/>
                <w:sz w:val="24"/>
                <w:szCs w:val="24"/>
              </w:rPr>
            </w:pPr>
            <w:r>
              <w:rPr>
                <w:rFonts w:ascii="Calibri" w:hAnsi="Calibri"/>
                <w:sz w:val="24"/>
                <w:szCs w:val="24"/>
              </w:rPr>
              <w:t>Reed/181/2868/02</w:t>
            </w:r>
          </w:p>
          <w:p w:rsidR="00F05C6E" w:rsidRDefault="00F05C6E">
            <w:pPr>
              <w:pStyle w:val="TableText"/>
              <w:rPr>
                <w:rFonts w:ascii="Calibri" w:hAnsi="Calibri"/>
                <w:sz w:val="24"/>
                <w:szCs w:val="24"/>
              </w:rPr>
            </w:pPr>
          </w:p>
          <w:p w:rsidR="00F05C6E" w:rsidRPr="00DD62CA" w:rsidRDefault="00F05C6E">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rsidR="00F05C6E" w:rsidRDefault="00F05C6E">
            <w:pPr>
              <w:pStyle w:val="TableText"/>
              <w:rPr>
                <w:rFonts w:ascii="Calibri" w:hAnsi="Calibri"/>
                <w:sz w:val="24"/>
                <w:szCs w:val="24"/>
              </w:rPr>
            </w:pPr>
          </w:p>
          <w:p w:rsidR="00F05C6E" w:rsidRPr="00DD62CA" w:rsidRDefault="00F05C6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 xml:space="preserve">The window(s) in the east and west facing elevations of the dwelling hereby approved which are indicated to be obscure glazed on the approved details shall be fitted with obscure glazing (which shall have an obscurity rating of not less than 4 on the Pilkington glass obscurity rating or equivalent scale). These windows shall be non-opening, unless the parts of the window which can be opened are more than 1.7 metres above the floor of the room in which the window is installed.  The clear glazed windows indicated shall be installed at a level of more than 1.7 metres above the floor level of the room in which the window is installed. </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The windows shall remain in that manner in perpetuity at all times.</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Reason: To protect nearby/neighbouring and future residential amenity.</w:t>
            </w:r>
          </w:p>
          <w:p w:rsidR="00F05C6E" w:rsidRPr="00DD62CA" w:rsidRDefault="00F05C6E">
            <w:pPr>
              <w:pStyle w:val="TableText"/>
              <w:rPr>
                <w:rFonts w:ascii="Calibri" w:hAnsi="Calibri"/>
                <w:sz w:val="24"/>
                <w:szCs w:val="24"/>
              </w:rPr>
            </w:pP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(as amended) (Schedule 2, Part 1, Class A-E or any subsequent re-enactment thereof no extensions, alterations or outbuildings falling within these classes shall be constructed without express planning permission first being obtained.</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w:t>
            </w:r>
          </w:p>
          <w:p w:rsidR="00F05C6E" w:rsidRPr="00DD62CA" w:rsidRDefault="00F05C6E">
            <w:pPr>
              <w:pStyle w:val="TableText"/>
              <w:rPr>
                <w:rFonts w:ascii="Calibri" w:hAnsi="Calibri"/>
                <w:sz w:val="24"/>
                <w:szCs w:val="24"/>
              </w:rPr>
            </w:pP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The guard railing to the balcony on the rear elevation of the dwelling hereby approved shall be set back by a minimum of 300mm from the outer edge of the balcony prior to the first occupation of the approved dwelling and thereafter retained as such in perpetuity.</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Reason: To prevent overlooking and loss of privacy for the occupants of adjacent dwellings.</w:t>
            </w:r>
          </w:p>
          <w:p w:rsidR="00F05C6E" w:rsidRPr="00DD62CA" w:rsidRDefault="00F05C6E">
            <w:pPr>
              <w:pStyle w:val="TableText"/>
              <w:rPr>
                <w:rFonts w:ascii="Calibri" w:hAnsi="Calibri"/>
                <w:sz w:val="24"/>
                <w:szCs w:val="24"/>
              </w:rPr>
            </w:pP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 xml:space="preserve">The development shall be carried out in strict accordance with the recommendations of the bat survey and report submitted with the application dated 18.10.2020. </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 xml:space="preserve">Two Greenwood </w:t>
            </w:r>
            <w:proofErr w:type="spellStart"/>
            <w:r>
              <w:rPr>
                <w:rFonts w:ascii="Calibri" w:hAnsi="Calibri"/>
                <w:sz w:val="24"/>
                <w:szCs w:val="24"/>
              </w:rPr>
              <w:t>Ecohabitats</w:t>
            </w:r>
            <w:proofErr w:type="spellEnd"/>
            <w:r>
              <w:rPr>
                <w:rFonts w:ascii="Calibri" w:hAnsi="Calibri"/>
                <w:sz w:val="24"/>
                <w:szCs w:val="24"/>
              </w:rPr>
              <w:t xml:space="preserve"> two chamber bat boxes or Kent type bat boxes shall be installed on trees within the garden prior to the first occupation of the dwelling hereby approved. </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 xml:space="preserve">Reason:  To ensure that are no adverse effects on the favourable conservation status of a bat population and to provide biodiversity net gain through new roosting opportunities in the vicinity. </w:t>
            </w:r>
          </w:p>
          <w:p w:rsidR="00F05C6E" w:rsidRDefault="00F05C6E">
            <w:pPr>
              <w:pStyle w:val="TableText"/>
              <w:rPr>
                <w:rFonts w:ascii="Calibri" w:hAnsi="Calibri"/>
                <w:sz w:val="24"/>
                <w:szCs w:val="24"/>
              </w:rPr>
            </w:pPr>
          </w:p>
          <w:p w:rsidR="00F05C6E" w:rsidRPr="00DD62CA" w:rsidRDefault="00F05C6E">
            <w:pPr>
              <w:pStyle w:val="TableText"/>
              <w:rPr>
                <w:rFonts w:ascii="Calibri" w:hAnsi="Calibri"/>
                <w:sz w:val="24"/>
                <w:szCs w:val="24"/>
              </w:rPr>
            </w:pP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Before the first occupation of the dwelling, that part of the access extending</w:t>
            </w:r>
          </w:p>
          <w:p w:rsidR="00F05C6E" w:rsidRDefault="00F05C6E">
            <w:pPr>
              <w:pStyle w:val="TableText"/>
              <w:rPr>
                <w:rFonts w:ascii="Calibri" w:hAnsi="Calibri"/>
                <w:sz w:val="24"/>
                <w:szCs w:val="24"/>
              </w:rPr>
            </w:pPr>
            <w:r>
              <w:rPr>
                <w:rFonts w:ascii="Calibri" w:hAnsi="Calibri"/>
                <w:sz w:val="24"/>
                <w:szCs w:val="24"/>
              </w:rPr>
              <w:t xml:space="preserve">from the highway boundary for a minimum distance of 5m into the site shall be </w:t>
            </w:r>
          </w:p>
          <w:p w:rsidR="00F05C6E" w:rsidRDefault="00F05C6E">
            <w:pPr>
              <w:pStyle w:val="TableText"/>
              <w:rPr>
                <w:rFonts w:ascii="Calibri" w:hAnsi="Calibri"/>
                <w:sz w:val="24"/>
                <w:szCs w:val="24"/>
              </w:rPr>
            </w:pPr>
            <w:r>
              <w:rPr>
                <w:rFonts w:ascii="Calibri" w:hAnsi="Calibri"/>
                <w:sz w:val="24"/>
                <w:szCs w:val="24"/>
              </w:rPr>
              <w:t xml:space="preserve">appropriately paved in tarmacadam, concrete, block paviours, or other approved materials. </w:t>
            </w:r>
          </w:p>
          <w:p w:rsidR="00F05C6E" w:rsidRDefault="00F05C6E">
            <w:pPr>
              <w:pStyle w:val="TableText"/>
              <w:rPr>
                <w:rFonts w:ascii="Calibri" w:hAnsi="Calibri"/>
                <w:sz w:val="24"/>
                <w:szCs w:val="24"/>
              </w:rPr>
            </w:pPr>
          </w:p>
          <w:p w:rsidR="00F05C6E" w:rsidRPr="00DD62CA" w:rsidRDefault="00F05C6E">
            <w:pPr>
              <w:pStyle w:val="TableText"/>
              <w:rPr>
                <w:rFonts w:ascii="Calibri" w:hAnsi="Calibri"/>
                <w:sz w:val="24"/>
                <w:szCs w:val="24"/>
              </w:rPr>
            </w:pPr>
            <w:r>
              <w:rPr>
                <w:rFonts w:ascii="Calibri" w:hAnsi="Calibri"/>
                <w:sz w:val="24"/>
                <w:szCs w:val="24"/>
              </w:rPr>
              <w:t xml:space="preserve">Reason: To prevent loose surface material from being carried on to the public highway thus causing a potential source of danger to other road users. </w:t>
            </w: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Before the first occupation of the dwelling, any gateposts erected at the</w:t>
            </w:r>
          </w:p>
          <w:p w:rsidR="00F05C6E" w:rsidRDefault="00F05C6E">
            <w:pPr>
              <w:pStyle w:val="TableText"/>
              <w:rPr>
                <w:rFonts w:ascii="Calibri" w:hAnsi="Calibri"/>
                <w:sz w:val="24"/>
                <w:szCs w:val="24"/>
              </w:rPr>
            </w:pPr>
            <w:r>
              <w:rPr>
                <w:rFonts w:ascii="Calibri" w:hAnsi="Calibri"/>
                <w:sz w:val="24"/>
                <w:szCs w:val="24"/>
              </w:rPr>
              <w:t>access shall be positioned 5m behind the nearside edge of the footway and</w:t>
            </w:r>
          </w:p>
          <w:p w:rsidR="00F05C6E" w:rsidRDefault="00F05C6E">
            <w:pPr>
              <w:pStyle w:val="TableText"/>
              <w:rPr>
                <w:rFonts w:ascii="Calibri" w:hAnsi="Calibri"/>
                <w:sz w:val="24"/>
                <w:szCs w:val="24"/>
              </w:rPr>
            </w:pPr>
            <w:r>
              <w:rPr>
                <w:rFonts w:ascii="Calibri" w:hAnsi="Calibri"/>
                <w:sz w:val="24"/>
                <w:szCs w:val="24"/>
              </w:rPr>
              <w:t>visibility splay fences or walls shall be erected from the gateposts to the</w:t>
            </w:r>
          </w:p>
          <w:p w:rsidR="00F05C6E" w:rsidRDefault="00F05C6E">
            <w:pPr>
              <w:pStyle w:val="TableText"/>
              <w:rPr>
                <w:rFonts w:ascii="Calibri" w:hAnsi="Calibri"/>
                <w:sz w:val="24"/>
                <w:szCs w:val="24"/>
              </w:rPr>
            </w:pPr>
            <w:r>
              <w:rPr>
                <w:rFonts w:ascii="Calibri" w:hAnsi="Calibri"/>
                <w:sz w:val="24"/>
                <w:szCs w:val="24"/>
              </w:rPr>
              <w:t>existing highway boundary, such splays shall be 45° to the centre line of the</w:t>
            </w:r>
          </w:p>
          <w:p w:rsidR="00F05C6E" w:rsidRDefault="00F05C6E">
            <w:pPr>
              <w:pStyle w:val="TableText"/>
              <w:rPr>
                <w:rFonts w:ascii="Calibri" w:hAnsi="Calibri"/>
                <w:sz w:val="24"/>
                <w:szCs w:val="24"/>
              </w:rPr>
            </w:pPr>
            <w:r>
              <w:rPr>
                <w:rFonts w:ascii="Calibri" w:hAnsi="Calibri"/>
                <w:sz w:val="24"/>
                <w:szCs w:val="24"/>
              </w:rPr>
              <w:t>access. The gates shall open away from the highway. Should the access</w:t>
            </w:r>
          </w:p>
          <w:p w:rsidR="00F05C6E" w:rsidRDefault="00F05C6E">
            <w:pPr>
              <w:pStyle w:val="TableText"/>
              <w:rPr>
                <w:rFonts w:ascii="Calibri" w:hAnsi="Calibri"/>
                <w:sz w:val="24"/>
                <w:szCs w:val="24"/>
              </w:rPr>
            </w:pPr>
            <w:r>
              <w:rPr>
                <w:rFonts w:ascii="Calibri" w:hAnsi="Calibri"/>
                <w:sz w:val="24"/>
                <w:szCs w:val="24"/>
              </w:rPr>
              <w:t>remain un-gated 45° splays shall be provided between the highway boundary</w:t>
            </w:r>
          </w:p>
          <w:p w:rsidR="00F05C6E" w:rsidRDefault="00F05C6E">
            <w:pPr>
              <w:pStyle w:val="TableText"/>
              <w:rPr>
                <w:rFonts w:ascii="Calibri" w:hAnsi="Calibri"/>
                <w:sz w:val="24"/>
                <w:szCs w:val="24"/>
              </w:rPr>
            </w:pPr>
            <w:r>
              <w:rPr>
                <w:rFonts w:ascii="Calibri" w:hAnsi="Calibri"/>
                <w:sz w:val="24"/>
                <w:szCs w:val="24"/>
              </w:rPr>
              <w:t>and points on either side of the drive measured 5m back from the nearside</w:t>
            </w:r>
          </w:p>
          <w:p w:rsidR="00F05C6E" w:rsidRDefault="00F05C6E">
            <w:pPr>
              <w:pStyle w:val="TableText"/>
              <w:rPr>
                <w:rFonts w:ascii="Calibri" w:hAnsi="Calibri"/>
                <w:sz w:val="24"/>
                <w:szCs w:val="24"/>
              </w:rPr>
            </w:pPr>
            <w:r>
              <w:rPr>
                <w:rFonts w:ascii="Calibri" w:hAnsi="Calibri"/>
                <w:sz w:val="24"/>
                <w:szCs w:val="24"/>
              </w:rPr>
              <w:t xml:space="preserve">edge of the carriageway. </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Reason: To permit vehicles to pull clear of the</w:t>
            </w:r>
          </w:p>
          <w:p w:rsidR="00F05C6E" w:rsidRDefault="00F05C6E">
            <w:pPr>
              <w:pStyle w:val="TableText"/>
              <w:rPr>
                <w:rFonts w:ascii="Calibri" w:hAnsi="Calibri"/>
                <w:sz w:val="24"/>
                <w:szCs w:val="24"/>
              </w:rPr>
            </w:pPr>
            <w:r>
              <w:rPr>
                <w:rFonts w:ascii="Calibri" w:hAnsi="Calibri"/>
                <w:sz w:val="24"/>
                <w:szCs w:val="24"/>
              </w:rPr>
              <w:t>carriageway when entering the site and to assist visibility.</w:t>
            </w:r>
          </w:p>
          <w:p w:rsidR="00F05C6E" w:rsidRPr="00DD62CA" w:rsidRDefault="00F05C6E">
            <w:pPr>
              <w:pStyle w:val="TableText"/>
              <w:rPr>
                <w:rFonts w:ascii="Calibri" w:hAnsi="Calibri"/>
                <w:sz w:val="24"/>
                <w:szCs w:val="24"/>
              </w:rPr>
            </w:pP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 xml:space="preserve">Before the first occupation of the dwelling, the highway frontage of the site any wall, hedge, shrubbery or similar obstruction shall be reduced to and be permanently maintained henceforth at a height not greater than 1m above the crown level of the carriageway of A59 Longsight Road. </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 xml:space="preserve">Reason: To ensure adequate visibility for the drivers of vehicles entering and leaving the site. </w:t>
            </w:r>
          </w:p>
          <w:p w:rsidR="00F05C6E" w:rsidRPr="00DD62CA" w:rsidRDefault="00F05C6E">
            <w:pPr>
              <w:pStyle w:val="TableText"/>
              <w:rPr>
                <w:rFonts w:ascii="Calibri" w:hAnsi="Calibri"/>
                <w:sz w:val="24"/>
                <w:szCs w:val="24"/>
              </w:rPr>
            </w:pP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 xml:space="preserve">The solar panels hereby approved shall ensure that no glint or glare is visible to motorists using the A56 trunk road. </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Reason in the interests of highway safety and in order to comply with the NPPF.</w:t>
            </w:r>
          </w:p>
          <w:p w:rsidR="00F05C6E" w:rsidRPr="00DD62CA" w:rsidRDefault="00F05C6E">
            <w:pPr>
              <w:pStyle w:val="TableText"/>
              <w:rPr>
                <w:rFonts w:ascii="Calibri" w:hAnsi="Calibri"/>
                <w:sz w:val="24"/>
                <w:szCs w:val="24"/>
              </w:rPr>
            </w:pPr>
          </w:p>
        </w:tc>
      </w:tr>
      <w:tr w:rsidR="00F05C6E" w:rsidRPr="00DD62CA">
        <w:trPr>
          <w:cantSplit/>
          <w:trHeight w:val="527"/>
        </w:trPr>
        <w:tc>
          <w:tcPr>
            <w:tcW w:w="988" w:type="dxa"/>
          </w:tcPr>
          <w:p w:rsidR="00F05C6E" w:rsidRPr="00DD62CA" w:rsidRDefault="00F05C6E">
            <w:pPr>
              <w:pStyle w:val="TableText"/>
              <w:numPr>
                <w:ilvl w:val="0"/>
                <w:numId w:val="3"/>
              </w:numPr>
              <w:rPr>
                <w:rFonts w:ascii="Calibri" w:hAnsi="Calibri"/>
                <w:sz w:val="24"/>
                <w:szCs w:val="24"/>
              </w:rPr>
            </w:pPr>
          </w:p>
        </w:tc>
        <w:tc>
          <w:tcPr>
            <w:tcW w:w="9365" w:type="dxa"/>
            <w:gridSpan w:val="2"/>
          </w:tcPr>
          <w:p w:rsidR="00F05C6E" w:rsidRDefault="00F05C6E">
            <w:pPr>
              <w:pStyle w:val="TableText"/>
              <w:rPr>
                <w:rFonts w:ascii="Calibri" w:hAnsi="Calibri"/>
                <w:sz w:val="24"/>
                <w:szCs w:val="24"/>
              </w:rPr>
            </w:pPr>
            <w:r>
              <w:rPr>
                <w:rFonts w:ascii="Calibri" w:hAnsi="Calibri"/>
                <w:sz w:val="24"/>
                <w:szCs w:val="24"/>
              </w:rPr>
              <w:t xml:space="preserve">The development shall be carried out in strict accordance with the construction method statement which was submitted to the Local Planning Authority on 30th November 2020 </w:t>
            </w:r>
            <w:proofErr w:type="gramStart"/>
            <w:r>
              <w:rPr>
                <w:rFonts w:ascii="Calibri" w:hAnsi="Calibri"/>
                <w:sz w:val="24"/>
                <w:szCs w:val="24"/>
              </w:rPr>
              <w:t>The</w:t>
            </w:r>
            <w:proofErr w:type="gramEnd"/>
            <w:r>
              <w:rPr>
                <w:rFonts w:ascii="Calibri" w:hAnsi="Calibri"/>
                <w:sz w:val="24"/>
                <w:szCs w:val="24"/>
              </w:rPr>
              <w:t xml:space="preserve"> approved statement shall be adhered to throughout the construction period and provides for:</w:t>
            </w:r>
          </w:p>
          <w:p w:rsidR="00F05C6E" w:rsidRDefault="00F05C6E">
            <w:pPr>
              <w:pStyle w:val="TableText"/>
              <w:rPr>
                <w:rFonts w:ascii="Calibri" w:hAnsi="Calibri"/>
                <w:sz w:val="24"/>
                <w:szCs w:val="24"/>
              </w:rPr>
            </w:pPr>
          </w:p>
          <w:p w:rsidR="00F05C6E" w:rsidRDefault="00F05C6E">
            <w:pPr>
              <w:pStyle w:val="TableText"/>
              <w:rPr>
                <w:rFonts w:ascii="Calibri" w:hAnsi="Calibri"/>
                <w:sz w:val="24"/>
                <w:szCs w:val="24"/>
              </w:rPr>
            </w:pPr>
            <w:r>
              <w:rPr>
                <w:rFonts w:ascii="Calibri" w:hAnsi="Calibri"/>
                <w:sz w:val="24"/>
                <w:szCs w:val="24"/>
              </w:rPr>
              <w:t>a) The parking of vehicles of site operatives and visitors</w:t>
            </w:r>
          </w:p>
          <w:p w:rsidR="00F05C6E" w:rsidRDefault="00F05C6E">
            <w:pPr>
              <w:pStyle w:val="TableText"/>
              <w:rPr>
                <w:rFonts w:ascii="Calibri" w:hAnsi="Calibri"/>
                <w:sz w:val="24"/>
                <w:szCs w:val="24"/>
              </w:rPr>
            </w:pPr>
            <w:r>
              <w:rPr>
                <w:rFonts w:ascii="Calibri" w:hAnsi="Calibri"/>
                <w:sz w:val="24"/>
                <w:szCs w:val="24"/>
              </w:rPr>
              <w:t>b) The loading and unloading of plant and materials</w:t>
            </w:r>
          </w:p>
          <w:p w:rsidR="00F05C6E" w:rsidRDefault="00F05C6E">
            <w:pPr>
              <w:pStyle w:val="TableText"/>
              <w:rPr>
                <w:rFonts w:ascii="Calibri" w:hAnsi="Calibri"/>
                <w:sz w:val="24"/>
                <w:szCs w:val="24"/>
              </w:rPr>
            </w:pPr>
            <w:r>
              <w:rPr>
                <w:rFonts w:ascii="Calibri" w:hAnsi="Calibri"/>
                <w:sz w:val="24"/>
                <w:szCs w:val="24"/>
              </w:rPr>
              <w:t>c) The storage of plant and materials used in constructing the development</w:t>
            </w:r>
          </w:p>
          <w:p w:rsidR="00F05C6E" w:rsidRDefault="00F05C6E">
            <w:pPr>
              <w:pStyle w:val="TableText"/>
              <w:rPr>
                <w:rFonts w:ascii="Calibri" w:hAnsi="Calibri"/>
                <w:sz w:val="24"/>
                <w:szCs w:val="24"/>
              </w:rPr>
            </w:pPr>
            <w:r>
              <w:rPr>
                <w:rFonts w:ascii="Calibri" w:hAnsi="Calibri"/>
                <w:sz w:val="24"/>
                <w:szCs w:val="24"/>
              </w:rPr>
              <w:t>d) The erection and maintenance of security hoarding</w:t>
            </w:r>
          </w:p>
          <w:p w:rsidR="00F05C6E" w:rsidRDefault="00F05C6E">
            <w:pPr>
              <w:pStyle w:val="TableText"/>
              <w:rPr>
                <w:rFonts w:ascii="Calibri" w:hAnsi="Calibri"/>
                <w:sz w:val="24"/>
                <w:szCs w:val="24"/>
              </w:rPr>
            </w:pPr>
            <w:r>
              <w:rPr>
                <w:rFonts w:ascii="Calibri" w:hAnsi="Calibri"/>
                <w:sz w:val="24"/>
                <w:szCs w:val="24"/>
              </w:rPr>
              <w:t>e) Measures to control the emission of dust and dirt during construction</w:t>
            </w:r>
          </w:p>
          <w:p w:rsidR="00F05C6E" w:rsidRDefault="00F05C6E">
            <w:pPr>
              <w:pStyle w:val="TableText"/>
              <w:rPr>
                <w:rFonts w:ascii="Calibri" w:hAnsi="Calibri"/>
                <w:sz w:val="24"/>
                <w:szCs w:val="24"/>
              </w:rPr>
            </w:pPr>
            <w:r>
              <w:rPr>
                <w:rFonts w:ascii="Calibri" w:hAnsi="Calibri"/>
                <w:sz w:val="24"/>
                <w:szCs w:val="24"/>
              </w:rPr>
              <w:t xml:space="preserve">f) Working hours between the hours of 7am and 6pm Monday to Saturday and not at all on Sunday and Bank holidays.  </w:t>
            </w:r>
          </w:p>
          <w:p w:rsidR="00F05C6E" w:rsidRDefault="00F05C6E">
            <w:pPr>
              <w:pStyle w:val="TableText"/>
              <w:rPr>
                <w:rFonts w:ascii="Calibri" w:hAnsi="Calibri"/>
                <w:sz w:val="24"/>
                <w:szCs w:val="24"/>
              </w:rPr>
            </w:pPr>
          </w:p>
          <w:p w:rsidR="00F05C6E" w:rsidRPr="00DD62CA" w:rsidRDefault="00F05C6E">
            <w:pPr>
              <w:pStyle w:val="TableText"/>
              <w:rPr>
                <w:rFonts w:ascii="Calibri" w:hAnsi="Calibri"/>
                <w:sz w:val="24"/>
                <w:szCs w:val="24"/>
              </w:rPr>
            </w:pPr>
            <w:r>
              <w:rPr>
                <w:rFonts w:ascii="Calibri" w:hAnsi="Calibri"/>
                <w:sz w:val="24"/>
                <w:szCs w:val="24"/>
              </w:rPr>
              <w:t xml:space="preserve">Reason in the interests of amenity and highway safety. </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F05C6E" w:rsidRDefault="00F05C6E">
            <w:pPr>
              <w:pStyle w:val="TableText"/>
              <w:rPr>
                <w:rFonts w:ascii="Calibri" w:hAnsi="Calibri"/>
                <w:sz w:val="24"/>
                <w:szCs w:val="24"/>
              </w:rPr>
            </w:pPr>
          </w:p>
          <w:p w:rsidR="00F05C6E" w:rsidRPr="00DD62CA" w:rsidRDefault="00F05C6E">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DD5D1E">
      <w:pPr>
        <w:pStyle w:val="TableText"/>
        <w:rPr>
          <w:rFonts w:ascii="Calibri" w:hAnsi="Calibri"/>
          <w:sz w:val="24"/>
          <w:szCs w:val="24"/>
        </w:rPr>
      </w:pPr>
      <w:r w:rsidRPr="00DD5D1E">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DD5D1E"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C6E" w:rsidRDefault="00F05C6E">
      <w:r>
        <w:separator/>
      </w:r>
    </w:p>
  </w:endnote>
  <w:endnote w:type="continuationSeparator" w:id="0">
    <w:p w:rsidR="00F05C6E" w:rsidRDefault="00F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C6E" w:rsidRDefault="00F05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C6E" w:rsidRDefault="00F05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C6E" w:rsidRDefault="00F05C6E">
      <w:r>
        <w:separator/>
      </w:r>
    </w:p>
  </w:footnote>
  <w:footnote w:type="continuationSeparator" w:id="0">
    <w:p w:rsidR="00F05C6E" w:rsidRDefault="00F0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C6E" w:rsidRDefault="00F05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05C6E">
      <w:rPr>
        <w:b/>
        <w:bCs/>
      </w:rPr>
      <w:t>3/2020/0863</w:t>
    </w:r>
    <w:r>
      <w:rPr>
        <w:b/>
        <w:bCs/>
      </w:rPr>
      <w:t xml:space="preserve">                                  DECISION DATE: </w:t>
    </w:r>
    <w:r w:rsidR="00F05C6E">
      <w:rPr>
        <w:b/>
        <w:bCs/>
      </w:rPr>
      <w:t>02 December 2020</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C6E" w:rsidRDefault="00F0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6E"/>
    <w:rsid w:val="00111C12"/>
    <w:rsid w:val="001613C3"/>
    <w:rsid w:val="00172E52"/>
    <w:rsid w:val="002C337D"/>
    <w:rsid w:val="002D5D44"/>
    <w:rsid w:val="002F3ADA"/>
    <w:rsid w:val="00397C80"/>
    <w:rsid w:val="004B764D"/>
    <w:rsid w:val="0070149C"/>
    <w:rsid w:val="007C793E"/>
    <w:rsid w:val="0081123F"/>
    <w:rsid w:val="00AA358D"/>
    <w:rsid w:val="00C00AD7"/>
    <w:rsid w:val="00DD5D1E"/>
    <w:rsid w:val="00DD62CA"/>
    <w:rsid w:val="00E01248"/>
    <w:rsid w:val="00E83FE1"/>
    <w:rsid w:val="00F0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86A61A-D590-4E9C-9C24-7A7C3EDA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C88F.2135F0B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1160</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2020-12-02T12:21:00Z</cp:lastPrinted>
  <dcterms:created xsi:type="dcterms:W3CDTF">2020-12-02T12:24:00Z</dcterms:created>
  <dcterms:modified xsi:type="dcterms:W3CDTF">2020-12-02T12:24:00Z</dcterms:modified>
</cp:coreProperties>
</file>