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A8E" w:rsidRDefault="004D6A8E">
      <w:pPr>
        <w:pStyle w:val="TableText"/>
      </w:pPr>
      <w:bookmarkStart w:id="0" w:name="_GoBack"/>
      <w:bookmarkEnd w:id="0"/>
    </w:p>
    <w:tbl>
      <w:tblPr>
        <w:tblW w:w="5000" w:type="pct"/>
        <w:tblCellMar>
          <w:top w:w="29" w:type="dxa"/>
          <w:left w:w="43" w:type="dxa"/>
          <w:bottom w:w="29" w:type="dxa"/>
          <w:right w:w="43" w:type="dxa"/>
        </w:tblCellMar>
        <w:tblLook w:val="0000" w:firstRow="0" w:lastRow="0" w:firstColumn="0" w:lastColumn="0" w:noHBand="0" w:noVBand="0"/>
      </w:tblPr>
      <w:tblGrid>
        <w:gridCol w:w="2423"/>
        <w:gridCol w:w="712"/>
        <w:gridCol w:w="1011"/>
        <w:gridCol w:w="1463"/>
        <w:gridCol w:w="1417"/>
        <w:gridCol w:w="1721"/>
        <w:gridCol w:w="1721"/>
      </w:tblGrid>
      <w:tr w:rsidR="004D6A8E" w:rsidRPr="00533C3D" w:rsidTr="004A5E85">
        <w:trPr>
          <w:cantSplit/>
        </w:trPr>
        <w:tc>
          <w:tcPr>
            <w:tcW w:w="3355" w:type="pct"/>
            <w:gridSpan w:val="5"/>
          </w:tcPr>
          <w:p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822" w:type="pct"/>
          </w:tcPr>
          <w:p w:rsidR="004D6A8E" w:rsidRPr="00533C3D" w:rsidRDefault="004D6A8E">
            <w:pPr>
              <w:pStyle w:val="DefaultText"/>
              <w:rPr>
                <w:rFonts w:ascii="Calibri" w:hAnsi="Calibri"/>
                <w:sz w:val="24"/>
                <w:szCs w:val="24"/>
              </w:rPr>
            </w:pPr>
          </w:p>
        </w:tc>
        <w:tc>
          <w:tcPr>
            <w:tcW w:w="822" w:type="pct"/>
          </w:tcPr>
          <w:p w:rsidR="004D6A8E" w:rsidRPr="00533C3D" w:rsidRDefault="004D6A8E">
            <w:pPr>
              <w:pStyle w:val="DefaultText"/>
              <w:rPr>
                <w:rFonts w:ascii="Calibri" w:hAnsi="Calibri"/>
                <w:sz w:val="24"/>
                <w:szCs w:val="24"/>
              </w:rPr>
            </w:pPr>
          </w:p>
        </w:tc>
      </w:tr>
      <w:tr w:rsidR="004D6A8E" w:rsidRPr="00533C3D" w:rsidTr="004A5E85">
        <w:trPr>
          <w:cantSplit/>
        </w:trPr>
        <w:tc>
          <w:tcPr>
            <w:tcW w:w="1980" w:type="pct"/>
            <w:gridSpan w:val="3"/>
          </w:tcPr>
          <w:p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699" w:type="pct"/>
          </w:tcPr>
          <w:p w:rsidR="004D6A8E" w:rsidRPr="00533C3D" w:rsidRDefault="004D6A8E">
            <w:pPr>
              <w:pStyle w:val="DefaultText"/>
              <w:rPr>
                <w:rFonts w:ascii="Calibri" w:hAnsi="Calibri"/>
                <w:sz w:val="24"/>
                <w:szCs w:val="24"/>
              </w:rPr>
            </w:pPr>
          </w:p>
        </w:tc>
        <w:tc>
          <w:tcPr>
            <w:tcW w:w="677" w:type="pct"/>
          </w:tcPr>
          <w:p w:rsidR="004D6A8E" w:rsidRPr="00533C3D" w:rsidRDefault="004D6A8E">
            <w:pPr>
              <w:pStyle w:val="DefaultText"/>
              <w:rPr>
                <w:rFonts w:ascii="Calibri" w:hAnsi="Calibri"/>
                <w:sz w:val="24"/>
                <w:szCs w:val="24"/>
              </w:rPr>
            </w:pPr>
          </w:p>
        </w:tc>
        <w:tc>
          <w:tcPr>
            <w:tcW w:w="822" w:type="pct"/>
          </w:tcPr>
          <w:p w:rsidR="004D6A8E" w:rsidRPr="00533C3D" w:rsidRDefault="004D6A8E">
            <w:pPr>
              <w:pStyle w:val="DefaultText"/>
              <w:rPr>
                <w:rFonts w:ascii="Calibri" w:hAnsi="Calibri"/>
                <w:sz w:val="24"/>
                <w:szCs w:val="24"/>
              </w:rPr>
            </w:pPr>
          </w:p>
        </w:tc>
        <w:tc>
          <w:tcPr>
            <w:tcW w:w="822" w:type="pct"/>
          </w:tcPr>
          <w:p w:rsidR="004D6A8E" w:rsidRPr="00533C3D" w:rsidRDefault="004D6A8E">
            <w:pPr>
              <w:pStyle w:val="DefaultText"/>
              <w:rPr>
                <w:rFonts w:ascii="Calibri" w:hAnsi="Calibri"/>
                <w:sz w:val="24"/>
                <w:szCs w:val="24"/>
              </w:rPr>
            </w:pPr>
          </w:p>
        </w:tc>
      </w:tr>
      <w:tr w:rsidR="00571D7C" w:rsidRPr="00533C3D" w:rsidTr="004A5E85">
        <w:trPr>
          <w:cantSplit/>
        </w:trPr>
        <w:tc>
          <w:tcPr>
            <w:tcW w:w="3355" w:type="pct"/>
            <w:gridSpan w:val="5"/>
          </w:tcPr>
          <w:p w:rsidR="00571D7C" w:rsidRPr="00533C3D" w:rsidRDefault="00571D7C">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822" w:type="pct"/>
          </w:tcPr>
          <w:p w:rsidR="00571D7C" w:rsidRPr="00533C3D" w:rsidRDefault="00571D7C">
            <w:pPr>
              <w:pStyle w:val="DefaultText"/>
              <w:rPr>
                <w:rFonts w:ascii="Calibri" w:hAnsi="Calibri"/>
                <w:sz w:val="24"/>
                <w:szCs w:val="24"/>
              </w:rPr>
            </w:pPr>
          </w:p>
        </w:tc>
        <w:tc>
          <w:tcPr>
            <w:tcW w:w="822" w:type="pct"/>
          </w:tcPr>
          <w:p w:rsidR="00571D7C" w:rsidRPr="00533C3D" w:rsidRDefault="00571D7C">
            <w:pPr>
              <w:pStyle w:val="DefaultText"/>
              <w:rPr>
                <w:rFonts w:ascii="Calibri" w:hAnsi="Calibri"/>
                <w:sz w:val="24"/>
                <w:szCs w:val="24"/>
              </w:rPr>
            </w:pPr>
          </w:p>
        </w:tc>
      </w:tr>
      <w:tr w:rsidR="00571D7C" w:rsidRPr="00533C3D" w:rsidTr="004A5E85">
        <w:trPr>
          <w:cantSplit/>
        </w:trPr>
        <w:tc>
          <w:tcPr>
            <w:tcW w:w="1497" w:type="pct"/>
            <w:gridSpan w:val="2"/>
            <w:tcBorders>
              <w:bottom w:val="single" w:sz="6" w:space="0" w:color="auto"/>
            </w:tcBorders>
          </w:tcPr>
          <w:p w:rsidR="00571D7C" w:rsidRPr="00533C3D" w:rsidRDefault="00571D7C">
            <w:pPr>
              <w:pStyle w:val="TableText"/>
              <w:rPr>
                <w:rFonts w:ascii="Calibri" w:hAnsi="Calibri"/>
                <w:sz w:val="24"/>
                <w:szCs w:val="24"/>
              </w:rPr>
            </w:pPr>
            <w:r w:rsidRPr="00533C3D">
              <w:rPr>
                <w:rFonts w:ascii="Calibri" w:hAnsi="Calibri"/>
                <w:sz w:val="24"/>
                <w:szCs w:val="24"/>
              </w:rPr>
              <w:t>Telephone: 01200 425111</w:t>
            </w:r>
          </w:p>
        </w:tc>
        <w:tc>
          <w:tcPr>
            <w:tcW w:w="1181" w:type="pct"/>
            <w:gridSpan w:val="2"/>
            <w:tcBorders>
              <w:bottom w:val="single" w:sz="6" w:space="0" w:color="auto"/>
            </w:tcBorders>
          </w:tcPr>
          <w:p w:rsidR="00571D7C" w:rsidRPr="00533C3D" w:rsidRDefault="00571D7C">
            <w:pPr>
              <w:pStyle w:val="DefaultText"/>
              <w:rPr>
                <w:rFonts w:ascii="Calibri" w:hAnsi="Calibri"/>
                <w:sz w:val="24"/>
                <w:szCs w:val="24"/>
              </w:rPr>
            </w:pPr>
            <w:r w:rsidRPr="00533C3D">
              <w:rPr>
                <w:rFonts w:ascii="Calibri" w:hAnsi="Calibri"/>
                <w:sz w:val="24"/>
                <w:szCs w:val="24"/>
              </w:rPr>
              <w:t>Fax: 01200 414488</w:t>
            </w:r>
          </w:p>
        </w:tc>
        <w:tc>
          <w:tcPr>
            <w:tcW w:w="1499" w:type="pct"/>
            <w:gridSpan w:val="2"/>
            <w:tcBorders>
              <w:bottom w:val="single" w:sz="6" w:space="0" w:color="auto"/>
            </w:tcBorders>
          </w:tcPr>
          <w:p w:rsidR="00571D7C" w:rsidRPr="00533C3D" w:rsidRDefault="00571D7C">
            <w:pPr>
              <w:pStyle w:val="TableText"/>
              <w:rPr>
                <w:rFonts w:ascii="Calibri" w:hAnsi="Calibri"/>
                <w:sz w:val="24"/>
                <w:szCs w:val="24"/>
              </w:rPr>
            </w:pPr>
            <w:r w:rsidRPr="00533C3D">
              <w:rPr>
                <w:rFonts w:ascii="Calibri" w:hAnsi="Calibri"/>
                <w:sz w:val="24"/>
                <w:szCs w:val="24"/>
              </w:rPr>
              <w:t>Planning Fax: 01200 414487</w:t>
            </w:r>
          </w:p>
        </w:tc>
        <w:tc>
          <w:tcPr>
            <w:tcW w:w="822" w:type="pct"/>
            <w:tcBorders>
              <w:bottom w:val="single" w:sz="6" w:space="0" w:color="auto"/>
            </w:tcBorders>
          </w:tcPr>
          <w:p w:rsidR="00571D7C" w:rsidRPr="00533C3D" w:rsidRDefault="00571D7C">
            <w:pPr>
              <w:pStyle w:val="DefaultText"/>
              <w:rPr>
                <w:rFonts w:ascii="Calibri" w:hAnsi="Calibri"/>
                <w:sz w:val="24"/>
                <w:szCs w:val="24"/>
              </w:rPr>
            </w:pPr>
          </w:p>
        </w:tc>
      </w:tr>
      <w:tr w:rsidR="004D6A8E" w:rsidRPr="00533C3D" w:rsidTr="004A5E85">
        <w:trPr>
          <w:cantSplit/>
        </w:trPr>
        <w:tc>
          <w:tcPr>
            <w:tcW w:w="2679" w:type="pct"/>
            <w:gridSpan w:val="4"/>
          </w:tcPr>
          <w:p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677" w:type="pct"/>
          </w:tcPr>
          <w:p w:rsidR="004D6A8E" w:rsidRPr="00533C3D" w:rsidRDefault="004D6A8E">
            <w:pPr>
              <w:pStyle w:val="DefaultText"/>
              <w:rPr>
                <w:rFonts w:ascii="Calibri" w:hAnsi="Calibri"/>
                <w:sz w:val="24"/>
                <w:szCs w:val="24"/>
              </w:rPr>
            </w:pPr>
          </w:p>
        </w:tc>
        <w:tc>
          <w:tcPr>
            <w:tcW w:w="822" w:type="pct"/>
          </w:tcPr>
          <w:p w:rsidR="004D6A8E" w:rsidRPr="00533C3D" w:rsidRDefault="004D6A8E">
            <w:pPr>
              <w:pStyle w:val="DefaultText"/>
              <w:rPr>
                <w:rFonts w:ascii="Calibri" w:hAnsi="Calibri"/>
                <w:sz w:val="24"/>
                <w:szCs w:val="24"/>
              </w:rPr>
            </w:pPr>
          </w:p>
        </w:tc>
        <w:tc>
          <w:tcPr>
            <w:tcW w:w="822" w:type="pct"/>
          </w:tcPr>
          <w:p w:rsidR="004D6A8E" w:rsidRPr="00533C3D" w:rsidRDefault="004D6A8E">
            <w:pPr>
              <w:pStyle w:val="DefaultText"/>
              <w:rPr>
                <w:rFonts w:ascii="Calibri" w:hAnsi="Calibri"/>
                <w:sz w:val="24"/>
                <w:szCs w:val="24"/>
              </w:rPr>
            </w:pPr>
          </w:p>
        </w:tc>
      </w:tr>
      <w:tr w:rsidR="004D6A8E" w:rsidRPr="00533C3D" w:rsidTr="004A5E85">
        <w:trPr>
          <w:cantSplit/>
        </w:trPr>
        <w:tc>
          <w:tcPr>
            <w:tcW w:w="5000" w:type="pct"/>
            <w:gridSpan w:val="7"/>
          </w:tcPr>
          <w:p w:rsidR="004D6A8E" w:rsidRPr="00533C3D" w:rsidRDefault="007C6246">
            <w:pPr>
              <w:pStyle w:val="TableText"/>
              <w:rPr>
                <w:rFonts w:ascii="Calibri" w:hAnsi="Calibri"/>
                <w:sz w:val="24"/>
                <w:szCs w:val="24"/>
              </w:rPr>
            </w:pPr>
            <w:r w:rsidRPr="00533C3D">
              <w:rPr>
                <w:rFonts w:ascii="Calibri" w:hAnsi="Calibri"/>
                <w:sz w:val="24"/>
                <w:szCs w:val="24"/>
                <w:u w:val="single"/>
              </w:rPr>
              <w:t xml:space="preserve">REFUSAL OF </w:t>
            </w:r>
            <w:r>
              <w:rPr>
                <w:rFonts w:ascii="Calibri" w:hAnsi="Calibri"/>
                <w:sz w:val="24"/>
                <w:szCs w:val="24"/>
                <w:u w:val="single"/>
              </w:rPr>
              <w:t>DISCHARGE OF CONDITION</w:t>
            </w:r>
          </w:p>
        </w:tc>
      </w:tr>
      <w:tr w:rsidR="004D6A8E" w:rsidRPr="00533C3D" w:rsidTr="004A5E85">
        <w:trPr>
          <w:cantSplit/>
        </w:trPr>
        <w:tc>
          <w:tcPr>
            <w:tcW w:w="1157" w:type="pct"/>
          </w:tcPr>
          <w:p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1521" w:type="pct"/>
            <w:gridSpan w:val="3"/>
          </w:tcPr>
          <w:p w:rsidR="004D6A8E" w:rsidRPr="00533C3D" w:rsidRDefault="002044A7">
            <w:pPr>
              <w:rPr>
                <w:rFonts w:ascii="Calibri" w:hAnsi="Calibri"/>
                <w:sz w:val="24"/>
                <w:szCs w:val="24"/>
              </w:rPr>
            </w:pPr>
            <w:r>
              <w:rPr>
                <w:rFonts w:ascii="Calibri" w:hAnsi="Calibri"/>
                <w:sz w:val="24"/>
                <w:szCs w:val="24"/>
              </w:rPr>
              <w:t>3/2020/0867</w:t>
            </w:r>
          </w:p>
        </w:tc>
        <w:tc>
          <w:tcPr>
            <w:tcW w:w="677" w:type="pct"/>
          </w:tcPr>
          <w:p w:rsidR="004D6A8E" w:rsidRPr="00533C3D" w:rsidRDefault="004D6A8E">
            <w:pPr>
              <w:pStyle w:val="DefaultText"/>
              <w:rPr>
                <w:rFonts w:ascii="Calibri" w:hAnsi="Calibri"/>
                <w:sz w:val="24"/>
                <w:szCs w:val="24"/>
              </w:rPr>
            </w:pPr>
          </w:p>
        </w:tc>
        <w:tc>
          <w:tcPr>
            <w:tcW w:w="822" w:type="pct"/>
          </w:tcPr>
          <w:p w:rsidR="004D6A8E" w:rsidRPr="00533C3D" w:rsidRDefault="004D6A8E">
            <w:pPr>
              <w:pStyle w:val="DefaultText"/>
              <w:rPr>
                <w:rFonts w:ascii="Calibri" w:hAnsi="Calibri"/>
                <w:sz w:val="24"/>
                <w:szCs w:val="24"/>
              </w:rPr>
            </w:pPr>
          </w:p>
        </w:tc>
        <w:tc>
          <w:tcPr>
            <w:tcW w:w="822" w:type="pct"/>
          </w:tcPr>
          <w:p w:rsidR="004D6A8E" w:rsidRPr="00533C3D" w:rsidRDefault="004D6A8E">
            <w:pPr>
              <w:pStyle w:val="DefaultText"/>
              <w:rPr>
                <w:rFonts w:ascii="Calibri" w:hAnsi="Calibri"/>
                <w:sz w:val="24"/>
                <w:szCs w:val="24"/>
              </w:rPr>
            </w:pPr>
          </w:p>
        </w:tc>
      </w:tr>
      <w:tr w:rsidR="004D6A8E" w:rsidRPr="00533C3D" w:rsidTr="004A5E85">
        <w:trPr>
          <w:cantSplit/>
        </w:trPr>
        <w:tc>
          <w:tcPr>
            <w:tcW w:w="1157" w:type="pct"/>
          </w:tcPr>
          <w:p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1521" w:type="pct"/>
            <w:gridSpan w:val="3"/>
          </w:tcPr>
          <w:p w:rsidR="004D6A8E" w:rsidRPr="00533C3D" w:rsidRDefault="002044A7">
            <w:pPr>
              <w:rPr>
                <w:rFonts w:ascii="Calibri" w:hAnsi="Calibri"/>
                <w:sz w:val="24"/>
                <w:szCs w:val="24"/>
              </w:rPr>
            </w:pPr>
            <w:r>
              <w:rPr>
                <w:rFonts w:ascii="Calibri" w:hAnsi="Calibri"/>
                <w:sz w:val="24"/>
                <w:szCs w:val="24"/>
              </w:rPr>
              <w:t>14 December 2020</w:t>
            </w:r>
          </w:p>
        </w:tc>
        <w:tc>
          <w:tcPr>
            <w:tcW w:w="677" w:type="pct"/>
          </w:tcPr>
          <w:p w:rsidR="004D6A8E" w:rsidRPr="00533C3D" w:rsidRDefault="004D6A8E">
            <w:pPr>
              <w:pStyle w:val="DefaultText"/>
              <w:rPr>
                <w:rFonts w:ascii="Calibri" w:hAnsi="Calibri"/>
                <w:sz w:val="24"/>
                <w:szCs w:val="24"/>
              </w:rPr>
            </w:pPr>
          </w:p>
        </w:tc>
        <w:tc>
          <w:tcPr>
            <w:tcW w:w="822" w:type="pct"/>
          </w:tcPr>
          <w:p w:rsidR="004D6A8E" w:rsidRPr="00533C3D" w:rsidRDefault="004D6A8E">
            <w:pPr>
              <w:pStyle w:val="DefaultText"/>
              <w:rPr>
                <w:rFonts w:ascii="Calibri" w:hAnsi="Calibri"/>
                <w:sz w:val="24"/>
                <w:szCs w:val="24"/>
              </w:rPr>
            </w:pPr>
          </w:p>
        </w:tc>
        <w:tc>
          <w:tcPr>
            <w:tcW w:w="822" w:type="pct"/>
          </w:tcPr>
          <w:p w:rsidR="004D6A8E" w:rsidRPr="00533C3D" w:rsidRDefault="004D6A8E">
            <w:pPr>
              <w:pStyle w:val="DefaultText"/>
              <w:rPr>
                <w:rFonts w:ascii="Calibri" w:hAnsi="Calibri"/>
                <w:sz w:val="24"/>
                <w:szCs w:val="24"/>
              </w:rPr>
            </w:pPr>
          </w:p>
        </w:tc>
      </w:tr>
      <w:tr w:rsidR="004D6A8E" w:rsidRPr="00533C3D" w:rsidTr="004A5E85">
        <w:trPr>
          <w:cantSplit/>
        </w:trPr>
        <w:tc>
          <w:tcPr>
            <w:tcW w:w="1157" w:type="pct"/>
          </w:tcPr>
          <w:p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1521" w:type="pct"/>
            <w:gridSpan w:val="3"/>
          </w:tcPr>
          <w:p w:rsidR="004D6A8E" w:rsidRPr="00533C3D" w:rsidRDefault="002044A7">
            <w:pPr>
              <w:rPr>
                <w:rFonts w:ascii="Calibri" w:hAnsi="Calibri"/>
                <w:sz w:val="24"/>
                <w:szCs w:val="24"/>
              </w:rPr>
            </w:pPr>
            <w:r>
              <w:rPr>
                <w:rFonts w:ascii="Calibri" w:hAnsi="Calibri"/>
                <w:sz w:val="24"/>
                <w:szCs w:val="24"/>
              </w:rPr>
              <w:t>12/10/2020</w:t>
            </w:r>
          </w:p>
        </w:tc>
        <w:tc>
          <w:tcPr>
            <w:tcW w:w="677" w:type="pct"/>
          </w:tcPr>
          <w:p w:rsidR="004D6A8E" w:rsidRPr="00533C3D" w:rsidRDefault="004D6A8E">
            <w:pPr>
              <w:pStyle w:val="DefaultText"/>
              <w:rPr>
                <w:rFonts w:ascii="Calibri" w:hAnsi="Calibri"/>
                <w:sz w:val="24"/>
                <w:szCs w:val="24"/>
              </w:rPr>
            </w:pPr>
          </w:p>
        </w:tc>
        <w:tc>
          <w:tcPr>
            <w:tcW w:w="822" w:type="pct"/>
          </w:tcPr>
          <w:p w:rsidR="004D6A8E" w:rsidRPr="00533C3D" w:rsidRDefault="004D6A8E">
            <w:pPr>
              <w:pStyle w:val="DefaultText"/>
              <w:rPr>
                <w:rFonts w:ascii="Calibri" w:hAnsi="Calibri"/>
                <w:sz w:val="24"/>
                <w:szCs w:val="24"/>
              </w:rPr>
            </w:pPr>
          </w:p>
        </w:tc>
        <w:tc>
          <w:tcPr>
            <w:tcW w:w="822" w:type="pct"/>
          </w:tcPr>
          <w:p w:rsidR="004D6A8E" w:rsidRPr="00533C3D" w:rsidRDefault="004D6A8E">
            <w:pPr>
              <w:pStyle w:val="DefaultText"/>
              <w:rPr>
                <w:rFonts w:ascii="Calibri" w:hAnsi="Calibri"/>
                <w:sz w:val="24"/>
                <w:szCs w:val="24"/>
              </w:rPr>
            </w:pPr>
          </w:p>
        </w:tc>
      </w:tr>
      <w:tr w:rsidR="004D6A8E" w:rsidRPr="00533C3D" w:rsidTr="004A5E85">
        <w:trPr>
          <w:cantSplit/>
        </w:trPr>
        <w:tc>
          <w:tcPr>
            <w:tcW w:w="5000" w:type="pct"/>
            <w:gridSpan w:val="7"/>
          </w:tcPr>
          <w:p w:rsidR="004D6A8E" w:rsidRPr="00533C3D" w:rsidRDefault="004D6A8E">
            <w:pPr>
              <w:pStyle w:val="DefaultText"/>
              <w:rPr>
                <w:rFonts w:ascii="Calibri" w:hAnsi="Calibri"/>
                <w:sz w:val="24"/>
                <w:szCs w:val="24"/>
              </w:rPr>
            </w:pPr>
          </w:p>
        </w:tc>
      </w:tr>
      <w:tr w:rsidR="004D6A8E" w:rsidRPr="00533C3D" w:rsidTr="004A5E85">
        <w:trPr>
          <w:cantSplit/>
        </w:trPr>
        <w:tc>
          <w:tcPr>
            <w:tcW w:w="1157" w:type="pct"/>
          </w:tcPr>
          <w:p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822" w:type="pct"/>
            <w:gridSpan w:val="2"/>
          </w:tcPr>
          <w:p w:rsidR="004D6A8E" w:rsidRPr="00533C3D" w:rsidRDefault="004D6A8E">
            <w:pPr>
              <w:pStyle w:val="DefaultText"/>
              <w:rPr>
                <w:rFonts w:ascii="Calibri" w:hAnsi="Calibri"/>
                <w:sz w:val="24"/>
                <w:szCs w:val="24"/>
              </w:rPr>
            </w:pPr>
          </w:p>
        </w:tc>
        <w:tc>
          <w:tcPr>
            <w:tcW w:w="699" w:type="pct"/>
          </w:tcPr>
          <w:p w:rsidR="004D6A8E" w:rsidRPr="00533C3D" w:rsidRDefault="004D6A8E">
            <w:pPr>
              <w:pStyle w:val="DefaultText"/>
              <w:rPr>
                <w:rFonts w:ascii="Calibri" w:hAnsi="Calibri"/>
                <w:sz w:val="24"/>
                <w:szCs w:val="24"/>
              </w:rPr>
            </w:pPr>
          </w:p>
        </w:tc>
        <w:tc>
          <w:tcPr>
            <w:tcW w:w="677" w:type="pct"/>
          </w:tcPr>
          <w:p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822" w:type="pct"/>
          </w:tcPr>
          <w:p w:rsidR="004D6A8E" w:rsidRPr="00533C3D" w:rsidRDefault="004D6A8E">
            <w:pPr>
              <w:pStyle w:val="DefaultText"/>
              <w:rPr>
                <w:rFonts w:ascii="Calibri" w:hAnsi="Calibri"/>
                <w:sz w:val="24"/>
                <w:szCs w:val="24"/>
              </w:rPr>
            </w:pPr>
          </w:p>
        </w:tc>
        <w:tc>
          <w:tcPr>
            <w:tcW w:w="822" w:type="pct"/>
          </w:tcPr>
          <w:p w:rsidR="004D6A8E" w:rsidRPr="00533C3D" w:rsidRDefault="004D6A8E">
            <w:pPr>
              <w:pStyle w:val="DefaultText"/>
              <w:rPr>
                <w:rFonts w:ascii="Calibri" w:hAnsi="Calibri"/>
                <w:sz w:val="24"/>
                <w:szCs w:val="24"/>
              </w:rPr>
            </w:pPr>
          </w:p>
        </w:tc>
      </w:tr>
      <w:tr w:rsidR="004D6A8E" w:rsidRPr="00533C3D" w:rsidTr="004A5E85">
        <w:trPr>
          <w:cantSplit/>
        </w:trPr>
        <w:tc>
          <w:tcPr>
            <w:tcW w:w="1980" w:type="pct"/>
            <w:gridSpan w:val="3"/>
            <w:vMerge w:val="restart"/>
            <w:tcBorders>
              <w:bottom w:val="single" w:sz="4" w:space="0" w:color="auto"/>
            </w:tcBorders>
          </w:tcPr>
          <w:p w:rsidR="002044A7" w:rsidRDefault="002044A7">
            <w:pPr>
              <w:rPr>
                <w:rFonts w:ascii="Calibri" w:hAnsi="Calibri"/>
                <w:sz w:val="24"/>
                <w:szCs w:val="24"/>
              </w:rPr>
            </w:pPr>
            <w:r>
              <w:rPr>
                <w:rFonts w:ascii="Calibri" w:hAnsi="Calibri"/>
                <w:sz w:val="24"/>
                <w:szCs w:val="24"/>
              </w:rPr>
              <w:t>Simply Native</w:t>
            </w:r>
          </w:p>
          <w:p w:rsidR="002044A7" w:rsidRDefault="002044A7">
            <w:pPr>
              <w:rPr>
                <w:rFonts w:ascii="Calibri" w:hAnsi="Calibri"/>
                <w:sz w:val="24"/>
                <w:szCs w:val="24"/>
              </w:rPr>
            </w:pPr>
            <w:r>
              <w:rPr>
                <w:rFonts w:ascii="Calibri" w:hAnsi="Calibri"/>
                <w:sz w:val="24"/>
                <w:szCs w:val="24"/>
              </w:rPr>
              <w:t>Bowland Wild Boar Park</w:t>
            </w:r>
          </w:p>
          <w:p w:rsidR="002044A7" w:rsidRDefault="002044A7">
            <w:pPr>
              <w:rPr>
                <w:rFonts w:ascii="Calibri" w:hAnsi="Calibri"/>
                <w:sz w:val="24"/>
                <w:szCs w:val="24"/>
              </w:rPr>
            </w:pPr>
            <w:r>
              <w:rPr>
                <w:rFonts w:ascii="Calibri" w:hAnsi="Calibri"/>
                <w:sz w:val="24"/>
                <w:szCs w:val="24"/>
              </w:rPr>
              <w:t>Wardsley Road</w:t>
            </w:r>
          </w:p>
          <w:p w:rsidR="002044A7" w:rsidRDefault="002044A7">
            <w:pPr>
              <w:rPr>
                <w:rFonts w:ascii="Calibri" w:hAnsi="Calibri"/>
                <w:sz w:val="24"/>
                <w:szCs w:val="24"/>
              </w:rPr>
            </w:pPr>
            <w:r>
              <w:rPr>
                <w:rFonts w:ascii="Calibri" w:hAnsi="Calibri"/>
                <w:sz w:val="24"/>
                <w:szCs w:val="24"/>
              </w:rPr>
              <w:t>Chipping</w:t>
            </w:r>
          </w:p>
          <w:p w:rsidR="002044A7" w:rsidRDefault="002044A7">
            <w:pPr>
              <w:rPr>
                <w:rFonts w:ascii="Calibri" w:hAnsi="Calibri"/>
                <w:sz w:val="24"/>
                <w:szCs w:val="24"/>
              </w:rPr>
            </w:pPr>
            <w:r>
              <w:rPr>
                <w:rFonts w:ascii="Calibri" w:hAnsi="Calibri"/>
                <w:sz w:val="24"/>
                <w:szCs w:val="24"/>
              </w:rPr>
              <w:t>Preston</w:t>
            </w:r>
          </w:p>
          <w:p w:rsidR="002044A7" w:rsidRDefault="002044A7">
            <w:pPr>
              <w:rPr>
                <w:rFonts w:ascii="Calibri" w:hAnsi="Calibri"/>
                <w:sz w:val="24"/>
                <w:szCs w:val="24"/>
              </w:rPr>
            </w:pPr>
            <w:r>
              <w:rPr>
                <w:rFonts w:ascii="Calibri" w:hAnsi="Calibri"/>
                <w:sz w:val="24"/>
                <w:szCs w:val="24"/>
              </w:rPr>
              <w:t>PR3 2QT</w:t>
            </w:r>
          </w:p>
          <w:p w:rsidR="004D6A8E" w:rsidRPr="00533C3D" w:rsidRDefault="004D6A8E">
            <w:pPr>
              <w:rPr>
                <w:rFonts w:ascii="Calibri" w:hAnsi="Calibri"/>
                <w:sz w:val="24"/>
                <w:szCs w:val="24"/>
              </w:rPr>
            </w:pPr>
          </w:p>
        </w:tc>
        <w:tc>
          <w:tcPr>
            <w:tcW w:w="699" w:type="pct"/>
          </w:tcPr>
          <w:p w:rsidR="004D6A8E" w:rsidRPr="00533C3D" w:rsidRDefault="004D6A8E">
            <w:pPr>
              <w:pStyle w:val="DefaultText"/>
              <w:rPr>
                <w:rFonts w:ascii="Calibri" w:hAnsi="Calibri"/>
                <w:sz w:val="24"/>
                <w:szCs w:val="24"/>
              </w:rPr>
            </w:pPr>
          </w:p>
        </w:tc>
        <w:tc>
          <w:tcPr>
            <w:tcW w:w="2321" w:type="pct"/>
            <w:gridSpan w:val="3"/>
            <w:vMerge w:val="restart"/>
            <w:tcBorders>
              <w:bottom w:val="single" w:sz="4" w:space="0" w:color="auto"/>
            </w:tcBorders>
          </w:tcPr>
          <w:p w:rsidR="002044A7" w:rsidRDefault="002044A7">
            <w:pPr>
              <w:jc w:val="left"/>
              <w:rPr>
                <w:rFonts w:ascii="Calibri" w:hAnsi="Calibri"/>
                <w:sz w:val="24"/>
                <w:szCs w:val="24"/>
              </w:rPr>
            </w:pPr>
            <w:r>
              <w:rPr>
                <w:rFonts w:ascii="Calibri" w:hAnsi="Calibri"/>
                <w:sz w:val="24"/>
                <w:szCs w:val="24"/>
              </w:rPr>
              <w:t>Rural Futures (North West) Ltd</w:t>
            </w:r>
          </w:p>
          <w:p w:rsidR="002044A7" w:rsidRDefault="002044A7">
            <w:pPr>
              <w:jc w:val="left"/>
              <w:rPr>
                <w:rFonts w:ascii="Calibri" w:hAnsi="Calibri"/>
                <w:sz w:val="24"/>
                <w:szCs w:val="24"/>
              </w:rPr>
            </w:pPr>
            <w:r>
              <w:rPr>
                <w:rFonts w:ascii="Calibri" w:hAnsi="Calibri"/>
                <w:sz w:val="24"/>
                <w:szCs w:val="24"/>
              </w:rPr>
              <w:t>78a Main Street</w:t>
            </w:r>
          </w:p>
          <w:p w:rsidR="002044A7" w:rsidRDefault="002044A7">
            <w:pPr>
              <w:jc w:val="left"/>
              <w:rPr>
                <w:rFonts w:ascii="Calibri" w:hAnsi="Calibri"/>
                <w:sz w:val="24"/>
                <w:szCs w:val="24"/>
              </w:rPr>
            </w:pPr>
            <w:r>
              <w:rPr>
                <w:rFonts w:ascii="Calibri" w:hAnsi="Calibri"/>
                <w:sz w:val="24"/>
                <w:szCs w:val="24"/>
              </w:rPr>
              <w:t>Warton</w:t>
            </w:r>
          </w:p>
          <w:p w:rsidR="002044A7" w:rsidRDefault="002044A7">
            <w:pPr>
              <w:jc w:val="left"/>
              <w:rPr>
                <w:rFonts w:ascii="Calibri" w:hAnsi="Calibri"/>
                <w:sz w:val="24"/>
                <w:szCs w:val="24"/>
              </w:rPr>
            </w:pPr>
            <w:r>
              <w:rPr>
                <w:rFonts w:ascii="Calibri" w:hAnsi="Calibri"/>
                <w:sz w:val="24"/>
                <w:szCs w:val="24"/>
              </w:rPr>
              <w:t>Carnforth</w:t>
            </w:r>
          </w:p>
          <w:p w:rsidR="004D6A8E" w:rsidRPr="00533C3D" w:rsidRDefault="002044A7">
            <w:pPr>
              <w:jc w:val="left"/>
              <w:rPr>
                <w:rFonts w:ascii="Calibri" w:hAnsi="Calibri"/>
                <w:sz w:val="24"/>
                <w:szCs w:val="24"/>
              </w:rPr>
            </w:pPr>
            <w:r>
              <w:rPr>
                <w:rFonts w:ascii="Calibri" w:hAnsi="Calibri"/>
                <w:sz w:val="24"/>
                <w:szCs w:val="24"/>
              </w:rPr>
              <w:t>LA5 9PG</w:t>
            </w:r>
          </w:p>
        </w:tc>
      </w:tr>
      <w:tr w:rsidR="004D6A8E" w:rsidRPr="00533C3D" w:rsidTr="004A5E85">
        <w:trPr>
          <w:cantSplit/>
        </w:trPr>
        <w:tc>
          <w:tcPr>
            <w:tcW w:w="1980" w:type="pct"/>
            <w:gridSpan w:val="3"/>
            <w:vMerge/>
            <w:tcBorders>
              <w:bottom w:val="single" w:sz="4" w:space="0" w:color="auto"/>
            </w:tcBorders>
          </w:tcPr>
          <w:p w:rsidR="004D6A8E" w:rsidRPr="00533C3D" w:rsidRDefault="004D6A8E">
            <w:pPr>
              <w:pStyle w:val="DefaultText"/>
              <w:rPr>
                <w:rFonts w:ascii="Calibri" w:hAnsi="Calibri"/>
                <w:sz w:val="24"/>
                <w:szCs w:val="24"/>
              </w:rPr>
            </w:pPr>
          </w:p>
        </w:tc>
        <w:tc>
          <w:tcPr>
            <w:tcW w:w="699" w:type="pct"/>
          </w:tcPr>
          <w:p w:rsidR="004D6A8E" w:rsidRPr="00533C3D" w:rsidRDefault="004D6A8E">
            <w:pPr>
              <w:pStyle w:val="DefaultText"/>
              <w:rPr>
                <w:rFonts w:ascii="Calibri" w:hAnsi="Calibri"/>
                <w:sz w:val="24"/>
                <w:szCs w:val="24"/>
              </w:rPr>
            </w:pPr>
          </w:p>
        </w:tc>
        <w:tc>
          <w:tcPr>
            <w:tcW w:w="2321" w:type="pct"/>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rsidTr="004A5E85">
        <w:trPr>
          <w:cantSplit/>
        </w:trPr>
        <w:tc>
          <w:tcPr>
            <w:tcW w:w="1980" w:type="pct"/>
            <w:gridSpan w:val="3"/>
            <w:vMerge/>
            <w:tcBorders>
              <w:bottom w:val="single" w:sz="4" w:space="0" w:color="auto"/>
            </w:tcBorders>
          </w:tcPr>
          <w:p w:rsidR="004D6A8E" w:rsidRPr="00533C3D" w:rsidRDefault="004D6A8E">
            <w:pPr>
              <w:pStyle w:val="DefaultText"/>
              <w:rPr>
                <w:rFonts w:ascii="Calibri" w:hAnsi="Calibri"/>
                <w:sz w:val="24"/>
                <w:szCs w:val="24"/>
              </w:rPr>
            </w:pPr>
          </w:p>
        </w:tc>
        <w:tc>
          <w:tcPr>
            <w:tcW w:w="699" w:type="pct"/>
          </w:tcPr>
          <w:p w:rsidR="004D6A8E" w:rsidRPr="00533C3D" w:rsidRDefault="004D6A8E">
            <w:pPr>
              <w:pStyle w:val="DefaultText"/>
              <w:rPr>
                <w:rFonts w:ascii="Calibri" w:hAnsi="Calibri"/>
                <w:sz w:val="24"/>
                <w:szCs w:val="24"/>
              </w:rPr>
            </w:pPr>
          </w:p>
        </w:tc>
        <w:tc>
          <w:tcPr>
            <w:tcW w:w="2321" w:type="pct"/>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rsidTr="004A5E85">
        <w:trPr>
          <w:cantSplit/>
        </w:trPr>
        <w:tc>
          <w:tcPr>
            <w:tcW w:w="1980" w:type="pct"/>
            <w:gridSpan w:val="3"/>
            <w:vMerge/>
            <w:tcBorders>
              <w:bottom w:val="single" w:sz="4" w:space="0" w:color="auto"/>
            </w:tcBorders>
          </w:tcPr>
          <w:p w:rsidR="004D6A8E" w:rsidRPr="00533C3D" w:rsidRDefault="004D6A8E">
            <w:pPr>
              <w:pStyle w:val="DefaultText"/>
              <w:rPr>
                <w:rFonts w:ascii="Calibri" w:hAnsi="Calibri"/>
                <w:sz w:val="24"/>
                <w:szCs w:val="24"/>
              </w:rPr>
            </w:pPr>
          </w:p>
        </w:tc>
        <w:tc>
          <w:tcPr>
            <w:tcW w:w="699" w:type="pct"/>
          </w:tcPr>
          <w:p w:rsidR="004D6A8E" w:rsidRPr="00533C3D" w:rsidRDefault="004D6A8E">
            <w:pPr>
              <w:pStyle w:val="DefaultText"/>
              <w:rPr>
                <w:rFonts w:ascii="Calibri" w:hAnsi="Calibri"/>
                <w:sz w:val="24"/>
                <w:szCs w:val="24"/>
              </w:rPr>
            </w:pPr>
          </w:p>
        </w:tc>
        <w:tc>
          <w:tcPr>
            <w:tcW w:w="2321" w:type="pct"/>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rsidTr="004A5E85">
        <w:trPr>
          <w:cantSplit/>
        </w:trPr>
        <w:tc>
          <w:tcPr>
            <w:tcW w:w="1980" w:type="pct"/>
            <w:gridSpan w:val="3"/>
            <w:vMerge/>
            <w:tcBorders>
              <w:bottom w:val="single" w:sz="4" w:space="0" w:color="auto"/>
            </w:tcBorders>
          </w:tcPr>
          <w:p w:rsidR="004D6A8E" w:rsidRPr="00533C3D" w:rsidRDefault="004D6A8E">
            <w:pPr>
              <w:pStyle w:val="DefaultText"/>
              <w:rPr>
                <w:rFonts w:ascii="Calibri" w:hAnsi="Calibri"/>
                <w:sz w:val="24"/>
                <w:szCs w:val="24"/>
              </w:rPr>
            </w:pPr>
          </w:p>
        </w:tc>
        <w:tc>
          <w:tcPr>
            <w:tcW w:w="699" w:type="pct"/>
            <w:tcBorders>
              <w:bottom w:val="single" w:sz="6" w:space="0" w:color="auto"/>
            </w:tcBorders>
          </w:tcPr>
          <w:p w:rsidR="004D6A8E" w:rsidRPr="00533C3D" w:rsidRDefault="004D6A8E">
            <w:pPr>
              <w:pStyle w:val="DefaultText"/>
              <w:rPr>
                <w:rFonts w:ascii="Calibri" w:hAnsi="Calibri"/>
                <w:sz w:val="24"/>
                <w:szCs w:val="24"/>
              </w:rPr>
            </w:pPr>
          </w:p>
        </w:tc>
        <w:tc>
          <w:tcPr>
            <w:tcW w:w="2321" w:type="pct"/>
            <w:gridSpan w:val="3"/>
            <w:vMerge/>
            <w:tcBorders>
              <w:bottom w:val="single" w:sz="4" w:space="0" w:color="auto"/>
            </w:tcBorders>
          </w:tcPr>
          <w:p w:rsidR="004D6A8E" w:rsidRPr="00533C3D" w:rsidRDefault="004D6A8E">
            <w:pPr>
              <w:pStyle w:val="DefaultText"/>
              <w:rPr>
                <w:rFonts w:ascii="Calibri" w:hAnsi="Calibri"/>
                <w:sz w:val="24"/>
                <w:szCs w:val="24"/>
              </w:rPr>
            </w:pPr>
          </w:p>
        </w:tc>
      </w:tr>
    </w:tbl>
    <w:p w:rsidR="004D6A8E" w:rsidRPr="00533C3D" w:rsidRDefault="004D6A8E">
      <w:pPr>
        <w:pStyle w:val="TableText"/>
        <w:rPr>
          <w:rFonts w:ascii="Calibri" w:hAnsi="Calibri"/>
          <w:sz w:val="24"/>
          <w:szCs w:val="24"/>
        </w:rPr>
      </w:pPr>
    </w:p>
    <w:tbl>
      <w:tblPr>
        <w:tblW w:w="5000" w:type="pct"/>
        <w:tblCellMar>
          <w:top w:w="29" w:type="dxa"/>
          <w:left w:w="43" w:type="dxa"/>
          <w:bottom w:w="29" w:type="dxa"/>
          <w:right w:w="43" w:type="dxa"/>
        </w:tblCellMar>
        <w:tblLook w:val="0000" w:firstRow="0" w:lastRow="0" w:firstColumn="0" w:lastColumn="0" w:noHBand="0" w:noVBand="0"/>
      </w:tblPr>
      <w:tblGrid>
        <w:gridCol w:w="867"/>
        <w:gridCol w:w="2734"/>
        <w:gridCol w:w="6867"/>
      </w:tblGrid>
      <w:tr w:rsidR="004D6A8E" w:rsidRPr="00533C3D" w:rsidTr="004A5E85">
        <w:trPr>
          <w:cantSplit/>
        </w:trPr>
        <w:tc>
          <w:tcPr>
            <w:tcW w:w="1720" w:type="pct"/>
            <w:gridSpan w:val="2"/>
          </w:tcPr>
          <w:p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3280" w:type="pct"/>
          </w:tcPr>
          <w:p w:rsidR="004D6A8E" w:rsidRPr="00533C3D" w:rsidRDefault="002044A7">
            <w:pPr>
              <w:rPr>
                <w:rFonts w:ascii="Calibri" w:hAnsi="Calibri"/>
                <w:sz w:val="24"/>
                <w:szCs w:val="24"/>
              </w:rPr>
            </w:pPr>
            <w:r>
              <w:rPr>
                <w:rFonts w:ascii="Calibri" w:hAnsi="Calibri"/>
                <w:sz w:val="24"/>
                <w:szCs w:val="24"/>
              </w:rPr>
              <w:t>Discharge of condition 6 (Construction Management Plan) from planning permission 3/2020/0579.</w:t>
            </w:r>
          </w:p>
        </w:tc>
      </w:tr>
      <w:tr w:rsidR="004D6A8E" w:rsidRPr="00533C3D" w:rsidTr="004A5E85">
        <w:trPr>
          <w:cantSplit/>
        </w:trPr>
        <w:tc>
          <w:tcPr>
            <w:tcW w:w="414" w:type="pct"/>
          </w:tcPr>
          <w:p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4586" w:type="pct"/>
            <w:gridSpan w:val="2"/>
          </w:tcPr>
          <w:p w:rsidR="004C52D9" w:rsidRPr="00533C3D" w:rsidRDefault="002044A7">
            <w:pPr>
              <w:rPr>
                <w:rFonts w:ascii="Calibri" w:hAnsi="Calibri"/>
                <w:sz w:val="24"/>
                <w:szCs w:val="24"/>
              </w:rPr>
            </w:pPr>
            <w:r>
              <w:rPr>
                <w:rFonts w:ascii="Calibri" w:hAnsi="Calibri"/>
                <w:sz w:val="24"/>
                <w:szCs w:val="24"/>
              </w:rPr>
              <w:t>Bowland Wild Boar Park Wardsley Road Chipping PR3 2QT</w:t>
            </w:r>
          </w:p>
        </w:tc>
      </w:tr>
      <w:tr w:rsidR="004D6A8E" w:rsidRPr="00533C3D" w:rsidTr="004A5E85">
        <w:tc>
          <w:tcPr>
            <w:tcW w:w="5000" w:type="pct"/>
            <w:gridSpan w:val="3"/>
          </w:tcPr>
          <w:p w:rsidR="004D6A8E" w:rsidRDefault="004C52D9">
            <w:pPr>
              <w:rPr>
                <w:rFonts w:ascii="Calibri" w:hAnsi="Calibri"/>
                <w:sz w:val="24"/>
                <w:szCs w:val="24"/>
              </w:rPr>
            </w:pPr>
            <w:r>
              <w:rPr>
                <w:rFonts w:ascii="Calibri" w:hAnsi="Calibri"/>
                <w:sz w:val="24"/>
                <w:szCs w:val="24"/>
              </w:rPr>
              <w:t>The condition has not been discharged for the following reason(s):</w:t>
            </w:r>
          </w:p>
          <w:p w:rsidR="004C52D9" w:rsidRDefault="004C52D9">
            <w:pPr>
              <w:rPr>
                <w:rFonts w:ascii="Calibri" w:hAnsi="Calibri"/>
                <w:sz w:val="24"/>
                <w:szCs w:val="24"/>
              </w:rPr>
            </w:pPr>
          </w:p>
          <w:p w:rsidR="002044A7" w:rsidRDefault="002044A7" w:rsidP="002044A7">
            <w:pPr>
              <w:rPr>
                <w:rFonts w:ascii="Calibri" w:hAnsi="Calibri"/>
                <w:sz w:val="24"/>
                <w:szCs w:val="24"/>
              </w:rPr>
            </w:pPr>
            <w:r w:rsidRPr="002044A7">
              <w:rPr>
                <w:rFonts w:ascii="Calibri" w:hAnsi="Calibri"/>
                <w:sz w:val="24"/>
                <w:szCs w:val="24"/>
              </w:rPr>
              <w:t>Condition 6 (Construction Management Plan) from planning permission 3/2020/0579 is not discharged.</w:t>
            </w:r>
          </w:p>
          <w:p w:rsidR="002044A7" w:rsidRPr="002044A7" w:rsidRDefault="002044A7" w:rsidP="002044A7">
            <w:pPr>
              <w:rPr>
                <w:rFonts w:ascii="Calibri" w:hAnsi="Calibri"/>
                <w:sz w:val="24"/>
                <w:szCs w:val="24"/>
              </w:rPr>
            </w:pPr>
          </w:p>
          <w:p w:rsidR="002044A7" w:rsidRDefault="002044A7" w:rsidP="002044A7">
            <w:pPr>
              <w:rPr>
                <w:rFonts w:ascii="Calibri" w:hAnsi="Calibri"/>
                <w:sz w:val="24"/>
                <w:szCs w:val="24"/>
              </w:rPr>
            </w:pPr>
            <w:r w:rsidRPr="002044A7">
              <w:rPr>
                <w:rFonts w:ascii="Calibri" w:hAnsi="Calibri"/>
                <w:sz w:val="24"/>
                <w:szCs w:val="24"/>
              </w:rPr>
              <w:t xml:space="preserve">The details provided in respect of the method of transportation of the holiday lodges as outlined within the submission and the additional information and route map received on 27th November 2020 is unacceptable. </w:t>
            </w:r>
          </w:p>
          <w:p w:rsidR="002044A7" w:rsidRPr="002044A7" w:rsidRDefault="002044A7" w:rsidP="002044A7">
            <w:pPr>
              <w:rPr>
                <w:rFonts w:ascii="Calibri" w:hAnsi="Calibri"/>
                <w:sz w:val="24"/>
                <w:szCs w:val="24"/>
              </w:rPr>
            </w:pPr>
          </w:p>
          <w:p w:rsidR="002044A7" w:rsidRDefault="002044A7" w:rsidP="002044A7">
            <w:pPr>
              <w:rPr>
                <w:rFonts w:ascii="Calibri" w:hAnsi="Calibri"/>
                <w:sz w:val="24"/>
                <w:szCs w:val="24"/>
              </w:rPr>
            </w:pPr>
            <w:r w:rsidRPr="002044A7">
              <w:rPr>
                <w:rFonts w:ascii="Calibri" w:hAnsi="Calibri"/>
                <w:sz w:val="24"/>
                <w:szCs w:val="24"/>
              </w:rPr>
              <w:t xml:space="preserve">The Highway Authority object to the proposal to place abnormal loads on the highway network as described within the submission. The proposed loads are determined "abnormal loads" due to the proposed width i.e. any load with a width of 2.9m is classified as an abnormal load, to which the proposed loads exceed this by 0.45m (3.35m). There is also a duty placed on anyone transporting abnormal loads to contact the local authorities which include, the Police, the Local Highway Authority and bridge and structure owners such as Network Rail etc. </w:t>
            </w:r>
          </w:p>
          <w:p w:rsidR="002044A7" w:rsidRPr="002044A7" w:rsidRDefault="002044A7" w:rsidP="002044A7">
            <w:pPr>
              <w:rPr>
                <w:rFonts w:ascii="Calibri" w:hAnsi="Calibri"/>
                <w:sz w:val="24"/>
                <w:szCs w:val="24"/>
              </w:rPr>
            </w:pPr>
          </w:p>
          <w:p w:rsidR="002044A7" w:rsidRDefault="002044A7" w:rsidP="002044A7">
            <w:pPr>
              <w:rPr>
                <w:rFonts w:ascii="Calibri" w:hAnsi="Calibri"/>
                <w:sz w:val="24"/>
                <w:szCs w:val="24"/>
              </w:rPr>
            </w:pPr>
            <w:r w:rsidRPr="002044A7">
              <w:rPr>
                <w:rFonts w:ascii="Calibri" w:hAnsi="Calibri"/>
                <w:sz w:val="24"/>
                <w:szCs w:val="24"/>
              </w:rPr>
              <w:t>The routing plan as submitted is sub-standard and does not satisfy the minimum expectations of what is required for a routing plan so it is therefore not fit for purpose. Equally the supporting document is not satisfactory and therefore the submitted documentation provided for the discharge of condition number 6 of approved planning application 3/2020/0579 would not satisfy the terms of the condition and is refused pending sufficient documentation that would satisfy the terms of the condition.</w:t>
            </w:r>
          </w:p>
          <w:p w:rsidR="00B44F00" w:rsidRPr="002044A7" w:rsidRDefault="00B44F00" w:rsidP="002044A7">
            <w:pPr>
              <w:rPr>
                <w:rFonts w:ascii="Calibri" w:hAnsi="Calibri"/>
                <w:sz w:val="24"/>
                <w:szCs w:val="24"/>
              </w:rPr>
            </w:pPr>
          </w:p>
          <w:p w:rsidR="002044A7" w:rsidRDefault="002044A7" w:rsidP="002044A7">
            <w:pPr>
              <w:rPr>
                <w:rFonts w:ascii="Calibri" w:hAnsi="Calibri"/>
                <w:sz w:val="24"/>
                <w:szCs w:val="24"/>
              </w:rPr>
            </w:pPr>
            <w:r w:rsidRPr="002044A7">
              <w:rPr>
                <w:rFonts w:ascii="Calibri" w:hAnsi="Calibri"/>
                <w:sz w:val="24"/>
                <w:szCs w:val="24"/>
              </w:rPr>
              <w:lastRenderedPageBreak/>
              <w:t>However, should the applicant persist to deviate from the approved method of delivery for the lodges and submit a proposal for the applicants preferred method of choice (abnormal loads) then the minimum expectations for this will apply, these are inclusive although not exhaustive of the following:</w:t>
            </w:r>
          </w:p>
          <w:p w:rsidR="002044A7" w:rsidRPr="002044A7" w:rsidRDefault="002044A7" w:rsidP="002044A7">
            <w:pPr>
              <w:rPr>
                <w:rFonts w:ascii="Calibri" w:hAnsi="Calibri"/>
                <w:sz w:val="24"/>
                <w:szCs w:val="24"/>
              </w:rPr>
            </w:pPr>
          </w:p>
          <w:p w:rsidR="002044A7" w:rsidRPr="002044A7" w:rsidRDefault="002044A7" w:rsidP="002044A7">
            <w:pPr>
              <w:rPr>
                <w:rFonts w:ascii="Calibri" w:hAnsi="Calibri"/>
                <w:sz w:val="24"/>
                <w:szCs w:val="24"/>
              </w:rPr>
            </w:pPr>
            <w:r w:rsidRPr="002044A7">
              <w:rPr>
                <w:rFonts w:ascii="Calibri" w:hAnsi="Calibri"/>
                <w:sz w:val="24"/>
                <w:szCs w:val="24"/>
              </w:rPr>
              <w:t>Highway Condition Survey</w:t>
            </w:r>
          </w:p>
          <w:p w:rsidR="002044A7" w:rsidRDefault="002044A7" w:rsidP="002044A7">
            <w:pPr>
              <w:rPr>
                <w:rFonts w:ascii="Calibri" w:hAnsi="Calibri"/>
                <w:sz w:val="24"/>
                <w:szCs w:val="24"/>
              </w:rPr>
            </w:pPr>
            <w:r w:rsidRPr="002044A7">
              <w:rPr>
                <w:rFonts w:ascii="Calibri" w:hAnsi="Calibri"/>
                <w:sz w:val="24"/>
                <w:szCs w:val="24"/>
              </w:rPr>
              <w:t xml:space="preserve">No transportation of the loads shall take place until a survey of the condition of the adopted highway has been submitted, the survey must consist of a plan to a scale of 1:1000 showing the location of all defects identified and a written and photographic record of all defects with corresponding location references accompanied by a description of the extent of the assessed area and a record of the date, time and weather conditions at the time of the survey. </w:t>
            </w:r>
          </w:p>
          <w:p w:rsidR="002044A7" w:rsidRPr="002044A7" w:rsidRDefault="002044A7" w:rsidP="002044A7">
            <w:pPr>
              <w:rPr>
                <w:rFonts w:ascii="Calibri" w:hAnsi="Calibri"/>
                <w:sz w:val="24"/>
                <w:szCs w:val="24"/>
              </w:rPr>
            </w:pPr>
          </w:p>
          <w:p w:rsidR="002044A7" w:rsidRPr="002044A7" w:rsidRDefault="002044A7" w:rsidP="002044A7">
            <w:pPr>
              <w:rPr>
                <w:rFonts w:ascii="Calibri" w:hAnsi="Calibri"/>
                <w:sz w:val="24"/>
                <w:szCs w:val="24"/>
              </w:rPr>
            </w:pPr>
            <w:r w:rsidRPr="002044A7">
              <w:rPr>
                <w:rFonts w:ascii="Calibri" w:hAnsi="Calibri"/>
                <w:sz w:val="24"/>
                <w:szCs w:val="24"/>
              </w:rPr>
              <w:t xml:space="preserve">Transport route </w:t>
            </w:r>
          </w:p>
          <w:p w:rsidR="002044A7" w:rsidRDefault="002044A7" w:rsidP="002044A7">
            <w:pPr>
              <w:rPr>
                <w:rFonts w:ascii="Calibri" w:hAnsi="Calibri"/>
                <w:sz w:val="24"/>
                <w:szCs w:val="24"/>
              </w:rPr>
            </w:pPr>
            <w:r w:rsidRPr="002044A7">
              <w:rPr>
                <w:rFonts w:ascii="Calibri" w:hAnsi="Calibri"/>
                <w:sz w:val="24"/>
                <w:szCs w:val="24"/>
              </w:rPr>
              <w:t>After a sufficient route has been approved, and a highway condition survey has been granted satisfactory approval, a swept path analysis for the whole transport route is required with no deviation from any approved routing plan.</w:t>
            </w:r>
          </w:p>
          <w:p w:rsidR="002044A7" w:rsidRPr="002044A7" w:rsidRDefault="002044A7" w:rsidP="002044A7">
            <w:pPr>
              <w:rPr>
                <w:rFonts w:ascii="Calibri" w:hAnsi="Calibri"/>
                <w:sz w:val="24"/>
                <w:szCs w:val="24"/>
              </w:rPr>
            </w:pPr>
          </w:p>
          <w:p w:rsidR="002044A7" w:rsidRPr="002044A7" w:rsidRDefault="002044A7" w:rsidP="002044A7">
            <w:pPr>
              <w:rPr>
                <w:rFonts w:ascii="Calibri" w:hAnsi="Calibri"/>
                <w:sz w:val="24"/>
                <w:szCs w:val="24"/>
              </w:rPr>
            </w:pPr>
            <w:r w:rsidRPr="002044A7">
              <w:rPr>
                <w:rFonts w:ascii="Calibri" w:hAnsi="Calibri"/>
                <w:sz w:val="24"/>
                <w:szCs w:val="24"/>
              </w:rPr>
              <w:t>Mitigation works</w:t>
            </w:r>
          </w:p>
          <w:p w:rsidR="002044A7" w:rsidRDefault="002044A7" w:rsidP="002044A7">
            <w:pPr>
              <w:rPr>
                <w:rFonts w:ascii="Calibri" w:hAnsi="Calibri"/>
                <w:sz w:val="24"/>
                <w:szCs w:val="24"/>
              </w:rPr>
            </w:pPr>
            <w:r w:rsidRPr="002044A7">
              <w:rPr>
                <w:rFonts w:ascii="Calibri" w:hAnsi="Calibri"/>
                <w:sz w:val="24"/>
                <w:szCs w:val="24"/>
              </w:rPr>
              <w:t>Should the transport route prove that any mitigation works are required to support the proposal, then these works would need to be carried out by Lancashire County Council as the Local Highway Authority under the relevant legal agreements with all mitigation works and associated costings being carried out at the expense of the applicant.</w:t>
            </w:r>
          </w:p>
          <w:p w:rsidR="002044A7" w:rsidRPr="002044A7" w:rsidRDefault="002044A7" w:rsidP="002044A7">
            <w:pPr>
              <w:rPr>
                <w:rFonts w:ascii="Calibri" w:hAnsi="Calibri"/>
                <w:sz w:val="24"/>
                <w:szCs w:val="24"/>
              </w:rPr>
            </w:pPr>
          </w:p>
          <w:p w:rsidR="002044A7" w:rsidRPr="002044A7" w:rsidRDefault="002044A7" w:rsidP="002044A7">
            <w:pPr>
              <w:rPr>
                <w:rFonts w:ascii="Calibri" w:hAnsi="Calibri"/>
                <w:sz w:val="24"/>
                <w:szCs w:val="24"/>
              </w:rPr>
            </w:pPr>
            <w:r w:rsidRPr="002044A7">
              <w:rPr>
                <w:rFonts w:ascii="Calibri" w:hAnsi="Calibri"/>
                <w:sz w:val="24"/>
                <w:szCs w:val="24"/>
              </w:rPr>
              <w:t xml:space="preserve">Public safety measures </w:t>
            </w:r>
          </w:p>
          <w:p w:rsidR="002044A7" w:rsidRPr="002044A7" w:rsidRDefault="002044A7" w:rsidP="002044A7">
            <w:pPr>
              <w:rPr>
                <w:rFonts w:ascii="Calibri" w:hAnsi="Calibri"/>
                <w:sz w:val="24"/>
                <w:szCs w:val="24"/>
              </w:rPr>
            </w:pPr>
            <w:r w:rsidRPr="002044A7">
              <w:rPr>
                <w:rFonts w:ascii="Calibri" w:hAnsi="Calibri"/>
                <w:sz w:val="24"/>
                <w:szCs w:val="24"/>
              </w:rPr>
              <w:t>Any areas along the approved routing plan that have been identified as requiring public safety measures (other than mitigation works) would need the applicant to provide measures to protect vulnerable road users (pedestrians and cyclists) which may include adequate space being made available and maintained whilst also including any necessary temporary traffic management measures.</w:t>
            </w:r>
          </w:p>
          <w:p w:rsidR="002044A7" w:rsidRPr="00533C3D" w:rsidRDefault="002044A7">
            <w:pPr>
              <w:rPr>
                <w:rFonts w:ascii="Calibri" w:hAnsi="Calibri"/>
                <w:sz w:val="24"/>
                <w:szCs w:val="24"/>
              </w:rPr>
            </w:pPr>
          </w:p>
          <w:p w:rsidR="004A5E85" w:rsidRPr="00533C3D" w:rsidRDefault="004A5E85">
            <w:pPr>
              <w:rPr>
                <w:rFonts w:ascii="Calibri" w:hAnsi="Calibri"/>
                <w:sz w:val="24"/>
                <w:szCs w:val="24"/>
              </w:rPr>
            </w:pPr>
          </w:p>
        </w:tc>
      </w:tr>
      <w:tr w:rsidR="004A5E85" w:rsidRPr="00533C3D" w:rsidTr="00F35569">
        <w:trPr>
          <w:cantSplit/>
          <w:trHeight w:val="1816"/>
        </w:trPr>
        <w:tc>
          <w:tcPr>
            <w:tcW w:w="5000" w:type="pct"/>
            <w:gridSpan w:val="3"/>
          </w:tcPr>
          <w:p w:rsidR="004A5E85" w:rsidRPr="00533C3D" w:rsidRDefault="004A5E85">
            <w:pPr>
              <w:pStyle w:val="TableText"/>
              <w:rPr>
                <w:rFonts w:ascii="Calibri" w:hAnsi="Calibri"/>
                <w:b/>
                <w:sz w:val="24"/>
                <w:szCs w:val="24"/>
              </w:rPr>
            </w:pPr>
          </w:p>
          <w:p w:rsidR="004A5E85" w:rsidRPr="00533C3D" w:rsidRDefault="004A5E85">
            <w:pPr>
              <w:pStyle w:val="TableText"/>
              <w:rPr>
                <w:rFonts w:ascii="Calibri" w:hAnsi="Calibri"/>
                <w:sz w:val="24"/>
                <w:szCs w:val="24"/>
              </w:rPr>
            </w:pPr>
          </w:p>
          <w:p w:rsidR="004A5E85" w:rsidRDefault="004A5E85" w:rsidP="00F4151A">
            <w:pPr>
              <w:textAlignment w:val="auto"/>
              <w:rPr>
                <w:rFonts w:ascii="Calibri" w:hAnsi="Calibri"/>
                <w:b/>
                <w:sz w:val="24"/>
                <w:szCs w:val="24"/>
              </w:rPr>
            </w:pPr>
            <w:r>
              <w:rPr>
                <w:rFonts w:ascii="Calibri" w:hAnsi="Calibri"/>
                <w:b/>
                <w:sz w:val="24"/>
                <w:szCs w:val="24"/>
              </w:rPr>
              <w:t>NICOLA HOPKINS</w:t>
            </w:r>
          </w:p>
          <w:p w:rsidR="004A5E85" w:rsidRPr="005E7776" w:rsidRDefault="004A5E85" w:rsidP="00F4151A">
            <w:pPr>
              <w:rPr>
                <w:rFonts w:ascii="Calibri" w:hAnsi="Calibri"/>
                <w:b/>
                <w:sz w:val="24"/>
                <w:szCs w:val="24"/>
              </w:rPr>
            </w:pPr>
            <w:r w:rsidRPr="005E7776">
              <w:rPr>
                <w:rFonts w:ascii="Calibri" w:hAnsi="Calibri"/>
                <w:b/>
                <w:sz w:val="24"/>
                <w:szCs w:val="24"/>
              </w:rPr>
              <w:t>DIRECTOR OF ECONOMIC DEVELOPMENT AND PLANNING</w:t>
            </w:r>
          </w:p>
          <w:p w:rsidR="004A5E85" w:rsidRDefault="004A5E85" w:rsidP="00F35569">
            <w:pPr>
              <w:pStyle w:val="DefaultText"/>
              <w:rPr>
                <w:rFonts w:ascii="Calibri" w:hAnsi="Calibri"/>
                <w:sz w:val="24"/>
                <w:szCs w:val="24"/>
              </w:rPr>
            </w:pPr>
          </w:p>
        </w:tc>
      </w:tr>
    </w:tbl>
    <w:p w:rsidR="004D6A8E" w:rsidRDefault="004D6A8E">
      <w:pPr>
        <w:pStyle w:val="TableText"/>
      </w:pPr>
    </w:p>
    <w:p w:rsidR="004D6A8E" w:rsidRDefault="004D6A8E">
      <w:pPr>
        <w:pStyle w:val="TableText"/>
      </w:pPr>
    </w:p>
    <w:sectPr w:rsidR="004D6A8E">
      <w:headerReference w:type="default" r:id="rId6"/>
      <w:footerReference w:type="default" r:id="rId7"/>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01C" w:rsidRDefault="0020101C">
      <w:r>
        <w:separator/>
      </w:r>
    </w:p>
  </w:endnote>
  <w:endnote w:type="continuationSeparator" w:id="0">
    <w:p w:rsidR="0020101C" w:rsidRDefault="0020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A8E" w:rsidRDefault="004D6A8E">
    <w:pPr>
      <w:pStyle w:val="DefaultText"/>
      <w:jc w:val="center"/>
    </w:pPr>
    <w:r>
      <w:fldChar w:fldCharType="begin"/>
    </w:r>
    <w:r>
      <w:instrText>page  \* MERGEFORMAT</w:instrText>
    </w:r>
    <w:r>
      <w:fldChar w:fldCharType="separate"/>
    </w:r>
    <w:r w:rsidR="00571D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01C" w:rsidRDefault="0020101C">
      <w:r>
        <w:separator/>
      </w:r>
    </w:p>
  </w:footnote>
  <w:footnote w:type="continuationSeparator" w:id="0">
    <w:p w:rsidR="0020101C" w:rsidRDefault="00201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rsidR="004D6A8E" w:rsidRPr="00533C3D" w:rsidRDefault="004D6A8E">
    <w:pPr>
      <w:pStyle w:val="DefaultText"/>
      <w:rPr>
        <w:rFonts w:ascii="Calibri" w:hAnsi="Calibri"/>
        <w:sz w:val="24"/>
        <w:szCs w:val="24"/>
      </w:rPr>
    </w:pPr>
  </w:p>
  <w:p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9347E3">
      <w:rPr>
        <w:rFonts w:ascii="Calibri" w:hAnsi="Calibri"/>
        <w:b/>
        <w:sz w:val="24"/>
        <w:szCs w:val="24"/>
      </w:rPr>
      <w:t>3/2020/0867</w:t>
    </w:r>
    <w:r w:rsidRPr="00533C3D">
      <w:rPr>
        <w:rFonts w:ascii="Calibri" w:hAnsi="Calibri"/>
        <w:b/>
        <w:sz w:val="24"/>
        <w:szCs w:val="24"/>
      </w:rPr>
      <w:t xml:space="preserve">                        DECISION DATE:</w:t>
    </w:r>
    <w:r w:rsidR="006521F3">
      <w:rPr>
        <w:rFonts w:ascii="Calibri" w:hAnsi="Calibri"/>
        <w:b/>
        <w:sz w:val="24"/>
        <w:szCs w:val="24"/>
      </w:rPr>
      <w:t xml:space="preserve"> 14/12/2020</w:t>
    </w:r>
  </w:p>
  <w:p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A7"/>
    <w:rsid w:val="00061829"/>
    <w:rsid w:val="000B583D"/>
    <w:rsid w:val="001F2ED7"/>
    <w:rsid w:val="0020101C"/>
    <w:rsid w:val="002044A7"/>
    <w:rsid w:val="0024253C"/>
    <w:rsid w:val="00415347"/>
    <w:rsid w:val="004A5E85"/>
    <w:rsid w:val="004C52D9"/>
    <w:rsid w:val="004D6A8E"/>
    <w:rsid w:val="00533C3D"/>
    <w:rsid w:val="00571D7C"/>
    <w:rsid w:val="00615501"/>
    <w:rsid w:val="006521F3"/>
    <w:rsid w:val="007555A7"/>
    <w:rsid w:val="007C56BE"/>
    <w:rsid w:val="007C6246"/>
    <w:rsid w:val="00846D5D"/>
    <w:rsid w:val="00851E43"/>
    <w:rsid w:val="00892556"/>
    <w:rsid w:val="008E5B94"/>
    <w:rsid w:val="00916FC5"/>
    <w:rsid w:val="009347E3"/>
    <w:rsid w:val="00954CAE"/>
    <w:rsid w:val="009D443A"/>
    <w:rsid w:val="009D70DA"/>
    <w:rsid w:val="009F4952"/>
    <w:rsid w:val="00B44F00"/>
    <w:rsid w:val="00BF7ED8"/>
    <w:rsid w:val="00D31ECD"/>
    <w:rsid w:val="00DB2A54"/>
    <w:rsid w:val="00F4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4733A0E-83FF-4E04-B102-A009AF13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20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RVDECRDISCOND</Template>
  <TotalTime>0</TotalTime>
  <Pages>2</Pages>
  <Words>605</Words>
  <Characters>3436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Laura Eastwood</dc:creator>
  <cp:keywords/>
  <cp:lastModifiedBy>Tara Thompson</cp:lastModifiedBy>
  <cp:revision>2</cp:revision>
  <cp:lastPrinted>2020-12-14T16:07:00Z</cp:lastPrinted>
  <dcterms:created xsi:type="dcterms:W3CDTF">2020-12-14T16:40:00Z</dcterms:created>
  <dcterms:modified xsi:type="dcterms:W3CDTF">2020-12-14T16:40:00Z</dcterms:modified>
</cp:coreProperties>
</file>