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6A8E" w:rsidRPr="00BF398E" w:rsidRDefault="004D6A8E" w:rsidP="00BF398E">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trPr>
          <w:cantSplit/>
        </w:trPr>
        <w:tc>
          <w:tcPr>
            <w:tcW w:w="6990" w:type="dxa"/>
            <w:gridSpan w:val="4"/>
          </w:tcPr>
          <w:p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tcPr>
          <w:p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rsidR="004D6A8E" w:rsidRPr="00533C3D" w:rsidRDefault="004D6A8E">
            <w:pPr>
              <w:pStyle w:val="DefaultText"/>
              <w:rPr>
                <w:rFonts w:ascii="Calibri" w:hAnsi="Calibri"/>
                <w:sz w:val="24"/>
                <w:szCs w:val="24"/>
              </w:rPr>
            </w:pP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BF398E" w:rsidRPr="00533C3D" w:rsidTr="003116C7">
        <w:trPr>
          <w:cantSplit/>
        </w:trPr>
        <w:tc>
          <w:tcPr>
            <w:tcW w:w="6990" w:type="dxa"/>
            <w:gridSpan w:val="4"/>
          </w:tcPr>
          <w:p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rsidR="00BF398E" w:rsidRPr="00533C3D" w:rsidRDefault="00BF398E">
            <w:pPr>
              <w:pStyle w:val="DefaultText"/>
              <w:rPr>
                <w:rFonts w:ascii="Calibri" w:hAnsi="Calibri"/>
                <w:sz w:val="24"/>
                <w:szCs w:val="24"/>
              </w:rPr>
            </w:pPr>
          </w:p>
        </w:tc>
        <w:tc>
          <w:tcPr>
            <w:tcW w:w="1713" w:type="dxa"/>
          </w:tcPr>
          <w:p w:rsidR="00BF398E" w:rsidRPr="00533C3D" w:rsidRDefault="00BF398E">
            <w:pPr>
              <w:pStyle w:val="DefaultText"/>
              <w:rPr>
                <w:rFonts w:ascii="Calibri" w:hAnsi="Calibri"/>
                <w:sz w:val="24"/>
                <w:szCs w:val="24"/>
              </w:rPr>
            </w:pPr>
          </w:p>
        </w:tc>
      </w:tr>
      <w:tr w:rsidR="00BF398E" w:rsidRPr="00533C3D" w:rsidTr="003116C7">
        <w:trPr>
          <w:cantSplit/>
        </w:trPr>
        <w:tc>
          <w:tcPr>
            <w:tcW w:w="8703" w:type="dxa"/>
            <w:gridSpan w:val="5"/>
            <w:tcBorders>
              <w:bottom w:val="single" w:sz="6" w:space="0" w:color="auto"/>
            </w:tcBorders>
          </w:tcPr>
          <w:p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Pr="00533C3D">
              <w:rPr>
                <w:rFonts w:ascii="Calibri" w:hAnsi="Calibri"/>
                <w:sz w:val="24"/>
                <w:szCs w:val="24"/>
              </w:rPr>
              <w:t>Fax: 01200 414488</w:t>
            </w:r>
            <w:r>
              <w:rPr>
                <w:rFonts w:ascii="Calibri" w:hAnsi="Calibri"/>
                <w:sz w:val="24"/>
                <w:szCs w:val="24"/>
              </w:rPr>
              <w:t xml:space="preserve"> </w:t>
            </w:r>
            <w:r w:rsidRPr="00533C3D">
              <w:rPr>
                <w:rFonts w:ascii="Calibri" w:hAnsi="Calibri"/>
                <w:sz w:val="24"/>
                <w:szCs w:val="24"/>
              </w:rPr>
              <w:t>Planning Fax: 01200 414487</w:t>
            </w:r>
          </w:p>
        </w:tc>
        <w:tc>
          <w:tcPr>
            <w:tcW w:w="1713" w:type="dxa"/>
            <w:tcBorders>
              <w:bottom w:val="single" w:sz="6" w:space="0" w:color="auto"/>
            </w:tcBorders>
          </w:tcPr>
          <w:p w:rsidR="00BF398E" w:rsidRPr="00533C3D" w:rsidRDefault="00BF398E">
            <w:pPr>
              <w:pStyle w:val="DefaultText"/>
              <w:rPr>
                <w:rFonts w:ascii="Calibri" w:hAnsi="Calibri"/>
                <w:sz w:val="24"/>
                <w:szCs w:val="24"/>
              </w:rPr>
            </w:pPr>
          </w:p>
        </w:tc>
      </w:tr>
      <w:tr w:rsidR="004D6A8E" w:rsidRPr="00533C3D">
        <w:trPr>
          <w:cantSplit/>
        </w:trPr>
        <w:tc>
          <w:tcPr>
            <w:tcW w:w="5580" w:type="dxa"/>
            <w:gridSpan w:val="3"/>
          </w:tcPr>
          <w:p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10416" w:type="dxa"/>
            <w:gridSpan w:val="6"/>
          </w:tcPr>
          <w:p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trPr>
          <w:cantSplit/>
        </w:trPr>
        <w:tc>
          <w:tcPr>
            <w:tcW w:w="2411" w:type="dxa"/>
          </w:tcPr>
          <w:p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rsidR="004D6A8E" w:rsidRPr="00533C3D" w:rsidRDefault="005D1993">
            <w:pPr>
              <w:rPr>
                <w:rFonts w:ascii="Calibri" w:hAnsi="Calibri"/>
                <w:sz w:val="24"/>
                <w:szCs w:val="24"/>
              </w:rPr>
            </w:pPr>
            <w:r>
              <w:rPr>
                <w:rFonts w:ascii="Calibri" w:hAnsi="Calibri"/>
                <w:sz w:val="24"/>
                <w:szCs w:val="24"/>
              </w:rPr>
              <w:t>3/2020/0874</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2411" w:type="dxa"/>
          </w:tcPr>
          <w:p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rsidR="004D6A8E" w:rsidRPr="00533C3D" w:rsidRDefault="005D1993">
            <w:pPr>
              <w:rPr>
                <w:rFonts w:ascii="Calibri" w:hAnsi="Calibri"/>
                <w:sz w:val="24"/>
                <w:szCs w:val="24"/>
              </w:rPr>
            </w:pPr>
            <w:r>
              <w:rPr>
                <w:rFonts w:ascii="Calibri" w:hAnsi="Calibri"/>
                <w:sz w:val="24"/>
                <w:szCs w:val="24"/>
              </w:rPr>
              <w:t>19 January 2021</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2411" w:type="dxa"/>
          </w:tcPr>
          <w:p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rsidR="004D6A8E" w:rsidRPr="00533C3D" w:rsidRDefault="005D1993">
            <w:pPr>
              <w:rPr>
                <w:rFonts w:ascii="Calibri" w:hAnsi="Calibri"/>
                <w:sz w:val="24"/>
                <w:szCs w:val="24"/>
              </w:rPr>
            </w:pPr>
            <w:r>
              <w:rPr>
                <w:rFonts w:ascii="Calibri" w:hAnsi="Calibri"/>
                <w:sz w:val="24"/>
                <w:szCs w:val="24"/>
              </w:rPr>
              <w:t>23/11/2020</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10416" w:type="dxa"/>
            <w:gridSpan w:val="6"/>
          </w:tcPr>
          <w:p w:rsidR="004D6A8E" w:rsidRPr="00533C3D" w:rsidRDefault="004D6A8E">
            <w:pPr>
              <w:pStyle w:val="DefaultText"/>
              <w:rPr>
                <w:rFonts w:ascii="Calibri" w:hAnsi="Calibri"/>
                <w:sz w:val="24"/>
                <w:szCs w:val="24"/>
              </w:rPr>
            </w:pPr>
          </w:p>
        </w:tc>
      </w:tr>
      <w:tr w:rsidR="004D6A8E" w:rsidRPr="00533C3D">
        <w:trPr>
          <w:cantSplit/>
        </w:trPr>
        <w:tc>
          <w:tcPr>
            <w:tcW w:w="2411" w:type="dxa"/>
          </w:tcPr>
          <w:p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1410" w:type="dxa"/>
          </w:tcPr>
          <w:p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val="restart"/>
            <w:tcBorders>
              <w:bottom w:val="single" w:sz="4" w:space="0" w:color="auto"/>
            </w:tcBorders>
          </w:tcPr>
          <w:p w:rsidR="004D6A8E" w:rsidRPr="00533C3D" w:rsidRDefault="005D1993">
            <w:pPr>
              <w:rPr>
                <w:rFonts w:ascii="Calibri" w:hAnsi="Calibri"/>
                <w:sz w:val="24"/>
                <w:szCs w:val="24"/>
              </w:rPr>
            </w:pPr>
            <w:r>
              <w:rPr>
                <w:rFonts w:ascii="Calibri" w:hAnsi="Calibri"/>
                <w:sz w:val="24"/>
                <w:szCs w:val="24"/>
              </w:rPr>
              <w:t>Mrs Rowena Culshaw</w:t>
            </w:r>
          </w:p>
          <w:p w:rsidR="005D1993" w:rsidRDefault="005D1993">
            <w:pPr>
              <w:rPr>
                <w:rFonts w:ascii="Calibri" w:hAnsi="Calibri"/>
                <w:sz w:val="24"/>
                <w:szCs w:val="24"/>
              </w:rPr>
            </w:pPr>
            <w:r>
              <w:rPr>
                <w:rFonts w:ascii="Calibri" w:hAnsi="Calibri"/>
                <w:sz w:val="24"/>
                <w:szCs w:val="24"/>
              </w:rPr>
              <w:t>Kelrydding Cottage</w:t>
            </w:r>
          </w:p>
          <w:p w:rsidR="005D1993" w:rsidRDefault="005D1993">
            <w:pPr>
              <w:rPr>
                <w:rFonts w:ascii="Calibri" w:hAnsi="Calibri"/>
                <w:sz w:val="24"/>
                <w:szCs w:val="24"/>
              </w:rPr>
            </w:pPr>
            <w:r>
              <w:rPr>
                <w:rFonts w:ascii="Calibri" w:hAnsi="Calibri"/>
                <w:sz w:val="24"/>
                <w:szCs w:val="24"/>
              </w:rPr>
              <w:t>Station Road</w:t>
            </w:r>
          </w:p>
          <w:p w:rsidR="005D1993" w:rsidRDefault="005D1993">
            <w:pPr>
              <w:rPr>
                <w:rFonts w:ascii="Calibri" w:hAnsi="Calibri"/>
                <w:sz w:val="24"/>
                <w:szCs w:val="24"/>
              </w:rPr>
            </w:pPr>
            <w:r>
              <w:rPr>
                <w:rFonts w:ascii="Calibri" w:hAnsi="Calibri"/>
                <w:sz w:val="24"/>
                <w:szCs w:val="24"/>
              </w:rPr>
              <w:t>Rimington</w:t>
            </w:r>
          </w:p>
          <w:p w:rsidR="004D6A8E" w:rsidRPr="00533C3D" w:rsidRDefault="005D1993">
            <w:pPr>
              <w:rPr>
                <w:rFonts w:ascii="Calibri" w:hAnsi="Calibri"/>
                <w:sz w:val="24"/>
                <w:szCs w:val="24"/>
              </w:rPr>
            </w:pPr>
            <w:r>
              <w:rPr>
                <w:rFonts w:ascii="Calibri" w:hAnsi="Calibri"/>
                <w:sz w:val="24"/>
                <w:szCs w:val="24"/>
              </w:rPr>
              <w:t>BB7 4DR</w:t>
            </w:r>
          </w:p>
        </w:tc>
        <w:tc>
          <w:tcPr>
            <w:tcW w:w="1456" w:type="dxa"/>
          </w:tcPr>
          <w:p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rsidR="004D6A8E" w:rsidRPr="00533C3D" w:rsidRDefault="005D1993">
            <w:pPr>
              <w:jc w:val="left"/>
              <w:rPr>
                <w:rFonts w:ascii="Calibri" w:hAnsi="Calibri"/>
                <w:sz w:val="24"/>
                <w:szCs w:val="24"/>
              </w:rPr>
            </w:pPr>
            <w:r>
              <w:rPr>
                <w:rFonts w:ascii="Calibri" w:hAnsi="Calibri"/>
                <w:sz w:val="24"/>
                <w:szCs w:val="24"/>
              </w:rPr>
              <w:t>Mr Philip Kirk</w:t>
            </w:r>
          </w:p>
          <w:p w:rsidR="005D1993" w:rsidRDefault="005D1993">
            <w:pPr>
              <w:jc w:val="left"/>
              <w:rPr>
                <w:rFonts w:ascii="Calibri" w:hAnsi="Calibri"/>
                <w:sz w:val="24"/>
                <w:szCs w:val="24"/>
              </w:rPr>
            </w:pPr>
            <w:r>
              <w:rPr>
                <w:rFonts w:ascii="Calibri" w:hAnsi="Calibri"/>
                <w:sz w:val="24"/>
                <w:szCs w:val="24"/>
              </w:rPr>
              <w:t>Plans and Planning</w:t>
            </w:r>
          </w:p>
          <w:p w:rsidR="005D1993" w:rsidRDefault="005D1993">
            <w:pPr>
              <w:jc w:val="left"/>
              <w:rPr>
                <w:rFonts w:ascii="Calibri" w:hAnsi="Calibri"/>
                <w:sz w:val="24"/>
                <w:szCs w:val="24"/>
              </w:rPr>
            </w:pPr>
            <w:r>
              <w:rPr>
                <w:rFonts w:ascii="Calibri" w:hAnsi="Calibri"/>
                <w:sz w:val="24"/>
                <w:szCs w:val="24"/>
              </w:rPr>
              <w:t>1a Petworth Lodge 1a Hillbrook Road</w:t>
            </w:r>
          </w:p>
          <w:p w:rsidR="005D1993" w:rsidRDefault="005D1993">
            <w:pPr>
              <w:jc w:val="left"/>
              <w:rPr>
                <w:rFonts w:ascii="Calibri" w:hAnsi="Calibri"/>
                <w:sz w:val="24"/>
                <w:szCs w:val="24"/>
              </w:rPr>
            </w:pPr>
            <w:r>
              <w:rPr>
                <w:rFonts w:ascii="Calibri" w:hAnsi="Calibri"/>
                <w:sz w:val="24"/>
                <w:szCs w:val="24"/>
              </w:rPr>
              <w:t>Bramhall</w:t>
            </w:r>
          </w:p>
          <w:p w:rsidR="005D1993" w:rsidRDefault="005D1993">
            <w:pPr>
              <w:jc w:val="left"/>
              <w:rPr>
                <w:rFonts w:ascii="Calibri" w:hAnsi="Calibri"/>
                <w:sz w:val="24"/>
                <w:szCs w:val="24"/>
              </w:rPr>
            </w:pPr>
            <w:r>
              <w:rPr>
                <w:rFonts w:ascii="Calibri" w:hAnsi="Calibri"/>
                <w:sz w:val="24"/>
                <w:szCs w:val="24"/>
              </w:rPr>
              <w:t>Stockport</w:t>
            </w:r>
          </w:p>
          <w:p w:rsidR="004D6A8E" w:rsidRPr="00533C3D" w:rsidRDefault="005D1993">
            <w:pPr>
              <w:jc w:val="left"/>
              <w:rPr>
                <w:rFonts w:ascii="Calibri" w:hAnsi="Calibri"/>
                <w:sz w:val="24"/>
                <w:szCs w:val="24"/>
              </w:rPr>
            </w:pPr>
            <w:r>
              <w:rPr>
                <w:rFonts w:ascii="Calibri" w:hAnsi="Calibri"/>
                <w:sz w:val="24"/>
                <w:szCs w:val="24"/>
              </w:rPr>
              <w:t>SK7 2BT</w:t>
            </w: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Borders>
              <w:bottom w:val="single" w:sz="6" w:space="0" w:color="auto"/>
            </w:tcBorders>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bl>
    <w:p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trPr>
          <w:gridAfter w:val="1"/>
          <w:wAfter w:w="290" w:type="dxa"/>
          <w:cantSplit/>
        </w:trPr>
        <w:tc>
          <w:tcPr>
            <w:tcW w:w="3494" w:type="dxa"/>
            <w:gridSpan w:val="5"/>
          </w:tcPr>
          <w:p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rsidR="004D6A8E" w:rsidRPr="00533C3D" w:rsidRDefault="005D1993">
            <w:pPr>
              <w:rPr>
                <w:rFonts w:ascii="Calibri" w:hAnsi="Calibri"/>
                <w:sz w:val="24"/>
                <w:szCs w:val="24"/>
              </w:rPr>
            </w:pPr>
            <w:r>
              <w:rPr>
                <w:rFonts w:ascii="Calibri" w:hAnsi="Calibri"/>
                <w:sz w:val="24"/>
                <w:szCs w:val="24"/>
              </w:rPr>
              <w:t xml:space="preserve">First floor extension above garage and conversion of garage to utility. Addition of covered porch. </w:t>
            </w:r>
          </w:p>
        </w:tc>
      </w:tr>
      <w:tr w:rsidR="004D6A8E" w:rsidRPr="00533C3D">
        <w:trPr>
          <w:gridAfter w:val="1"/>
          <w:wAfter w:w="290" w:type="dxa"/>
          <w:cantSplit/>
        </w:trPr>
        <w:tc>
          <w:tcPr>
            <w:tcW w:w="841" w:type="dxa"/>
            <w:gridSpan w:val="2"/>
          </w:tcPr>
          <w:p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rsidR="004D6A8E" w:rsidRPr="00533C3D" w:rsidRDefault="005D1993">
            <w:pPr>
              <w:rPr>
                <w:rFonts w:ascii="Calibri" w:hAnsi="Calibri"/>
                <w:sz w:val="24"/>
                <w:szCs w:val="24"/>
              </w:rPr>
            </w:pPr>
            <w:r>
              <w:rPr>
                <w:rFonts w:ascii="Calibri" w:hAnsi="Calibri"/>
                <w:sz w:val="24"/>
                <w:szCs w:val="24"/>
              </w:rPr>
              <w:t>Kelrydding Cottage Station Road Rimington BB7 4DR</w:t>
            </w:r>
          </w:p>
        </w:tc>
      </w:tr>
      <w:tr w:rsidR="004D6A8E" w:rsidRPr="00533C3D">
        <w:trPr>
          <w:gridAfter w:val="1"/>
          <w:wAfter w:w="290" w:type="dxa"/>
          <w:cantSplit/>
        </w:trPr>
        <w:tc>
          <w:tcPr>
            <w:tcW w:w="10156" w:type="dxa"/>
            <w:gridSpan w:val="8"/>
          </w:tcPr>
          <w:p w:rsidR="004D6A8E" w:rsidRPr="00533C3D"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tc>
      </w:tr>
      <w:tr w:rsidR="004D6A8E" w:rsidRPr="00533C3D">
        <w:trPr>
          <w:gridAfter w:val="1"/>
          <w:wAfter w:w="290" w:type="dxa"/>
          <w:cantSplit/>
        </w:trPr>
        <w:tc>
          <w:tcPr>
            <w:tcW w:w="993" w:type="dxa"/>
            <w:gridSpan w:val="3"/>
          </w:tcPr>
          <w:p w:rsidR="004D6A8E" w:rsidRPr="00533C3D" w:rsidRDefault="005D1993">
            <w:pPr>
              <w:rPr>
                <w:rFonts w:ascii="Calibri" w:hAnsi="Calibri"/>
                <w:sz w:val="24"/>
                <w:szCs w:val="24"/>
              </w:rPr>
            </w:pPr>
            <w:bookmarkStart w:id="1" w:name="Reasons" w:colFirst="0" w:colLast="1"/>
            <w:r>
              <w:rPr>
                <w:rFonts w:ascii="Calibri" w:hAnsi="Calibri"/>
                <w:sz w:val="24"/>
                <w:szCs w:val="24"/>
              </w:rPr>
              <w:t>1</w:t>
            </w:r>
          </w:p>
        </w:tc>
        <w:tc>
          <w:tcPr>
            <w:tcW w:w="9163" w:type="dxa"/>
            <w:gridSpan w:val="5"/>
          </w:tcPr>
          <w:p w:rsidR="004D6A8E" w:rsidRPr="00533C3D" w:rsidRDefault="005D1993">
            <w:pPr>
              <w:rPr>
                <w:rFonts w:ascii="Calibri" w:hAnsi="Calibri"/>
                <w:sz w:val="24"/>
                <w:szCs w:val="24"/>
              </w:rPr>
            </w:pPr>
            <w:r>
              <w:rPr>
                <w:rFonts w:ascii="Calibri" w:hAnsi="Calibri"/>
                <w:sz w:val="24"/>
                <w:szCs w:val="24"/>
              </w:rPr>
              <w:t xml:space="preserve">The proposed development due to its scale, size and design would not appear subservient but would dominate the property detracting from the character of the original dwelling and inherent character of the area  in direct conflict with Policies DMG1 and DMH5 of the Core Strategy, as well as national guidance contained with the National Planning Policy Framework. </w:t>
            </w: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p>
        </w:tc>
        <w:tc>
          <w:tcPr>
            <w:tcW w:w="9163" w:type="dxa"/>
            <w:gridSpan w:val="5"/>
          </w:tcPr>
          <w:p w:rsidR="004D6A8E" w:rsidRPr="00533C3D" w:rsidRDefault="004D6A8E">
            <w:pPr>
              <w:rPr>
                <w:rFonts w:ascii="Calibri" w:hAnsi="Calibri"/>
                <w:sz w:val="24"/>
                <w:szCs w:val="24"/>
              </w:rPr>
            </w:pPr>
          </w:p>
        </w:tc>
      </w:tr>
      <w:bookmarkEnd w:id="1"/>
      <w:tr w:rsidR="004D6A8E" w:rsidRPr="00533C3D">
        <w:trPr>
          <w:gridAfter w:val="1"/>
          <w:wAfter w:w="290" w:type="dxa"/>
          <w:cantSplit/>
        </w:trPr>
        <w:tc>
          <w:tcPr>
            <w:tcW w:w="993" w:type="dxa"/>
            <w:gridSpan w:val="3"/>
          </w:tcPr>
          <w:p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rsidR="004D6A8E" w:rsidRPr="00533C3D" w:rsidRDefault="004D6A8E">
            <w:pPr>
              <w:rPr>
                <w:rFonts w:ascii="Calibri" w:hAnsi="Calibri"/>
                <w:sz w:val="24"/>
                <w:szCs w:val="24"/>
              </w:rPr>
            </w:pPr>
          </w:p>
        </w:tc>
        <w:tc>
          <w:tcPr>
            <w:tcW w:w="1187" w:type="dxa"/>
          </w:tcPr>
          <w:p w:rsidR="004D6A8E" w:rsidRPr="00533C3D" w:rsidRDefault="004D6A8E">
            <w:pPr>
              <w:rPr>
                <w:rFonts w:ascii="Calibri" w:hAnsi="Calibri"/>
                <w:sz w:val="24"/>
                <w:szCs w:val="24"/>
              </w:rPr>
            </w:pPr>
          </w:p>
        </w:tc>
        <w:tc>
          <w:tcPr>
            <w:tcW w:w="1466" w:type="dxa"/>
          </w:tcPr>
          <w:p w:rsidR="004D6A8E" w:rsidRPr="00533C3D" w:rsidRDefault="004D6A8E">
            <w:pPr>
              <w:rPr>
                <w:rFonts w:ascii="Calibri" w:hAnsi="Calibri"/>
                <w:sz w:val="24"/>
                <w:szCs w:val="24"/>
              </w:rPr>
            </w:pPr>
          </w:p>
        </w:tc>
        <w:tc>
          <w:tcPr>
            <w:tcW w:w="1466" w:type="dxa"/>
          </w:tcPr>
          <w:p w:rsidR="004D6A8E" w:rsidRPr="00533C3D" w:rsidRDefault="004D6A8E">
            <w:pPr>
              <w:rPr>
                <w:rFonts w:ascii="Calibri" w:hAnsi="Calibri"/>
                <w:sz w:val="24"/>
                <w:szCs w:val="24"/>
              </w:rPr>
            </w:pPr>
          </w:p>
        </w:tc>
        <w:tc>
          <w:tcPr>
            <w:tcW w:w="3730" w:type="dxa"/>
          </w:tcPr>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r w:rsidRPr="00533C3D">
              <w:rPr>
                <w:rFonts w:ascii="Calibri" w:hAnsi="Calibri"/>
                <w:sz w:val="24"/>
                <w:szCs w:val="24"/>
              </w:rPr>
              <w:t>1</w:t>
            </w:r>
          </w:p>
        </w:tc>
        <w:tc>
          <w:tcPr>
            <w:tcW w:w="9163" w:type="dxa"/>
            <w:gridSpan w:val="5"/>
          </w:tcPr>
          <w:p w:rsidR="004D6A8E" w:rsidRPr="00533C3D" w:rsidRDefault="004D6A8E">
            <w:pPr>
              <w:rPr>
                <w:rFonts w:ascii="Calibri" w:hAnsi="Calibri"/>
                <w:sz w:val="24"/>
                <w:szCs w:val="24"/>
              </w:rPr>
            </w:pPr>
            <w:r w:rsidRPr="00533C3D">
              <w:rPr>
                <w:rFonts w:ascii="Calibri" w:hAnsi="Calibri"/>
                <w:sz w:val="24"/>
                <w:szCs w:val="24"/>
              </w:rPr>
              <w:t>For rights of appeal in respect of any reason(s) attached to the decision see the attached notes.</w:t>
            </w:r>
          </w:p>
        </w:tc>
      </w:tr>
      <w:tr w:rsidR="000B583D" w:rsidRPr="00533C3D">
        <w:trPr>
          <w:gridAfter w:val="1"/>
          <w:wAfter w:w="290" w:type="dxa"/>
          <w:cantSplit/>
        </w:trPr>
        <w:tc>
          <w:tcPr>
            <w:tcW w:w="993" w:type="dxa"/>
            <w:gridSpan w:val="3"/>
          </w:tcPr>
          <w:p w:rsidR="000B583D" w:rsidRPr="00533C3D" w:rsidRDefault="000B583D">
            <w:pPr>
              <w:rPr>
                <w:rFonts w:ascii="Calibri" w:hAnsi="Calibri"/>
                <w:sz w:val="24"/>
                <w:szCs w:val="24"/>
              </w:rPr>
            </w:pPr>
            <w:r w:rsidRPr="00533C3D">
              <w:rPr>
                <w:rFonts w:ascii="Calibri" w:hAnsi="Calibri"/>
                <w:sz w:val="24"/>
                <w:szCs w:val="24"/>
              </w:rPr>
              <w:t>2</w:t>
            </w:r>
          </w:p>
        </w:tc>
        <w:tc>
          <w:tcPr>
            <w:tcW w:w="9163" w:type="dxa"/>
            <w:gridSpan w:val="5"/>
          </w:tcPr>
          <w:p w:rsidR="000B583D" w:rsidRPr="00533C3D" w:rsidRDefault="000B583D">
            <w:pPr>
              <w:rPr>
                <w:rFonts w:ascii="Calibri" w:hAnsi="Calibri"/>
                <w:sz w:val="24"/>
                <w:szCs w:val="24"/>
              </w:rPr>
            </w:pPr>
            <w:r w:rsidRPr="00533C3D">
              <w:rPr>
                <w:rFonts w:ascii="Calibri" w:hAnsi="Calibri"/>
                <w:sz w:val="24"/>
                <w:szCs w:val="24"/>
              </w:rPr>
              <w:t>The Local Planning Authority operates a pre-planning application advice service which applicants are encouraged to use. The proposal does not comprise sustainable development and there were no amendments to the scheme, or conditions that could reasonably have been imposed, which could have made the development acceptable and it was therefore not possible to approve the application.</w:t>
            </w: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bookmarkStart w:id="2" w:name="Informatives" w:colFirst="0" w:colLast="1"/>
          </w:p>
        </w:tc>
        <w:tc>
          <w:tcPr>
            <w:tcW w:w="9163" w:type="dxa"/>
            <w:gridSpan w:val="5"/>
          </w:tcPr>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p>
        </w:tc>
        <w:tc>
          <w:tcPr>
            <w:tcW w:w="9163" w:type="dxa"/>
            <w:gridSpan w:val="5"/>
          </w:tcPr>
          <w:p w:rsidR="004D6A8E" w:rsidRPr="00533C3D" w:rsidRDefault="004D6A8E">
            <w:pPr>
              <w:rPr>
                <w:rFonts w:ascii="Calibri" w:hAnsi="Calibri"/>
                <w:sz w:val="24"/>
                <w:szCs w:val="24"/>
              </w:rPr>
            </w:pPr>
          </w:p>
        </w:tc>
      </w:tr>
      <w:bookmarkEnd w:id="2"/>
      <w:tr w:rsidR="00BD6012" w:rsidTr="000B5AE4">
        <w:trPr>
          <w:gridBefore w:val="1"/>
          <w:wBefore w:w="43" w:type="dxa"/>
          <w:cantSplit/>
        </w:trPr>
        <w:tc>
          <w:tcPr>
            <w:tcW w:w="10403" w:type="dxa"/>
            <w:gridSpan w:val="8"/>
          </w:tcPr>
          <w:p w:rsidR="00B70E27" w:rsidRDefault="00B70E27" w:rsidP="00B70E27">
            <w:pPr>
              <w:textAlignment w:val="auto"/>
              <w:rPr>
                <w:rFonts w:ascii="Calibri" w:hAnsi="Calibri"/>
                <w:b/>
                <w:sz w:val="24"/>
                <w:szCs w:val="24"/>
              </w:rPr>
            </w:pPr>
            <w:r>
              <w:rPr>
                <w:rFonts w:ascii="Calibri" w:hAnsi="Calibri"/>
                <w:b/>
                <w:sz w:val="24"/>
                <w:szCs w:val="24"/>
              </w:rPr>
              <w:t>NICOLA HOPKINS</w:t>
            </w:r>
          </w:p>
          <w:p w:rsidR="00B70E27" w:rsidRPr="005E7776" w:rsidRDefault="00B70E27" w:rsidP="00B70E27">
            <w:pPr>
              <w:rPr>
                <w:rFonts w:ascii="Calibri" w:hAnsi="Calibri"/>
                <w:b/>
                <w:sz w:val="24"/>
                <w:szCs w:val="24"/>
              </w:rPr>
            </w:pPr>
            <w:r w:rsidRPr="005E7776">
              <w:rPr>
                <w:rFonts w:ascii="Calibri" w:hAnsi="Calibri"/>
                <w:b/>
                <w:sz w:val="24"/>
                <w:szCs w:val="24"/>
              </w:rPr>
              <w:t>DIRECTOR OF ECONOMIC DEVELOPMENT AND PLANNING</w:t>
            </w:r>
          </w:p>
          <w:p w:rsidR="00BD6012" w:rsidRPr="00641E0F" w:rsidRDefault="00BD6012" w:rsidP="000B5AE4">
            <w:pPr>
              <w:rPr>
                <w:rFonts w:ascii="Calibri" w:hAnsi="Calibri"/>
                <w:b/>
                <w:bCs/>
                <w:sz w:val="24"/>
                <w:szCs w:val="24"/>
              </w:rPr>
            </w:pPr>
          </w:p>
        </w:tc>
      </w:tr>
    </w:tbl>
    <w:p w:rsidR="00BD6012" w:rsidRDefault="00BD6012" w:rsidP="00BD6012">
      <w:pPr>
        <w:pStyle w:val="TableText"/>
      </w:pPr>
    </w:p>
    <w:p w:rsidR="004D6A8E" w:rsidRDefault="004D6A8E">
      <w:pPr>
        <w:pStyle w:val="TableText"/>
      </w:pPr>
    </w:p>
    <w:sectPr w:rsidR="004D6A8E">
      <w:headerReference w:type="default" r:id="rId6"/>
      <w:footerReference w:type="default" r:id="rId7"/>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1993" w:rsidRDefault="005D1993">
      <w:r>
        <w:separator/>
      </w:r>
    </w:p>
  </w:endnote>
  <w:endnote w:type="continuationSeparator" w:id="0">
    <w:p w:rsidR="005D1993" w:rsidRDefault="005D1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1993" w:rsidRDefault="005D1993">
      <w:r>
        <w:separator/>
      </w:r>
    </w:p>
  </w:footnote>
  <w:footnote w:type="continuationSeparator" w:id="0">
    <w:p w:rsidR="005D1993" w:rsidRDefault="005D1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rsidR="004D6A8E" w:rsidRPr="00533C3D" w:rsidRDefault="004D6A8E">
    <w:pPr>
      <w:pStyle w:val="DefaultText"/>
      <w:rPr>
        <w:rFonts w:ascii="Calibri" w:hAnsi="Calibri"/>
        <w:sz w:val="24"/>
        <w:szCs w:val="24"/>
      </w:rPr>
    </w:pPr>
  </w:p>
  <w:p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5D1993">
      <w:rPr>
        <w:rFonts w:ascii="Calibri" w:hAnsi="Calibri"/>
        <w:b/>
        <w:sz w:val="24"/>
        <w:szCs w:val="24"/>
      </w:rPr>
      <w:t>3/2020/0874</w:t>
    </w:r>
    <w:r w:rsidRPr="00533C3D">
      <w:rPr>
        <w:rFonts w:ascii="Calibri" w:hAnsi="Calibri"/>
        <w:b/>
        <w:sz w:val="24"/>
        <w:szCs w:val="24"/>
      </w:rPr>
      <w:t xml:space="preserve">                       DECISION DATE:</w:t>
    </w:r>
    <w:r w:rsidR="005D1993">
      <w:rPr>
        <w:rFonts w:ascii="Calibri" w:hAnsi="Calibri"/>
        <w:b/>
        <w:sz w:val="24"/>
        <w:szCs w:val="24"/>
      </w:rPr>
      <w:t xml:space="preserve">  19/01/2021</w:t>
    </w:r>
  </w:p>
  <w:p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993"/>
    <w:rsid w:val="000B583D"/>
    <w:rsid w:val="000B5AE4"/>
    <w:rsid w:val="003116C7"/>
    <w:rsid w:val="004D6A8E"/>
    <w:rsid w:val="00533C3D"/>
    <w:rsid w:val="005D1993"/>
    <w:rsid w:val="007448F2"/>
    <w:rsid w:val="008E5B94"/>
    <w:rsid w:val="009D443A"/>
    <w:rsid w:val="00AB36DC"/>
    <w:rsid w:val="00B70E27"/>
    <w:rsid w:val="00BD6012"/>
    <w:rsid w:val="00BF398E"/>
    <w:rsid w:val="00BF7ED8"/>
    <w:rsid w:val="00C031A0"/>
    <w:rsid w:val="00E61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93BD0DA-456E-4A91-ADE7-99DF29600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1</Pages>
  <Words>277</Words>
  <Characters>1654</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2021-01-19T12:11:00Z</cp:lastPrinted>
  <dcterms:created xsi:type="dcterms:W3CDTF">2021-01-19T12:13:00Z</dcterms:created>
  <dcterms:modified xsi:type="dcterms:W3CDTF">2021-01-19T12:13:00Z</dcterms:modified>
</cp:coreProperties>
</file>