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527987">
            <w:pPr>
              <w:pStyle w:val="addresses"/>
              <w:rPr>
                <w:rFonts w:ascii="Calibri" w:hAnsi="Calibri"/>
                <w:sz w:val="24"/>
                <w:szCs w:val="24"/>
              </w:rPr>
            </w:pPr>
            <w:r>
              <w:rPr>
                <w:rFonts w:ascii="Calibri" w:hAnsi="Calibri"/>
                <w:sz w:val="24"/>
                <w:szCs w:val="24"/>
              </w:rPr>
              <w:t>3/2020/0897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527987">
            <w:pPr>
              <w:rPr>
                <w:rFonts w:ascii="Calibri" w:hAnsi="Calibri"/>
                <w:sz w:val="24"/>
                <w:szCs w:val="24"/>
              </w:rPr>
            </w:pPr>
            <w:r>
              <w:rPr>
                <w:rFonts w:ascii="Calibri" w:hAnsi="Calibri"/>
                <w:sz w:val="24"/>
                <w:szCs w:val="24"/>
              </w:rPr>
              <w:t>04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527987">
            <w:pPr>
              <w:rPr>
                <w:rFonts w:ascii="Calibri" w:hAnsi="Calibri"/>
                <w:sz w:val="24"/>
                <w:szCs w:val="24"/>
              </w:rPr>
            </w:pPr>
            <w:r>
              <w:rPr>
                <w:rFonts w:ascii="Calibri" w:hAnsi="Calibri"/>
                <w:sz w:val="24"/>
                <w:szCs w:val="24"/>
              </w:rPr>
              <w:t>29/10/2020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527987">
            <w:pPr>
              <w:rPr>
                <w:rFonts w:ascii="Calibri" w:hAnsi="Calibri"/>
                <w:sz w:val="24"/>
                <w:szCs w:val="24"/>
              </w:rPr>
            </w:pPr>
            <w:r>
              <w:rPr>
                <w:rFonts w:ascii="Calibri" w:hAnsi="Calibri"/>
                <w:sz w:val="24"/>
                <w:szCs w:val="24"/>
              </w:rPr>
              <w:t>Mr and Mrs Fenn</w:t>
            </w:r>
          </w:p>
          <w:p w:rsidR="00527987" w:rsidRDefault="00527987">
            <w:pPr>
              <w:rPr>
                <w:rFonts w:ascii="Calibri" w:hAnsi="Calibri"/>
                <w:sz w:val="24"/>
                <w:szCs w:val="24"/>
              </w:rPr>
            </w:pPr>
            <w:r>
              <w:rPr>
                <w:rFonts w:ascii="Calibri" w:hAnsi="Calibri"/>
                <w:sz w:val="24"/>
                <w:szCs w:val="24"/>
              </w:rPr>
              <w:t>Polkerris</w:t>
            </w:r>
          </w:p>
          <w:p w:rsidR="00527987" w:rsidRDefault="00527987">
            <w:pPr>
              <w:rPr>
                <w:rFonts w:ascii="Calibri" w:hAnsi="Calibri"/>
                <w:sz w:val="24"/>
                <w:szCs w:val="24"/>
              </w:rPr>
            </w:pPr>
            <w:r>
              <w:rPr>
                <w:rFonts w:ascii="Calibri" w:hAnsi="Calibri"/>
                <w:sz w:val="24"/>
                <w:szCs w:val="24"/>
              </w:rPr>
              <w:t>1 Maple Close</w:t>
            </w:r>
          </w:p>
          <w:p w:rsidR="00527987" w:rsidRDefault="00527987">
            <w:pPr>
              <w:rPr>
                <w:rFonts w:ascii="Calibri" w:hAnsi="Calibri"/>
                <w:sz w:val="24"/>
                <w:szCs w:val="24"/>
              </w:rPr>
            </w:pPr>
            <w:r>
              <w:rPr>
                <w:rFonts w:ascii="Calibri" w:hAnsi="Calibri"/>
                <w:sz w:val="24"/>
                <w:szCs w:val="24"/>
              </w:rPr>
              <w:t xml:space="preserve">Whalley </w:t>
            </w:r>
          </w:p>
          <w:p w:rsidR="00527987" w:rsidRDefault="00527987">
            <w:pPr>
              <w:rPr>
                <w:rFonts w:ascii="Calibri" w:hAnsi="Calibri"/>
                <w:sz w:val="24"/>
                <w:szCs w:val="24"/>
              </w:rPr>
            </w:pPr>
            <w:r>
              <w:rPr>
                <w:rFonts w:ascii="Calibri" w:hAnsi="Calibri"/>
                <w:sz w:val="24"/>
                <w:szCs w:val="24"/>
              </w:rPr>
              <w:t>Clitheroe</w:t>
            </w:r>
          </w:p>
          <w:p w:rsidR="002F3ADA" w:rsidRPr="00DD62CA" w:rsidRDefault="00527987">
            <w:pPr>
              <w:rPr>
                <w:rFonts w:ascii="Calibri" w:hAnsi="Calibri"/>
                <w:sz w:val="24"/>
                <w:szCs w:val="24"/>
              </w:rPr>
            </w:pPr>
            <w:r>
              <w:rPr>
                <w:rFonts w:ascii="Calibri" w:hAnsi="Calibri"/>
                <w:sz w:val="24"/>
                <w:szCs w:val="24"/>
              </w:rPr>
              <w:t>BB7 9AG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527987">
            <w:pPr>
              <w:pStyle w:val="addresses"/>
              <w:rPr>
                <w:rFonts w:ascii="Calibri" w:hAnsi="Calibri"/>
                <w:sz w:val="24"/>
                <w:szCs w:val="24"/>
              </w:rPr>
            </w:pPr>
            <w:r>
              <w:rPr>
                <w:rFonts w:ascii="Calibri" w:hAnsi="Calibri"/>
                <w:sz w:val="24"/>
                <w:szCs w:val="24"/>
              </w:rPr>
              <w:t>Ryan Ogden</w:t>
            </w:r>
          </w:p>
          <w:p w:rsidR="00527987" w:rsidRDefault="00527987">
            <w:pPr>
              <w:pStyle w:val="addresses"/>
              <w:rPr>
                <w:rFonts w:ascii="Calibri" w:hAnsi="Calibri"/>
                <w:sz w:val="24"/>
                <w:szCs w:val="24"/>
              </w:rPr>
            </w:pPr>
            <w:r>
              <w:rPr>
                <w:rFonts w:ascii="Calibri" w:hAnsi="Calibri"/>
                <w:sz w:val="24"/>
                <w:szCs w:val="24"/>
              </w:rPr>
              <w:t xml:space="preserve">Lea Hough </w:t>
            </w:r>
          </w:p>
          <w:p w:rsidR="00527987" w:rsidRDefault="00527987">
            <w:pPr>
              <w:pStyle w:val="addresses"/>
              <w:rPr>
                <w:rFonts w:ascii="Calibri" w:hAnsi="Calibri"/>
                <w:sz w:val="24"/>
                <w:szCs w:val="24"/>
              </w:rPr>
            </w:pPr>
            <w:r>
              <w:rPr>
                <w:rFonts w:ascii="Calibri" w:hAnsi="Calibri"/>
                <w:sz w:val="24"/>
                <w:szCs w:val="24"/>
              </w:rPr>
              <w:t>Oakshaw House</w:t>
            </w:r>
          </w:p>
          <w:p w:rsidR="00527987" w:rsidRDefault="00527987">
            <w:pPr>
              <w:pStyle w:val="addresses"/>
              <w:rPr>
                <w:rFonts w:ascii="Calibri" w:hAnsi="Calibri"/>
                <w:sz w:val="24"/>
                <w:szCs w:val="24"/>
              </w:rPr>
            </w:pPr>
            <w:r>
              <w:rPr>
                <w:rFonts w:ascii="Calibri" w:hAnsi="Calibri"/>
                <w:sz w:val="24"/>
                <w:szCs w:val="24"/>
              </w:rPr>
              <w:t>2 Capricorn Park</w:t>
            </w:r>
          </w:p>
          <w:p w:rsidR="00527987" w:rsidRDefault="00527987">
            <w:pPr>
              <w:pStyle w:val="addresses"/>
              <w:rPr>
                <w:rFonts w:ascii="Calibri" w:hAnsi="Calibri"/>
                <w:sz w:val="24"/>
                <w:szCs w:val="24"/>
              </w:rPr>
            </w:pPr>
            <w:r>
              <w:rPr>
                <w:rFonts w:ascii="Calibri" w:hAnsi="Calibri"/>
                <w:sz w:val="24"/>
                <w:szCs w:val="24"/>
              </w:rPr>
              <w:t>Blakewater Road</w:t>
            </w:r>
          </w:p>
          <w:p w:rsidR="00527987" w:rsidRDefault="00527987">
            <w:pPr>
              <w:pStyle w:val="addresses"/>
              <w:rPr>
                <w:rFonts w:ascii="Calibri" w:hAnsi="Calibri"/>
                <w:sz w:val="24"/>
                <w:szCs w:val="24"/>
              </w:rPr>
            </w:pPr>
            <w:r>
              <w:rPr>
                <w:rFonts w:ascii="Calibri" w:hAnsi="Calibri"/>
                <w:sz w:val="24"/>
                <w:szCs w:val="24"/>
              </w:rPr>
              <w:t>Blackburn</w:t>
            </w:r>
          </w:p>
          <w:p w:rsidR="002F3ADA" w:rsidRPr="00DD62CA" w:rsidRDefault="00527987">
            <w:pPr>
              <w:pStyle w:val="addresses"/>
              <w:rPr>
                <w:rFonts w:ascii="Calibri" w:hAnsi="Calibri"/>
                <w:sz w:val="24"/>
                <w:szCs w:val="24"/>
              </w:rPr>
            </w:pPr>
            <w:r>
              <w:rPr>
                <w:rFonts w:ascii="Calibri" w:hAnsi="Calibri"/>
                <w:sz w:val="24"/>
                <w:szCs w:val="24"/>
              </w:rPr>
              <w:t>BB1 5RQ</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527987">
            <w:pPr>
              <w:pStyle w:val="TableText"/>
              <w:rPr>
                <w:rFonts w:ascii="Calibri" w:hAnsi="Calibri"/>
                <w:sz w:val="24"/>
                <w:szCs w:val="24"/>
              </w:rPr>
            </w:pPr>
            <w:r>
              <w:rPr>
                <w:rFonts w:ascii="Calibri" w:hAnsi="Calibri"/>
                <w:sz w:val="24"/>
                <w:szCs w:val="24"/>
              </w:rPr>
              <w:t>Proposed garage conversion, amendments to 1st floor balcony and extension over the existing garage and proposed single storey extension to the front elevation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527987">
            <w:pPr>
              <w:pStyle w:val="TableText"/>
              <w:rPr>
                <w:rFonts w:ascii="Calibri" w:hAnsi="Calibri"/>
                <w:sz w:val="24"/>
                <w:szCs w:val="24"/>
              </w:rPr>
            </w:pPr>
            <w:r>
              <w:rPr>
                <w:rFonts w:ascii="Calibri" w:hAnsi="Calibri"/>
                <w:sz w:val="24"/>
                <w:szCs w:val="24"/>
              </w:rPr>
              <w:t>Polkerris 1 Maple Close Whalley BB7 9AG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527987" w:rsidRDefault="0052798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527987" w:rsidRDefault="00527987">
            <w:pPr>
              <w:pStyle w:val="TableText"/>
              <w:rPr>
                <w:rFonts w:ascii="Calibri" w:hAnsi="Calibri"/>
                <w:sz w:val="24"/>
                <w:szCs w:val="24"/>
              </w:rPr>
            </w:pPr>
          </w:p>
          <w:p w:rsidR="00527987" w:rsidRDefault="0052798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527987" w:rsidRDefault="00527987">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527987" w:rsidRPr="00DD62CA">
        <w:trPr>
          <w:cantSplit/>
          <w:trHeight w:val="527"/>
        </w:trPr>
        <w:tc>
          <w:tcPr>
            <w:tcW w:w="988" w:type="dxa"/>
          </w:tcPr>
          <w:p w:rsidR="00527987" w:rsidRPr="00DD62CA" w:rsidRDefault="00527987">
            <w:pPr>
              <w:pStyle w:val="TableText"/>
              <w:numPr>
                <w:ilvl w:val="0"/>
                <w:numId w:val="3"/>
              </w:numPr>
              <w:rPr>
                <w:rFonts w:ascii="Calibri" w:hAnsi="Calibri"/>
                <w:sz w:val="24"/>
                <w:szCs w:val="24"/>
              </w:rPr>
            </w:pPr>
          </w:p>
        </w:tc>
        <w:tc>
          <w:tcPr>
            <w:tcW w:w="9365" w:type="dxa"/>
            <w:gridSpan w:val="2"/>
          </w:tcPr>
          <w:p w:rsidR="00527987" w:rsidRDefault="0052798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527987" w:rsidRDefault="00527987">
            <w:pPr>
              <w:pStyle w:val="TableText"/>
              <w:rPr>
                <w:rFonts w:ascii="Calibri" w:hAnsi="Calibri"/>
                <w:sz w:val="24"/>
                <w:szCs w:val="24"/>
              </w:rPr>
            </w:pPr>
          </w:p>
          <w:p w:rsidR="00527987" w:rsidRDefault="00527987">
            <w:pPr>
              <w:pStyle w:val="TableText"/>
              <w:rPr>
                <w:rFonts w:ascii="Calibri" w:hAnsi="Calibri"/>
                <w:sz w:val="24"/>
                <w:szCs w:val="24"/>
              </w:rPr>
            </w:pPr>
            <w:r>
              <w:rPr>
                <w:rFonts w:ascii="Calibri" w:hAnsi="Calibri"/>
                <w:sz w:val="24"/>
                <w:szCs w:val="24"/>
              </w:rPr>
              <w:t>BS.20-171-01 Existing Ground Floor Plan</w:t>
            </w:r>
          </w:p>
          <w:p w:rsidR="00527987" w:rsidRDefault="00527987">
            <w:pPr>
              <w:pStyle w:val="TableText"/>
              <w:rPr>
                <w:rFonts w:ascii="Calibri" w:hAnsi="Calibri"/>
                <w:sz w:val="24"/>
                <w:szCs w:val="24"/>
              </w:rPr>
            </w:pPr>
            <w:r>
              <w:rPr>
                <w:rFonts w:ascii="Calibri" w:hAnsi="Calibri"/>
                <w:sz w:val="24"/>
                <w:szCs w:val="24"/>
              </w:rPr>
              <w:t>BS.20-171-02 Existing First Floor Plan</w:t>
            </w:r>
          </w:p>
          <w:p w:rsidR="00527987" w:rsidRDefault="00527987">
            <w:pPr>
              <w:pStyle w:val="TableText"/>
              <w:rPr>
                <w:rFonts w:ascii="Calibri" w:hAnsi="Calibri"/>
                <w:sz w:val="24"/>
                <w:szCs w:val="24"/>
              </w:rPr>
            </w:pPr>
            <w:r>
              <w:rPr>
                <w:rFonts w:ascii="Calibri" w:hAnsi="Calibri"/>
                <w:sz w:val="24"/>
                <w:szCs w:val="24"/>
              </w:rPr>
              <w:t>BS.20-171-03 Existing Roof Plan</w:t>
            </w:r>
          </w:p>
          <w:p w:rsidR="00527987" w:rsidRDefault="00527987">
            <w:pPr>
              <w:pStyle w:val="TableText"/>
              <w:rPr>
                <w:rFonts w:ascii="Calibri" w:hAnsi="Calibri"/>
                <w:sz w:val="24"/>
                <w:szCs w:val="24"/>
              </w:rPr>
            </w:pPr>
            <w:r>
              <w:rPr>
                <w:rFonts w:ascii="Calibri" w:hAnsi="Calibri"/>
                <w:sz w:val="24"/>
                <w:szCs w:val="24"/>
              </w:rPr>
              <w:t>BS.20-171-04 Existing Elevations Sheet 1</w:t>
            </w:r>
          </w:p>
          <w:p w:rsidR="00527987" w:rsidRDefault="00527987">
            <w:pPr>
              <w:pStyle w:val="TableText"/>
              <w:rPr>
                <w:rFonts w:ascii="Calibri" w:hAnsi="Calibri"/>
                <w:sz w:val="24"/>
                <w:szCs w:val="24"/>
              </w:rPr>
            </w:pPr>
            <w:r>
              <w:rPr>
                <w:rFonts w:ascii="Calibri" w:hAnsi="Calibri"/>
                <w:sz w:val="24"/>
                <w:szCs w:val="24"/>
              </w:rPr>
              <w:t>BS.20-171-05 Existing Elevations Sheet 2</w:t>
            </w:r>
          </w:p>
          <w:p w:rsidR="00527987" w:rsidRDefault="00527987">
            <w:pPr>
              <w:pStyle w:val="TableText"/>
              <w:rPr>
                <w:rFonts w:ascii="Calibri" w:hAnsi="Calibri"/>
                <w:sz w:val="24"/>
                <w:szCs w:val="24"/>
              </w:rPr>
            </w:pPr>
            <w:r>
              <w:rPr>
                <w:rFonts w:ascii="Calibri" w:hAnsi="Calibri"/>
                <w:sz w:val="24"/>
                <w:szCs w:val="24"/>
              </w:rPr>
              <w:t>BS.20-171-06 Proposed Ground Floor Plan</w:t>
            </w:r>
          </w:p>
          <w:p w:rsidR="00527987" w:rsidRDefault="00527987">
            <w:pPr>
              <w:pStyle w:val="TableText"/>
              <w:rPr>
                <w:rFonts w:ascii="Calibri" w:hAnsi="Calibri"/>
                <w:sz w:val="24"/>
                <w:szCs w:val="24"/>
              </w:rPr>
            </w:pPr>
            <w:r>
              <w:rPr>
                <w:rFonts w:ascii="Calibri" w:hAnsi="Calibri"/>
                <w:sz w:val="24"/>
                <w:szCs w:val="24"/>
              </w:rPr>
              <w:t>BS.20-171-07 Proposed First Floor Plan</w:t>
            </w:r>
          </w:p>
          <w:p w:rsidR="00527987" w:rsidRDefault="00527987">
            <w:pPr>
              <w:pStyle w:val="TableText"/>
              <w:rPr>
                <w:rFonts w:ascii="Calibri" w:hAnsi="Calibri"/>
                <w:sz w:val="24"/>
                <w:szCs w:val="24"/>
              </w:rPr>
            </w:pPr>
            <w:r>
              <w:rPr>
                <w:rFonts w:ascii="Calibri" w:hAnsi="Calibri"/>
                <w:sz w:val="24"/>
                <w:szCs w:val="24"/>
              </w:rPr>
              <w:t>BS.20-171-08 Proposed Roof Plan</w:t>
            </w:r>
          </w:p>
          <w:p w:rsidR="00527987" w:rsidRDefault="00527987">
            <w:pPr>
              <w:pStyle w:val="TableText"/>
              <w:rPr>
                <w:rFonts w:ascii="Calibri" w:hAnsi="Calibri"/>
                <w:sz w:val="24"/>
                <w:szCs w:val="24"/>
              </w:rPr>
            </w:pPr>
            <w:r>
              <w:rPr>
                <w:rFonts w:ascii="Calibri" w:hAnsi="Calibri"/>
                <w:sz w:val="24"/>
                <w:szCs w:val="24"/>
              </w:rPr>
              <w:t>BS.20-171-09 Proposed Elevations Sheet 1</w:t>
            </w:r>
          </w:p>
          <w:p w:rsidR="00527987" w:rsidRDefault="00527987">
            <w:pPr>
              <w:pStyle w:val="TableText"/>
              <w:rPr>
                <w:rFonts w:ascii="Calibri" w:hAnsi="Calibri"/>
                <w:sz w:val="24"/>
                <w:szCs w:val="24"/>
              </w:rPr>
            </w:pPr>
            <w:r>
              <w:rPr>
                <w:rFonts w:ascii="Calibri" w:hAnsi="Calibri"/>
                <w:sz w:val="24"/>
                <w:szCs w:val="24"/>
              </w:rPr>
              <w:t>BS.20-171-10 Proposed Elevations Sheet 2</w:t>
            </w:r>
          </w:p>
          <w:p w:rsidR="00527987" w:rsidRDefault="00527987">
            <w:pPr>
              <w:pStyle w:val="TableText"/>
              <w:rPr>
                <w:rFonts w:ascii="Calibri" w:hAnsi="Calibri"/>
                <w:sz w:val="24"/>
                <w:szCs w:val="24"/>
              </w:rPr>
            </w:pPr>
          </w:p>
          <w:p w:rsidR="00527987" w:rsidRDefault="0052798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527987" w:rsidRPr="00DD62CA" w:rsidRDefault="00527987">
            <w:pPr>
              <w:pStyle w:val="TableText"/>
              <w:rPr>
                <w:rFonts w:ascii="Calibri" w:hAnsi="Calibri"/>
                <w:sz w:val="24"/>
                <w:szCs w:val="24"/>
              </w:rPr>
            </w:pPr>
          </w:p>
        </w:tc>
      </w:tr>
      <w:tr w:rsidR="00527987" w:rsidRPr="00DD62CA">
        <w:trPr>
          <w:cantSplit/>
          <w:trHeight w:val="527"/>
        </w:trPr>
        <w:tc>
          <w:tcPr>
            <w:tcW w:w="988" w:type="dxa"/>
          </w:tcPr>
          <w:p w:rsidR="00527987" w:rsidRPr="00DD62CA" w:rsidRDefault="00527987">
            <w:pPr>
              <w:pStyle w:val="TableText"/>
              <w:numPr>
                <w:ilvl w:val="0"/>
                <w:numId w:val="3"/>
              </w:numPr>
              <w:rPr>
                <w:rFonts w:ascii="Calibri" w:hAnsi="Calibri"/>
                <w:sz w:val="24"/>
                <w:szCs w:val="24"/>
              </w:rPr>
            </w:pPr>
          </w:p>
        </w:tc>
        <w:tc>
          <w:tcPr>
            <w:tcW w:w="9365" w:type="dxa"/>
            <w:gridSpan w:val="2"/>
          </w:tcPr>
          <w:p w:rsidR="00527987" w:rsidRDefault="00527987">
            <w:pPr>
              <w:pStyle w:val="TableText"/>
              <w:rPr>
                <w:rFonts w:ascii="Calibri" w:hAnsi="Calibri"/>
                <w:sz w:val="24"/>
                <w:szCs w:val="24"/>
              </w:rPr>
            </w:pPr>
            <w:r>
              <w:rPr>
                <w:rFonts w:ascii="Calibri" w:hAnsi="Calibri"/>
                <w:sz w:val="24"/>
                <w:szCs w:val="24"/>
              </w:rPr>
              <w:t>All new external work and finishes shall match those of the existing dwellinghouse in respect of materials used, detailed execution and finished appearance except where indicated otherwise on the approved drawings.</w:t>
            </w:r>
          </w:p>
          <w:p w:rsidR="00527987" w:rsidRDefault="00527987">
            <w:pPr>
              <w:pStyle w:val="TableText"/>
              <w:rPr>
                <w:rFonts w:ascii="Calibri" w:hAnsi="Calibri"/>
                <w:sz w:val="24"/>
                <w:szCs w:val="24"/>
              </w:rPr>
            </w:pPr>
          </w:p>
          <w:p w:rsidR="00527987" w:rsidRDefault="00527987">
            <w:pPr>
              <w:pStyle w:val="TableText"/>
              <w:rPr>
                <w:rFonts w:ascii="Calibri" w:hAnsi="Calibri"/>
                <w:sz w:val="24"/>
                <w:szCs w:val="24"/>
              </w:rPr>
            </w:pPr>
            <w:r>
              <w:rPr>
                <w:rFonts w:ascii="Calibri" w:hAnsi="Calibri"/>
                <w:sz w:val="24"/>
                <w:szCs w:val="24"/>
              </w:rPr>
              <w:t>Reason: To ensure that the materials to be used are appropriate to the locality.</w:t>
            </w:r>
          </w:p>
          <w:p w:rsidR="00527987" w:rsidRDefault="00527987">
            <w:pPr>
              <w:pStyle w:val="TableText"/>
              <w:rPr>
                <w:rFonts w:ascii="Calibri" w:hAnsi="Calibri"/>
                <w:sz w:val="24"/>
                <w:szCs w:val="24"/>
              </w:rPr>
            </w:pPr>
          </w:p>
          <w:p w:rsidR="00527987" w:rsidRPr="00DD62CA" w:rsidRDefault="00527987">
            <w:pPr>
              <w:pStyle w:val="TableText"/>
              <w:rPr>
                <w:rFonts w:ascii="Calibri" w:hAnsi="Calibri"/>
                <w:sz w:val="24"/>
                <w:szCs w:val="24"/>
              </w:rPr>
            </w:pPr>
          </w:p>
        </w:tc>
      </w:tr>
      <w:tr w:rsidR="00527987" w:rsidRPr="00DD62CA">
        <w:trPr>
          <w:cantSplit/>
          <w:trHeight w:val="527"/>
        </w:trPr>
        <w:tc>
          <w:tcPr>
            <w:tcW w:w="988" w:type="dxa"/>
          </w:tcPr>
          <w:p w:rsidR="00527987" w:rsidRPr="00DD62CA" w:rsidRDefault="00527987">
            <w:pPr>
              <w:pStyle w:val="TableText"/>
              <w:numPr>
                <w:ilvl w:val="0"/>
                <w:numId w:val="3"/>
              </w:numPr>
              <w:rPr>
                <w:rFonts w:ascii="Calibri" w:hAnsi="Calibri"/>
                <w:sz w:val="24"/>
                <w:szCs w:val="24"/>
              </w:rPr>
            </w:pPr>
          </w:p>
        </w:tc>
        <w:tc>
          <w:tcPr>
            <w:tcW w:w="9365" w:type="dxa"/>
            <w:gridSpan w:val="2"/>
          </w:tcPr>
          <w:p w:rsidR="00527987" w:rsidRDefault="00527987">
            <w:pPr>
              <w:pStyle w:val="TableText"/>
              <w:rPr>
                <w:rFonts w:ascii="Calibri" w:hAnsi="Calibri"/>
                <w:sz w:val="24"/>
                <w:szCs w:val="24"/>
              </w:rPr>
            </w:pPr>
            <w:r>
              <w:rPr>
                <w:rFonts w:ascii="Calibri" w:hAnsi="Calibri"/>
                <w:sz w:val="24"/>
                <w:szCs w:val="24"/>
              </w:rPr>
              <w:t>Unless otherwise agreed in writing the Local Planning Authority the development shall be carried out in strict accordance with the recommendations of the bat survey report (ref. 5904) submitted with the application.</w:t>
            </w:r>
          </w:p>
          <w:p w:rsidR="00527987" w:rsidRDefault="00527987">
            <w:pPr>
              <w:pStyle w:val="TableText"/>
              <w:rPr>
                <w:rFonts w:ascii="Calibri" w:hAnsi="Calibri"/>
                <w:sz w:val="24"/>
                <w:szCs w:val="24"/>
              </w:rPr>
            </w:pPr>
          </w:p>
          <w:p w:rsidR="00527987" w:rsidRDefault="00527987">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w:t>
            </w:r>
          </w:p>
          <w:p w:rsidR="00527987" w:rsidRPr="00DD62CA" w:rsidRDefault="00527987">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987" w:rsidRDefault="00527987">
      <w:r>
        <w:separator/>
      </w:r>
    </w:p>
  </w:endnote>
  <w:endnote w:type="continuationSeparator" w:id="0">
    <w:p w:rsidR="00527987" w:rsidRDefault="0052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987" w:rsidRDefault="00527987">
      <w:r>
        <w:separator/>
      </w:r>
    </w:p>
  </w:footnote>
  <w:footnote w:type="continuationSeparator" w:id="0">
    <w:p w:rsidR="00527987" w:rsidRDefault="0052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987" w:rsidRDefault="00527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527987">
      <w:rPr>
        <w:b/>
        <w:bCs/>
      </w:rPr>
      <w:t>3/2020/0897</w:t>
    </w:r>
    <w:r>
      <w:rPr>
        <w:b/>
        <w:bCs/>
      </w:rPr>
      <w:t xml:space="preserve">                                  DECISION DATE: </w:t>
    </w:r>
    <w:r w:rsidR="00B93CCA">
      <w:rPr>
        <w:b/>
        <w:bCs/>
      </w:rPr>
      <w:t>04/12/2020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987" w:rsidRDefault="0052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87"/>
    <w:rsid w:val="00111C12"/>
    <w:rsid w:val="001613C3"/>
    <w:rsid w:val="00172E52"/>
    <w:rsid w:val="002C337D"/>
    <w:rsid w:val="002D5D44"/>
    <w:rsid w:val="002D65A5"/>
    <w:rsid w:val="002F3ADA"/>
    <w:rsid w:val="004B764D"/>
    <w:rsid w:val="00527987"/>
    <w:rsid w:val="0070149C"/>
    <w:rsid w:val="007C793E"/>
    <w:rsid w:val="0081123F"/>
    <w:rsid w:val="00AA358D"/>
    <w:rsid w:val="00B93CC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2D5A38B-99DF-459E-A047-A5F3576D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B9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CC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485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Tara Thompson</cp:lastModifiedBy>
  <cp:revision>2</cp:revision>
  <cp:lastPrinted>2020-12-04T14:47:00Z</cp:lastPrinted>
  <dcterms:created xsi:type="dcterms:W3CDTF">2020-12-04T14:49:00Z</dcterms:created>
  <dcterms:modified xsi:type="dcterms:W3CDTF">2020-12-04T14:49:00Z</dcterms:modified>
</cp:coreProperties>
</file>