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681"/>
        <w:gridCol w:w="201"/>
        <w:gridCol w:w="1030"/>
        <w:gridCol w:w="1030"/>
        <w:gridCol w:w="519"/>
        <w:gridCol w:w="579"/>
        <w:gridCol w:w="428"/>
        <w:gridCol w:w="602"/>
        <w:gridCol w:w="1030"/>
        <w:gridCol w:w="999"/>
      </w:tblGrid>
      <w:tr w:rsidR="008C75E4" w:rsidRPr="008C75E4" w:rsidTr="000E61F1">
        <w:trPr>
          <w:jc w:val="center"/>
        </w:trPr>
        <w:tc>
          <w:tcPr>
            <w:tcW w:w="9493" w:type="dxa"/>
            <w:gridSpan w:val="13"/>
            <w:tcMar>
              <w:top w:w="57" w:type="dxa"/>
              <w:bottom w:w="57" w:type="dxa"/>
            </w:tcMar>
          </w:tcPr>
          <w:p w:rsidR="004A5EA9" w:rsidRPr="008C75E4" w:rsidRDefault="00D2449B" w:rsidP="00D2449B">
            <w:pPr>
              <w:jc w:val="center"/>
              <w:rPr>
                <w:rFonts w:ascii="Calibri" w:hAnsi="Calibri"/>
                <w:b/>
                <w:szCs w:val="22"/>
              </w:rPr>
            </w:pPr>
            <w:bookmarkStart w:id="0" w:name="_GoBack"/>
            <w:bookmarkEnd w:id="0"/>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rsidTr="000E61F1">
        <w:trPr>
          <w:trHeight w:val="535"/>
          <w:jc w:val="center"/>
        </w:trPr>
        <w:tc>
          <w:tcPr>
            <w:tcW w:w="1296" w:type="dxa"/>
            <w:tcMar>
              <w:top w:w="57" w:type="dxa"/>
              <w:bottom w:w="57" w:type="dxa"/>
            </w:tcMar>
          </w:tcPr>
          <w:p w:rsidR="004936A6" w:rsidRDefault="004936A6" w:rsidP="00D2449B">
            <w:pPr>
              <w:jc w:val="center"/>
              <w:rPr>
                <w:rFonts w:ascii="Calibri" w:hAnsi="Calibri"/>
                <w:b/>
                <w:szCs w:val="22"/>
              </w:rPr>
            </w:pPr>
            <w:r w:rsidRPr="008C75E4">
              <w:rPr>
                <w:rFonts w:ascii="Calibri" w:hAnsi="Calibri"/>
                <w:b/>
                <w:szCs w:val="22"/>
              </w:rPr>
              <w:t>Signed:</w:t>
            </w:r>
          </w:p>
          <w:p w:rsidR="00454754" w:rsidRPr="008C75E4" w:rsidRDefault="00454754" w:rsidP="00D2449B">
            <w:pPr>
              <w:jc w:val="center"/>
              <w:rPr>
                <w:rFonts w:ascii="Calibri" w:hAnsi="Calibri"/>
                <w:b/>
                <w:szCs w:val="22"/>
              </w:rPr>
            </w:pPr>
          </w:p>
        </w:tc>
        <w:tc>
          <w:tcPr>
            <w:tcW w:w="900" w:type="dxa"/>
          </w:tcPr>
          <w:p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3"/>
          </w:tcPr>
          <w:p w:rsidR="004936A6" w:rsidRPr="008C75E4" w:rsidRDefault="004936A6" w:rsidP="00D2449B">
            <w:pPr>
              <w:jc w:val="center"/>
              <w:rPr>
                <w:rFonts w:ascii="Calibri" w:hAnsi="Calibri"/>
                <w:b/>
                <w:szCs w:val="22"/>
              </w:rPr>
            </w:pPr>
          </w:p>
        </w:tc>
        <w:tc>
          <w:tcPr>
            <w:tcW w:w="1030" w:type="dxa"/>
          </w:tcPr>
          <w:p w:rsidR="004936A6" w:rsidRPr="008C75E4" w:rsidRDefault="004936A6" w:rsidP="00D2449B">
            <w:pPr>
              <w:jc w:val="center"/>
              <w:rPr>
                <w:rFonts w:ascii="Calibri" w:hAnsi="Calibri"/>
                <w:b/>
                <w:szCs w:val="22"/>
              </w:rPr>
            </w:pPr>
            <w:r w:rsidRPr="008C75E4">
              <w:rPr>
                <w:rFonts w:ascii="Calibri" w:hAnsi="Calibri"/>
                <w:b/>
                <w:szCs w:val="22"/>
              </w:rPr>
              <w:t>Date:</w:t>
            </w:r>
          </w:p>
        </w:tc>
        <w:tc>
          <w:tcPr>
            <w:tcW w:w="1030" w:type="dxa"/>
          </w:tcPr>
          <w:p w:rsidR="004936A6" w:rsidRPr="008C75E4" w:rsidRDefault="004936A6" w:rsidP="00D2449B">
            <w:pPr>
              <w:jc w:val="center"/>
              <w:rPr>
                <w:rFonts w:ascii="Calibri" w:hAnsi="Calibri"/>
                <w:b/>
                <w:szCs w:val="22"/>
              </w:rPr>
            </w:pPr>
          </w:p>
        </w:tc>
        <w:tc>
          <w:tcPr>
            <w:tcW w:w="1098" w:type="dxa"/>
            <w:gridSpan w:val="2"/>
          </w:tcPr>
          <w:p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rsidR="004936A6" w:rsidRPr="008C75E4" w:rsidRDefault="004936A6" w:rsidP="00D2449B">
            <w:pPr>
              <w:jc w:val="center"/>
              <w:rPr>
                <w:rFonts w:ascii="Calibri" w:hAnsi="Calibri"/>
                <w:b/>
                <w:szCs w:val="22"/>
              </w:rPr>
            </w:pPr>
          </w:p>
        </w:tc>
        <w:tc>
          <w:tcPr>
            <w:tcW w:w="1030" w:type="dxa"/>
          </w:tcPr>
          <w:p w:rsidR="004936A6" w:rsidRPr="008C75E4" w:rsidRDefault="004936A6" w:rsidP="00D2449B">
            <w:pPr>
              <w:jc w:val="center"/>
              <w:rPr>
                <w:rFonts w:ascii="Calibri" w:hAnsi="Calibri"/>
                <w:b/>
                <w:szCs w:val="22"/>
              </w:rPr>
            </w:pPr>
            <w:r w:rsidRPr="008C75E4">
              <w:rPr>
                <w:rFonts w:ascii="Calibri" w:hAnsi="Calibri"/>
                <w:b/>
                <w:szCs w:val="22"/>
              </w:rPr>
              <w:t>Date:</w:t>
            </w:r>
          </w:p>
        </w:tc>
        <w:tc>
          <w:tcPr>
            <w:tcW w:w="999" w:type="dxa"/>
          </w:tcPr>
          <w:p w:rsidR="004936A6" w:rsidRPr="008C75E4" w:rsidRDefault="004936A6" w:rsidP="00D2449B">
            <w:pPr>
              <w:jc w:val="center"/>
              <w:rPr>
                <w:rFonts w:ascii="Calibri" w:hAnsi="Calibri"/>
                <w:b/>
                <w:szCs w:val="22"/>
              </w:rPr>
            </w:pPr>
          </w:p>
        </w:tc>
      </w:tr>
      <w:tr w:rsidR="00E06DFC" w:rsidRPr="008C75E4" w:rsidTr="000E61F1">
        <w:trPr>
          <w:trHeight w:val="586"/>
          <w:jc w:val="center"/>
        </w:trPr>
        <w:tc>
          <w:tcPr>
            <w:tcW w:w="1296" w:type="dxa"/>
            <w:tcBorders>
              <w:bottom w:val="single" w:sz="4" w:space="0" w:color="BFBFBF" w:themeColor="background1" w:themeShade="BF"/>
            </w:tcBorders>
            <w:tcMar>
              <w:top w:w="57" w:type="dxa"/>
              <w:bottom w:w="57" w:type="dxa"/>
            </w:tcMar>
          </w:tcPr>
          <w:p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rsidR="00E06DFC" w:rsidRPr="008C75E4" w:rsidRDefault="00E06DFC" w:rsidP="00D2449B">
            <w:pPr>
              <w:jc w:val="center"/>
              <w:rPr>
                <w:rFonts w:ascii="Calibri" w:hAnsi="Calibri"/>
                <w:b/>
                <w:szCs w:val="22"/>
              </w:rPr>
            </w:pPr>
          </w:p>
        </w:tc>
        <w:tc>
          <w:tcPr>
            <w:tcW w:w="1080" w:type="dxa"/>
            <w:gridSpan w:val="3"/>
            <w:tcBorders>
              <w:bottom w:val="single" w:sz="4" w:space="0" w:color="BFBFBF" w:themeColor="background1" w:themeShade="BF"/>
            </w:tcBorders>
          </w:tcPr>
          <w:p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rsidR="00E06DFC" w:rsidRPr="004D670C" w:rsidRDefault="00E06DFC" w:rsidP="004D670C">
            <w:pPr>
              <w:ind w:left="360"/>
              <w:jc w:val="center"/>
              <w:rPr>
                <w:rFonts w:ascii="Calibri" w:hAnsi="Calibri"/>
                <w:b/>
                <w:szCs w:val="22"/>
              </w:rPr>
            </w:pPr>
          </w:p>
        </w:tc>
        <w:tc>
          <w:tcPr>
            <w:tcW w:w="5187" w:type="dxa"/>
            <w:gridSpan w:val="7"/>
            <w:tcBorders>
              <w:bottom w:val="single" w:sz="4" w:space="0" w:color="BFBFBF" w:themeColor="background1" w:themeShade="BF"/>
            </w:tcBorders>
          </w:tcPr>
          <w:p w:rsidR="00E06DFC" w:rsidRPr="008C75E4" w:rsidRDefault="00E06DFC" w:rsidP="00D2449B">
            <w:pPr>
              <w:jc w:val="center"/>
              <w:rPr>
                <w:rFonts w:ascii="Calibri" w:hAnsi="Calibri"/>
                <w:b/>
                <w:szCs w:val="22"/>
              </w:rPr>
            </w:pPr>
          </w:p>
        </w:tc>
      </w:tr>
      <w:tr w:rsidR="008C75E4" w:rsidRPr="008C75E4" w:rsidTr="000E61F1">
        <w:trPr>
          <w:jc w:val="center"/>
        </w:trPr>
        <w:tc>
          <w:tcPr>
            <w:tcW w:w="9493" w:type="dxa"/>
            <w:gridSpan w:val="13"/>
            <w:tcBorders>
              <w:left w:val="nil"/>
              <w:right w:val="nil"/>
            </w:tcBorders>
            <w:tcMar>
              <w:top w:w="57" w:type="dxa"/>
              <w:bottom w:w="57" w:type="dxa"/>
            </w:tcMar>
          </w:tcPr>
          <w:p w:rsidR="004A5EA9" w:rsidRPr="008C75E4" w:rsidRDefault="004A5EA9" w:rsidP="004A5EA9">
            <w:pPr>
              <w:jc w:val="center"/>
              <w:rPr>
                <w:rFonts w:ascii="Calibri" w:hAnsi="Calibri"/>
                <w:b/>
                <w:szCs w:val="22"/>
              </w:rPr>
            </w:pPr>
          </w:p>
        </w:tc>
      </w:tr>
      <w:tr w:rsidR="008C75E4" w:rsidRPr="008C75E4" w:rsidTr="000E61F1">
        <w:trPr>
          <w:jc w:val="center"/>
        </w:trPr>
        <w:tc>
          <w:tcPr>
            <w:tcW w:w="2394" w:type="dxa"/>
            <w:gridSpan w:val="3"/>
            <w:tcMar>
              <w:top w:w="57" w:type="dxa"/>
              <w:bottom w:w="57" w:type="dxa"/>
            </w:tcMar>
          </w:tcPr>
          <w:p w:rsidR="004A5EA9" w:rsidRPr="008C75E4" w:rsidRDefault="004A5EA9">
            <w:pPr>
              <w:rPr>
                <w:rFonts w:ascii="Calibri" w:hAnsi="Calibri"/>
                <w:b/>
                <w:szCs w:val="22"/>
              </w:rPr>
            </w:pPr>
            <w:r w:rsidRPr="008C75E4">
              <w:rPr>
                <w:rFonts w:ascii="Calibri" w:hAnsi="Calibri"/>
                <w:b/>
                <w:szCs w:val="22"/>
              </w:rPr>
              <w:t>Application Ref:</w:t>
            </w:r>
          </w:p>
        </w:tc>
        <w:tc>
          <w:tcPr>
            <w:tcW w:w="3461" w:type="dxa"/>
            <w:gridSpan w:val="5"/>
          </w:tcPr>
          <w:p w:rsidR="004A5EA9" w:rsidRPr="008C75E4" w:rsidRDefault="00555D53" w:rsidP="008F6B58">
            <w:pPr>
              <w:rPr>
                <w:rFonts w:ascii="Calibri" w:hAnsi="Calibri"/>
                <w:szCs w:val="22"/>
              </w:rPr>
            </w:pPr>
            <w:r>
              <w:rPr>
                <w:rFonts w:ascii="Calibri" w:hAnsi="Calibri"/>
                <w:szCs w:val="22"/>
              </w:rPr>
              <w:t>3/2020/0</w:t>
            </w:r>
            <w:r w:rsidR="002C6FED">
              <w:rPr>
                <w:rFonts w:ascii="Calibri" w:hAnsi="Calibri"/>
                <w:szCs w:val="22"/>
              </w:rPr>
              <w:t>919</w:t>
            </w:r>
          </w:p>
        </w:tc>
        <w:tc>
          <w:tcPr>
            <w:tcW w:w="3638" w:type="dxa"/>
            <w:gridSpan w:val="5"/>
            <w:vMerge w:val="restart"/>
            <w:tcMar>
              <w:top w:w="57" w:type="dxa"/>
              <w:bottom w:w="57" w:type="dxa"/>
            </w:tcMar>
          </w:tcPr>
          <w:p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6150F5CC" wp14:editId="79F27BC8">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rsidTr="000E61F1">
        <w:trPr>
          <w:jc w:val="center"/>
        </w:trPr>
        <w:tc>
          <w:tcPr>
            <w:tcW w:w="2394" w:type="dxa"/>
            <w:gridSpan w:val="3"/>
            <w:tcMar>
              <w:top w:w="57" w:type="dxa"/>
              <w:bottom w:w="57" w:type="dxa"/>
            </w:tcMar>
          </w:tcPr>
          <w:p w:rsidR="004A5EA9" w:rsidRPr="008C75E4" w:rsidRDefault="004A5EA9">
            <w:pPr>
              <w:rPr>
                <w:rFonts w:ascii="Calibri" w:hAnsi="Calibri"/>
                <w:b/>
                <w:szCs w:val="22"/>
              </w:rPr>
            </w:pPr>
            <w:r w:rsidRPr="008C75E4">
              <w:rPr>
                <w:rFonts w:ascii="Calibri" w:hAnsi="Calibri"/>
                <w:b/>
                <w:szCs w:val="22"/>
              </w:rPr>
              <w:t>Date Inspected:</w:t>
            </w:r>
          </w:p>
        </w:tc>
        <w:tc>
          <w:tcPr>
            <w:tcW w:w="3461" w:type="dxa"/>
            <w:gridSpan w:val="5"/>
          </w:tcPr>
          <w:p w:rsidR="004A5EA9" w:rsidRPr="008C75E4" w:rsidRDefault="0051712F" w:rsidP="002C6277">
            <w:pPr>
              <w:rPr>
                <w:rFonts w:ascii="Calibri" w:hAnsi="Calibri"/>
                <w:szCs w:val="22"/>
              </w:rPr>
            </w:pPr>
            <w:r>
              <w:rPr>
                <w:rFonts w:ascii="Calibri" w:hAnsi="Calibri"/>
                <w:szCs w:val="22"/>
              </w:rPr>
              <w:t>03/12/2020</w:t>
            </w:r>
          </w:p>
        </w:tc>
        <w:tc>
          <w:tcPr>
            <w:tcW w:w="3638" w:type="dxa"/>
            <w:gridSpan w:val="5"/>
            <w:vMerge/>
            <w:tcMar>
              <w:top w:w="57" w:type="dxa"/>
              <w:bottom w:w="57" w:type="dxa"/>
            </w:tcMar>
          </w:tcPr>
          <w:p w:rsidR="004A5EA9" w:rsidRPr="008C75E4" w:rsidRDefault="004A5EA9">
            <w:pPr>
              <w:rPr>
                <w:rFonts w:ascii="Calibri" w:hAnsi="Calibri"/>
                <w:szCs w:val="22"/>
              </w:rPr>
            </w:pPr>
          </w:p>
        </w:tc>
      </w:tr>
      <w:tr w:rsidR="008C75E4" w:rsidRPr="008C75E4" w:rsidTr="000E61F1">
        <w:trPr>
          <w:jc w:val="center"/>
        </w:trPr>
        <w:tc>
          <w:tcPr>
            <w:tcW w:w="2394" w:type="dxa"/>
            <w:gridSpan w:val="3"/>
            <w:tcMar>
              <w:top w:w="57" w:type="dxa"/>
              <w:bottom w:w="57" w:type="dxa"/>
            </w:tcMar>
          </w:tcPr>
          <w:p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461" w:type="dxa"/>
            <w:gridSpan w:val="5"/>
          </w:tcPr>
          <w:p w:rsidR="004A5EA9" w:rsidRPr="00454754" w:rsidRDefault="00555D53" w:rsidP="00811771">
            <w:pPr>
              <w:rPr>
                <w:rFonts w:ascii="Calibri" w:hAnsi="Calibri"/>
                <w:b/>
                <w:szCs w:val="22"/>
              </w:rPr>
            </w:pPr>
            <w:r>
              <w:rPr>
                <w:rFonts w:ascii="Calibri" w:hAnsi="Calibri"/>
                <w:b/>
                <w:szCs w:val="22"/>
              </w:rPr>
              <w:t>AB</w:t>
            </w:r>
          </w:p>
        </w:tc>
        <w:tc>
          <w:tcPr>
            <w:tcW w:w="3638" w:type="dxa"/>
            <w:gridSpan w:val="5"/>
            <w:vMerge/>
            <w:tcMar>
              <w:top w:w="57" w:type="dxa"/>
              <w:bottom w:w="57" w:type="dxa"/>
            </w:tcMar>
          </w:tcPr>
          <w:p w:rsidR="004A5EA9" w:rsidRPr="008C75E4" w:rsidRDefault="004A5EA9">
            <w:pPr>
              <w:rPr>
                <w:rFonts w:ascii="Calibri" w:hAnsi="Calibri"/>
                <w:szCs w:val="22"/>
              </w:rPr>
            </w:pPr>
          </w:p>
        </w:tc>
      </w:tr>
      <w:tr w:rsidR="00FD334A" w:rsidRPr="008C75E4" w:rsidTr="000E61F1">
        <w:trPr>
          <w:jc w:val="center"/>
        </w:trPr>
        <w:tc>
          <w:tcPr>
            <w:tcW w:w="5855" w:type="dxa"/>
            <w:gridSpan w:val="8"/>
            <w:tcBorders>
              <w:bottom w:val="single" w:sz="4" w:space="0" w:color="BFBFBF" w:themeColor="background1" w:themeShade="BF"/>
            </w:tcBorders>
            <w:tcMar>
              <w:top w:w="57" w:type="dxa"/>
              <w:bottom w:w="57" w:type="dxa"/>
            </w:tcMar>
          </w:tcPr>
          <w:p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rsidR="00FD334A" w:rsidRPr="008C75E4" w:rsidRDefault="00FD334A" w:rsidP="00FD334A">
            <w:pPr>
              <w:rPr>
                <w:rFonts w:ascii="Calibri" w:hAnsi="Calibri"/>
                <w:b/>
                <w:szCs w:val="22"/>
              </w:rPr>
            </w:pPr>
            <w:r>
              <w:rPr>
                <w:rFonts w:ascii="Calibri" w:hAnsi="Calibri"/>
                <w:b/>
                <w:szCs w:val="22"/>
              </w:rPr>
              <w:t>Decision</w:t>
            </w:r>
          </w:p>
        </w:tc>
        <w:tc>
          <w:tcPr>
            <w:tcW w:w="2631" w:type="dxa"/>
            <w:gridSpan w:val="3"/>
            <w:tcBorders>
              <w:bottom w:val="single" w:sz="4" w:space="0" w:color="BFBFBF" w:themeColor="background1" w:themeShade="BF"/>
            </w:tcBorders>
          </w:tcPr>
          <w:p w:rsidR="00FD334A" w:rsidRPr="008C75E4" w:rsidRDefault="00295775" w:rsidP="000B38CB">
            <w:pPr>
              <w:jc w:val="center"/>
              <w:rPr>
                <w:rFonts w:ascii="Calibri" w:hAnsi="Calibri"/>
                <w:b/>
                <w:szCs w:val="22"/>
              </w:rPr>
            </w:pPr>
            <w:r>
              <w:rPr>
                <w:rFonts w:ascii="Calibri" w:hAnsi="Calibri"/>
                <w:b/>
                <w:szCs w:val="22"/>
              </w:rPr>
              <w:t>APPROVED</w:t>
            </w:r>
          </w:p>
        </w:tc>
      </w:tr>
      <w:tr w:rsidR="008C75E4" w:rsidRPr="008C75E4" w:rsidTr="000E61F1">
        <w:trPr>
          <w:trHeight w:hRule="exact" w:val="144"/>
          <w:jc w:val="center"/>
        </w:trPr>
        <w:tc>
          <w:tcPr>
            <w:tcW w:w="9493" w:type="dxa"/>
            <w:gridSpan w:val="13"/>
            <w:tcBorders>
              <w:left w:val="nil"/>
              <w:right w:val="nil"/>
            </w:tcBorders>
            <w:tcMar>
              <w:top w:w="57" w:type="dxa"/>
              <w:bottom w:w="57" w:type="dxa"/>
            </w:tcMar>
          </w:tcPr>
          <w:p w:rsidR="004A5EA9" w:rsidRPr="00504440" w:rsidRDefault="004A5EA9" w:rsidP="007E0D23">
            <w:pPr>
              <w:tabs>
                <w:tab w:val="left" w:pos="4007"/>
              </w:tabs>
              <w:rPr>
                <w:rFonts w:ascii="Calibri" w:hAnsi="Calibri"/>
                <w:b/>
                <w:sz w:val="4"/>
                <w:szCs w:val="4"/>
              </w:rPr>
            </w:pPr>
          </w:p>
        </w:tc>
      </w:tr>
      <w:tr w:rsidR="008C75E4" w:rsidRPr="008C75E4" w:rsidTr="000E61F1">
        <w:trPr>
          <w:jc w:val="center"/>
        </w:trPr>
        <w:tc>
          <w:tcPr>
            <w:tcW w:w="3075" w:type="dxa"/>
            <w:gridSpan w:val="4"/>
            <w:tcMar>
              <w:top w:w="57" w:type="dxa"/>
              <w:bottom w:w="57" w:type="dxa"/>
            </w:tcMar>
          </w:tcPr>
          <w:p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418" w:type="dxa"/>
            <w:gridSpan w:val="9"/>
          </w:tcPr>
          <w:p w:rsidR="004A5EA9" w:rsidRPr="004E7CFB" w:rsidRDefault="002C6FED" w:rsidP="007D0F8F">
            <w:pPr>
              <w:rPr>
                <w:rFonts w:asciiTheme="minorHAnsi" w:hAnsiTheme="minorHAnsi" w:cstheme="minorHAnsi"/>
                <w:b/>
                <w:color w:val="000000" w:themeColor="text1"/>
                <w:szCs w:val="22"/>
              </w:rPr>
            </w:pPr>
            <w:r w:rsidRPr="002C6FED">
              <w:rPr>
                <w:rFonts w:asciiTheme="minorHAnsi" w:hAnsiTheme="minorHAnsi" w:cstheme="minorHAnsi"/>
                <w:b/>
                <w:color w:val="000000" w:themeColor="text1"/>
                <w:szCs w:val="22"/>
              </w:rPr>
              <w:t>Conversion of existing integral garage to room and construction of detached double garage to front.</w:t>
            </w:r>
          </w:p>
        </w:tc>
      </w:tr>
      <w:tr w:rsidR="008C75E4" w:rsidRPr="008C75E4" w:rsidTr="000E61F1">
        <w:trPr>
          <w:jc w:val="center"/>
        </w:trPr>
        <w:tc>
          <w:tcPr>
            <w:tcW w:w="3075" w:type="dxa"/>
            <w:gridSpan w:val="4"/>
            <w:tcBorders>
              <w:bottom w:val="single" w:sz="4" w:space="0" w:color="BFBFBF" w:themeColor="background1" w:themeShade="BF"/>
            </w:tcBorders>
            <w:tcMar>
              <w:top w:w="57" w:type="dxa"/>
              <w:bottom w:w="57" w:type="dxa"/>
            </w:tcMar>
          </w:tcPr>
          <w:p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418" w:type="dxa"/>
            <w:gridSpan w:val="9"/>
            <w:tcBorders>
              <w:bottom w:val="single" w:sz="4" w:space="0" w:color="BFBFBF" w:themeColor="background1" w:themeShade="BF"/>
            </w:tcBorders>
          </w:tcPr>
          <w:p w:rsidR="002A01CF" w:rsidRPr="009F332E" w:rsidRDefault="002C6FED" w:rsidP="00A42E82">
            <w:pPr>
              <w:rPr>
                <w:rFonts w:asciiTheme="minorHAnsi" w:hAnsiTheme="minorHAnsi" w:cstheme="minorHAnsi"/>
                <w:b/>
                <w:szCs w:val="22"/>
              </w:rPr>
            </w:pPr>
            <w:r w:rsidRPr="002C6FED">
              <w:rPr>
                <w:rFonts w:asciiTheme="minorHAnsi" w:hAnsiTheme="minorHAnsi" w:cstheme="minorHAnsi"/>
                <w:b/>
                <w:szCs w:val="22"/>
              </w:rPr>
              <w:t>2 Hammond Drive Read Burnley BB12 7RE</w:t>
            </w:r>
          </w:p>
        </w:tc>
      </w:tr>
      <w:tr w:rsidR="008C75E4" w:rsidRPr="008C75E4" w:rsidTr="000E61F1">
        <w:trPr>
          <w:trHeight w:hRule="exact" w:val="144"/>
          <w:jc w:val="center"/>
        </w:trPr>
        <w:tc>
          <w:tcPr>
            <w:tcW w:w="9493" w:type="dxa"/>
            <w:gridSpan w:val="13"/>
            <w:tcBorders>
              <w:left w:val="nil"/>
              <w:right w:val="nil"/>
            </w:tcBorders>
            <w:tcMar>
              <w:top w:w="57" w:type="dxa"/>
              <w:bottom w:w="57" w:type="dxa"/>
            </w:tcMar>
          </w:tcPr>
          <w:p w:rsidR="00A95D89" w:rsidRPr="00504440" w:rsidRDefault="00A95D89" w:rsidP="007E0D23">
            <w:pPr>
              <w:tabs>
                <w:tab w:val="left" w:pos="2667"/>
              </w:tabs>
              <w:rPr>
                <w:rFonts w:ascii="Calibri" w:hAnsi="Calibri"/>
                <w:b/>
                <w:sz w:val="4"/>
                <w:szCs w:val="4"/>
              </w:rPr>
            </w:pPr>
          </w:p>
        </w:tc>
      </w:tr>
      <w:tr w:rsidR="008C75E4" w:rsidRPr="008C75E4" w:rsidTr="000E61F1">
        <w:trPr>
          <w:jc w:val="center"/>
        </w:trPr>
        <w:tc>
          <w:tcPr>
            <w:tcW w:w="3075" w:type="dxa"/>
            <w:gridSpan w:val="4"/>
            <w:tcMar>
              <w:top w:w="57" w:type="dxa"/>
              <w:bottom w:w="57" w:type="dxa"/>
            </w:tcMar>
          </w:tcPr>
          <w:p w:rsidR="00C618DB" w:rsidRPr="008C75E4" w:rsidRDefault="00C618DB">
            <w:pPr>
              <w:rPr>
                <w:rFonts w:ascii="Calibri" w:hAnsi="Calibri"/>
                <w:b/>
                <w:szCs w:val="22"/>
              </w:rPr>
            </w:pPr>
            <w:r w:rsidRPr="008C75E4">
              <w:rPr>
                <w:rFonts w:ascii="Calibri" w:hAnsi="Calibri"/>
                <w:b/>
                <w:szCs w:val="22"/>
              </w:rPr>
              <w:t xml:space="preserve">CONSULTATIONS: </w:t>
            </w:r>
          </w:p>
        </w:tc>
        <w:tc>
          <w:tcPr>
            <w:tcW w:w="6418" w:type="dxa"/>
            <w:gridSpan w:val="9"/>
          </w:tcPr>
          <w:p w:rsidR="00C618DB" w:rsidRPr="008C75E4" w:rsidRDefault="00C618DB">
            <w:pPr>
              <w:rPr>
                <w:rFonts w:ascii="Calibri" w:hAnsi="Calibri"/>
                <w:b/>
                <w:szCs w:val="22"/>
              </w:rPr>
            </w:pPr>
            <w:r w:rsidRPr="008C75E4">
              <w:rPr>
                <w:rFonts w:ascii="Calibri" w:hAnsi="Calibri"/>
                <w:b/>
                <w:szCs w:val="22"/>
              </w:rPr>
              <w:t>Parish/Town Council</w:t>
            </w:r>
          </w:p>
        </w:tc>
      </w:tr>
      <w:tr w:rsidR="008C75E4" w:rsidRPr="004E7CFB" w:rsidTr="000E61F1">
        <w:trPr>
          <w:jc w:val="center"/>
        </w:trPr>
        <w:tc>
          <w:tcPr>
            <w:tcW w:w="9493" w:type="dxa"/>
            <w:gridSpan w:val="13"/>
            <w:tcBorders>
              <w:bottom w:val="single" w:sz="4" w:space="0" w:color="BFBFBF" w:themeColor="background1" w:themeShade="BF"/>
            </w:tcBorders>
            <w:tcMar>
              <w:top w:w="57" w:type="dxa"/>
              <w:bottom w:w="57" w:type="dxa"/>
            </w:tcMar>
          </w:tcPr>
          <w:p w:rsidR="003A4376" w:rsidRPr="00831115" w:rsidRDefault="00441057" w:rsidP="00831115">
            <w:pPr>
              <w:pStyle w:val="PlainText"/>
            </w:pPr>
            <w:r>
              <w:t>No</w:t>
            </w:r>
            <w:r w:rsidR="002C6FED">
              <w:t xml:space="preserve"> objections.</w:t>
            </w:r>
          </w:p>
        </w:tc>
      </w:tr>
      <w:tr w:rsidR="008C75E4" w:rsidRPr="008C75E4" w:rsidTr="000E61F1">
        <w:trPr>
          <w:trHeight w:hRule="exact" w:val="144"/>
          <w:jc w:val="center"/>
        </w:trPr>
        <w:tc>
          <w:tcPr>
            <w:tcW w:w="9493" w:type="dxa"/>
            <w:gridSpan w:val="13"/>
            <w:tcBorders>
              <w:left w:val="nil"/>
              <w:right w:val="nil"/>
            </w:tcBorders>
            <w:tcMar>
              <w:top w:w="57" w:type="dxa"/>
              <w:bottom w:w="57" w:type="dxa"/>
            </w:tcMar>
          </w:tcPr>
          <w:p w:rsidR="00C618DB" w:rsidRPr="00504440" w:rsidRDefault="00C618DB" w:rsidP="006126D1">
            <w:pPr>
              <w:jc w:val="both"/>
              <w:rPr>
                <w:rFonts w:ascii="Calibri" w:hAnsi="Calibri"/>
                <w:bCs/>
                <w:sz w:val="4"/>
                <w:szCs w:val="4"/>
              </w:rPr>
            </w:pPr>
          </w:p>
        </w:tc>
      </w:tr>
    </w:tbl>
    <w:tbl>
      <w:tblPr>
        <w:tblStyle w:val="TableGrid"/>
        <w:tblpPr w:leftFromText="180" w:rightFromText="180" w:vertAnchor="text" w:tblpXSpec="center" w:tblpY="1"/>
        <w:tblOverlap w:val="never"/>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3470"/>
        <w:gridCol w:w="6066"/>
      </w:tblGrid>
      <w:tr w:rsidR="00364523" w:rsidRPr="0095114B" w:rsidTr="00364523">
        <w:tc>
          <w:tcPr>
            <w:tcW w:w="34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364523" w:rsidRPr="0095114B" w:rsidRDefault="00364523" w:rsidP="00364523">
            <w:pPr>
              <w:rPr>
                <w:rFonts w:asciiTheme="minorHAnsi" w:hAnsiTheme="minorHAnsi" w:cstheme="minorHAnsi"/>
                <w:b/>
                <w:szCs w:val="22"/>
              </w:rPr>
            </w:pPr>
            <w:r w:rsidRPr="0095114B">
              <w:rPr>
                <w:rFonts w:asciiTheme="minorHAnsi" w:hAnsiTheme="minorHAnsi" w:cstheme="minorHAnsi"/>
                <w:b/>
                <w:szCs w:val="22"/>
              </w:rPr>
              <w:t xml:space="preserve">CONSULTATIONS: </w:t>
            </w:r>
          </w:p>
        </w:tc>
        <w:tc>
          <w:tcPr>
            <w:tcW w:w="60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64523" w:rsidRPr="0095114B" w:rsidRDefault="00364523" w:rsidP="00364523">
            <w:pPr>
              <w:rPr>
                <w:rFonts w:asciiTheme="minorHAnsi" w:hAnsiTheme="minorHAnsi" w:cstheme="minorHAnsi"/>
                <w:b/>
                <w:szCs w:val="22"/>
              </w:rPr>
            </w:pPr>
            <w:r w:rsidRPr="0095114B">
              <w:rPr>
                <w:rFonts w:asciiTheme="minorHAnsi" w:hAnsiTheme="minorHAnsi" w:cstheme="minorHAnsi"/>
                <w:b/>
                <w:szCs w:val="22"/>
              </w:rPr>
              <w:t>Highways/Water Authority/Other Bodies</w:t>
            </w:r>
          </w:p>
        </w:tc>
      </w:tr>
      <w:tr w:rsidR="00364523" w:rsidRPr="0095114B" w:rsidTr="00364523">
        <w:tc>
          <w:tcPr>
            <w:tcW w:w="347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364523" w:rsidRPr="0095114B" w:rsidRDefault="00364523" w:rsidP="00364523">
            <w:pPr>
              <w:rPr>
                <w:rFonts w:asciiTheme="minorHAnsi" w:hAnsiTheme="minorHAnsi" w:cstheme="minorHAnsi"/>
                <w:b/>
                <w:szCs w:val="22"/>
              </w:rPr>
            </w:pPr>
            <w:r w:rsidRPr="0095114B">
              <w:rPr>
                <w:rFonts w:asciiTheme="minorHAnsi" w:hAnsiTheme="minorHAnsi" w:cstheme="minorHAnsi"/>
                <w:b/>
                <w:szCs w:val="22"/>
              </w:rPr>
              <w:t>LCC Highways:</w:t>
            </w:r>
          </w:p>
        </w:tc>
        <w:tc>
          <w:tcPr>
            <w:tcW w:w="60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64523" w:rsidRPr="0095114B" w:rsidRDefault="00364523" w:rsidP="00364523">
            <w:pPr>
              <w:rPr>
                <w:rFonts w:asciiTheme="minorHAnsi" w:hAnsiTheme="minorHAnsi" w:cstheme="minorHAnsi"/>
                <w:b/>
                <w:szCs w:val="22"/>
              </w:rPr>
            </w:pPr>
          </w:p>
        </w:tc>
      </w:tr>
      <w:tr w:rsidR="00364523" w:rsidRPr="0095114B" w:rsidTr="00364523">
        <w:tc>
          <w:tcPr>
            <w:tcW w:w="953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364523" w:rsidRPr="0095114B" w:rsidRDefault="00364523" w:rsidP="00364523">
            <w:pPr>
              <w:rPr>
                <w:rFonts w:asciiTheme="minorHAnsi" w:hAnsiTheme="minorHAnsi" w:cstheme="minorHAnsi"/>
                <w:szCs w:val="22"/>
              </w:rPr>
            </w:pPr>
            <w:r>
              <w:rPr>
                <w:rFonts w:asciiTheme="minorHAnsi" w:hAnsiTheme="minorHAnsi" w:cstheme="minorHAnsi"/>
                <w:szCs w:val="22"/>
              </w:rPr>
              <w:t>No objection.</w:t>
            </w:r>
          </w:p>
        </w:tc>
      </w:tr>
    </w:tbl>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630"/>
        <w:gridCol w:w="445"/>
        <w:gridCol w:w="6418"/>
      </w:tblGrid>
      <w:tr w:rsidR="008C75E4" w:rsidRPr="008C75E4" w:rsidTr="00364523">
        <w:trPr>
          <w:jc w:val="center"/>
        </w:trPr>
        <w:tc>
          <w:tcPr>
            <w:tcW w:w="3075" w:type="dxa"/>
            <w:gridSpan w:val="2"/>
            <w:tcMar>
              <w:top w:w="57" w:type="dxa"/>
              <w:bottom w:w="57" w:type="dxa"/>
            </w:tcMar>
          </w:tcPr>
          <w:p w:rsidR="00C0704D" w:rsidRPr="000E61F1" w:rsidRDefault="00C0704D" w:rsidP="006126D1">
            <w:pPr>
              <w:jc w:val="both"/>
              <w:rPr>
                <w:rFonts w:asciiTheme="minorHAnsi" w:hAnsiTheme="minorHAnsi"/>
                <w:b/>
                <w:szCs w:val="22"/>
              </w:rPr>
            </w:pPr>
            <w:r w:rsidRPr="000E61F1">
              <w:rPr>
                <w:rFonts w:asciiTheme="minorHAnsi" w:hAnsiTheme="minorHAnsi"/>
                <w:b/>
                <w:szCs w:val="22"/>
              </w:rPr>
              <w:t xml:space="preserve">CONSULTATIONS: </w:t>
            </w:r>
          </w:p>
        </w:tc>
        <w:tc>
          <w:tcPr>
            <w:tcW w:w="6418" w:type="dxa"/>
          </w:tcPr>
          <w:p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rsidTr="00364523">
        <w:trPr>
          <w:jc w:val="center"/>
        </w:trPr>
        <w:tc>
          <w:tcPr>
            <w:tcW w:w="9493" w:type="dxa"/>
            <w:gridSpan w:val="3"/>
            <w:tcBorders>
              <w:bottom w:val="single" w:sz="4" w:space="0" w:color="BFBFBF" w:themeColor="background1" w:themeShade="BF"/>
            </w:tcBorders>
            <w:tcMar>
              <w:top w:w="57" w:type="dxa"/>
              <w:bottom w:w="57" w:type="dxa"/>
            </w:tcMar>
          </w:tcPr>
          <w:p w:rsidR="005E374C" w:rsidRPr="000E61F1" w:rsidRDefault="006D54CD" w:rsidP="006D54CD">
            <w:pPr>
              <w:jc w:val="both"/>
              <w:rPr>
                <w:rFonts w:asciiTheme="minorHAnsi" w:hAnsiTheme="minorHAnsi"/>
                <w:szCs w:val="22"/>
              </w:rPr>
            </w:pPr>
            <w:r w:rsidRPr="000E61F1">
              <w:rPr>
                <w:rFonts w:asciiTheme="minorHAnsi" w:hAnsiTheme="minorHAnsi"/>
                <w:szCs w:val="22"/>
              </w:rPr>
              <w:t>No representations have been received.</w:t>
            </w:r>
          </w:p>
        </w:tc>
      </w:tr>
      <w:tr w:rsidR="008C75E4" w:rsidRPr="008C75E4" w:rsidTr="00364523">
        <w:trPr>
          <w:trHeight w:hRule="exact" w:val="144"/>
          <w:jc w:val="center"/>
        </w:trPr>
        <w:tc>
          <w:tcPr>
            <w:tcW w:w="9493" w:type="dxa"/>
            <w:gridSpan w:val="3"/>
            <w:tcBorders>
              <w:left w:val="nil"/>
              <w:right w:val="nil"/>
            </w:tcBorders>
            <w:tcMar>
              <w:top w:w="57" w:type="dxa"/>
              <w:bottom w:w="57" w:type="dxa"/>
            </w:tcMar>
          </w:tcPr>
          <w:p w:rsidR="00C0704D" w:rsidRPr="00504440" w:rsidRDefault="00C0704D" w:rsidP="006126D1">
            <w:pPr>
              <w:jc w:val="both"/>
              <w:rPr>
                <w:rFonts w:ascii="Calibri" w:hAnsi="Calibri"/>
                <w:sz w:val="4"/>
                <w:szCs w:val="4"/>
              </w:rPr>
            </w:pPr>
          </w:p>
        </w:tc>
      </w:tr>
      <w:tr w:rsidR="008C75E4" w:rsidRPr="0042757D" w:rsidTr="00364523">
        <w:trPr>
          <w:jc w:val="center"/>
        </w:trPr>
        <w:tc>
          <w:tcPr>
            <w:tcW w:w="9493" w:type="dxa"/>
            <w:gridSpan w:val="3"/>
            <w:tcMar>
              <w:top w:w="57" w:type="dxa"/>
              <w:bottom w:w="57" w:type="dxa"/>
            </w:tcMar>
          </w:tcPr>
          <w:p w:rsidR="00C0704D" w:rsidRPr="0042757D" w:rsidRDefault="00C0704D" w:rsidP="006126D1">
            <w:pPr>
              <w:jc w:val="both"/>
              <w:rPr>
                <w:rFonts w:asciiTheme="minorHAnsi" w:hAnsiTheme="minorHAnsi" w:cstheme="minorHAnsi"/>
                <w:b/>
                <w:szCs w:val="22"/>
              </w:rPr>
            </w:pPr>
            <w:r w:rsidRPr="0042757D">
              <w:rPr>
                <w:rFonts w:asciiTheme="minorHAnsi" w:hAnsiTheme="minorHAnsi" w:cstheme="minorHAnsi"/>
                <w:b/>
                <w:szCs w:val="22"/>
              </w:rPr>
              <w:t>RELEVANT POLICIES AND SITE PLANNING HISTORY:</w:t>
            </w:r>
          </w:p>
        </w:tc>
      </w:tr>
      <w:tr w:rsidR="008C75E4" w:rsidRPr="0042757D" w:rsidTr="00364523">
        <w:trPr>
          <w:trHeight w:val="864"/>
          <w:jc w:val="center"/>
        </w:trPr>
        <w:tc>
          <w:tcPr>
            <w:tcW w:w="9493" w:type="dxa"/>
            <w:gridSpan w:val="3"/>
            <w:tcMar>
              <w:top w:w="57" w:type="dxa"/>
              <w:bottom w:w="57" w:type="dxa"/>
            </w:tcMar>
          </w:tcPr>
          <w:p w:rsidR="0042757D" w:rsidRPr="004C08B6" w:rsidRDefault="0042757D" w:rsidP="0042757D">
            <w:pPr>
              <w:pStyle w:val="PLANNING"/>
              <w:rPr>
                <w:rFonts w:asciiTheme="minorHAnsi" w:hAnsiTheme="minorHAnsi" w:cstheme="minorHAnsi"/>
                <w:b/>
                <w:bCs/>
                <w:szCs w:val="22"/>
              </w:rPr>
            </w:pPr>
            <w:r w:rsidRPr="004C08B6">
              <w:rPr>
                <w:rFonts w:asciiTheme="minorHAnsi" w:hAnsiTheme="minorHAnsi" w:cstheme="minorHAnsi"/>
                <w:b/>
                <w:bCs/>
                <w:szCs w:val="22"/>
              </w:rPr>
              <w:t>Ribble Valley Core Strategy:</w:t>
            </w:r>
          </w:p>
          <w:p w:rsidR="00C4415A" w:rsidRPr="004C08B6" w:rsidRDefault="006825A9" w:rsidP="003520CC">
            <w:pPr>
              <w:jc w:val="both"/>
              <w:rPr>
                <w:rFonts w:asciiTheme="minorHAnsi" w:hAnsiTheme="minorHAnsi" w:cstheme="minorHAnsi"/>
                <w:szCs w:val="22"/>
              </w:rPr>
            </w:pPr>
            <w:r>
              <w:rPr>
                <w:rFonts w:asciiTheme="minorHAnsi" w:hAnsiTheme="minorHAnsi" w:cstheme="minorHAnsi"/>
                <w:szCs w:val="22"/>
              </w:rPr>
              <w:t>Policy DMG1 – General Considerations</w:t>
            </w:r>
          </w:p>
          <w:p w:rsidR="004C08B6" w:rsidRPr="004C08B6" w:rsidRDefault="004C08B6" w:rsidP="003520CC">
            <w:pPr>
              <w:jc w:val="both"/>
              <w:rPr>
                <w:rFonts w:asciiTheme="minorHAnsi" w:hAnsiTheme="minorHAnsi" w:cstheme="minorHAnsi"/>
              </w:rPr>
            </w:pPr>
            <w:r w:rsidRPr="004C08B6">
              <w:rPr>
                <w:rFonts w:asciiTheme="minorHAnsi" w:hAnsiTheme="minorHAnsi" w:cstheme="minorHAnsi"/>
              </w:rPr>
              <w:t>Policy DMH5 – Residential and Curtilage Extensions</w:t>
            </w:r>
          </w:p>
          <w:p w:rsidR="004C08B6" w:rsidRPr="004C08B6" w:rsidRDefault="004C08B6" w:rsidP="003520CC">
            <w:pPr>
              <w:jc w:val="both"/>
              <w:rPr>
                <w:rFonts w:asciiTheme="minorHAnsi" w:hAnsiTheme="minorHAnsi" w:cstheme="minorHAnsi"/>
              </w:rPr>
            </w:pPr>
          </w:p>
          <w:p w:rsidR="0042757D" w:rsidRPr="004C08B6" w:rsidRDefault="0042757D" w:rsidP="0042757D">
            <w:pPr>
              <w:jc w:val="both"/>
              <w:rPr>
                <w:rFonts w:asciiTheme="minorHAnsi" w:hAnsiTheme="minorHAnsi" w:cstheme="minorHAnsi"/>
                <w:b/>
              </w:rPr>
            </w:pPr>
            <w:r w:rsidRPr="004C08B6">
              <w:rPr>
                <w:rFonts w:asciiTheme="minorHAnsi" w:hAnsiTheme="minorHAnsi" w:cstheme="minorHAnsi"/>
                <w:b/>
              </w:rPr>
              <w:t>National Planning Policy Framework</w:t>
            </w:r>
          </w:p>
          <w:p w:rsidR="000671C4" w:rsidRPr="004C08B6" w:rsidRDefault="0042757D" w:rsidP="0042757D">
            <w:pPr>
              <w:jc w:val="both"/>
              <w:rPr>
                <w:rFonts w:asciiTheme="minorHAnsi" w:hAnsiTheme="minorHAnsi" w:cstheme="minorHAnsi"/>
                <w:b/>
              </w:rPr>
            </w:pPr>
            <w:r w:rsidRPr="004C08B6">
              <w:rPr>
                <w:rFonts w:asciiTheme="minorHAnsi" w:hAnsiTheme="minorHAnsi" w:cstheme="minorHAnsi"/>
                <w:b/>
              </w:rPr>
              <w:t>National Planning Policy Guidance</w:t>
            </w:r>
          </w:p>
        </w:tc>
      </w:tr>
      <w:tr w:rsidR="008C75E4" w:rsidRPr="0042757D" w:rsidTr="00364523">
        <w:trPr>
          <w:trHeight w:val="864"/>
          <w:jc w:val="center"/>
        </w:trPr>
        <w:tc>
          <w:tcPr>
            <w:tcW w:w="9493" w:type="dxa"/>
            <w:gridSpan w:val="3"/>
            <w:tcBorders>
              <w:bottom w:val="single" w:sz="4" w:space="0" w:color="BFBFBF" w:themeColor="background1" w:themeShade="BF"/>
            </w:tcBorders>
            <w:tcMar>
              <w:top w:w="57" w:type="dxa"/>
              <w:bottom w:w="57" w:type="dxa"/>
            </w:tcMar>
          </w:tcPr>
          <w:p w:rsidR="004C08B6" w:rsidRPr="004C08B6" w:rsidRDefault="00C0704D" w:rsidP="004C08B6">
            <w:pPr>
              <w:pStyle w:val="PLANNING"/>
              <w:rPr>
                <w:rFonts w:asciiTheme="minorHAnsi" w:hAnsiTheme="minorHAnsi" w:cstheme="minorHAnsi"/>
                <w:b/>
                <w:bCs/>
                <w:szCs w:val="22"/>
              </w:rPr>
            </w:pPr>
            <w:r w:rsidRPr="004C08B6">
              <w:rPr>
                <w:rFonts w:asciiTheme="minorHAnsi" w:hAnsiTheme="minorHAnsi" w:cstheme="minorHAnsi"/>
                <w:b/>
                <w:bCs/>
                <w:szCs w:val="22"/>
              </w:rPr>
              <w:t>Relevant Planning History:</w:t>
            </w:r>
          </w:p>
          <w:p w:rsidR="004C08B6" w:rsidRDefault="002C6FED" w:rsidP="002C6FED">
            <w:pPr>
              <w:pStyle w:val="PLANNING"/>
              <w:rPr>
                <w:rFonts w:asciiTheme="minorHAnsi" w:hAnsiTheme="minorHAnsi" w:cstheme="minorHAnsi"/>
              </w:rPr>
            </w:pPr>
            <w:r>
              <w:rPr>
                <w:rFonts w:asciiTheme="minorHAnsi" w:hAnsiTheme="minorHAnsi" w:cstheme="minorHAnsi"/>
              </w:rPr>
              <w:t xml:space="preserve">3/2008/0169 – </w:t>
            </w:r>
            <w:r w:rsidRPr="002C6FED">
              <w:rPr>
                <w:rFonts w:asciiTheme="minorHAnsi" w:hAnsiTheme="minorHAnsi" w:cstheme="minorHAnsi"/>
              </w:rPr>
              <w:t>Conversion of existing double garage to kitchen and dining room with bedroom and bathroom over. New attached single garage.</w:t>
            </w:r>
            <w:r>
              <w:rPr>
                <w:rFonts w:asciiTheme="minorHAnsi" w:hAnsiTheme="minorHAnsi" w:cstheme="minorHAnsi"/>
              </w:rPr>
              <w:t xml:space="preserve"> Approved.</w:t>
            </w:r>
          </w:p>
          <w:p w:rsidR="002C6FED" w:rsidRDefault="002C6FED" w:rsidP="002C6FED">
            <w:pPr>
              <w:pStyle w:val="PLANNING"/>
              <w:rPr>
                <w:rFonts w:asciiTheme="minorHAnsi" w:hAnsiTheme="minorHAnsi" w:cstheme="minorHAnsi"/>
              </w:rPr>
            </w:pPr>
          </w:p>
          <w:p w:rsidR="002C6FED" w:rsidRPr="004C08B6" w:rsidRDefault="002C6FED" w:rsidP="002C6FED">
            <w:pPr>
              <w:pStyle w:val="PLANNING"/>
              <w:rPr>
                <w:rFonts w:asciiTheme="minorHAnsi" w:hAnsiTheme="minorHAnsi" w:cstheme="minorHAnsi"/>
              </w:rPr>
            </w:pPr>
            <w:r>
              <w:rPr>
                <w:rFonts w:asciiTheme="minorHAnsi" w:hAnsiTheme="minorHAnsi" w:cstheme="minorHAnsi"/>
              </w:rPr>
              <w:t xml:space="preserve">3/2013/0030 - </w:t>
            </w:r>
            <w:r w:rsidRPr="002C6FED">
              <w:rPr>
                <w:rFonts w:asciiTheme="minorHAnsi" w:hAnsiTheme="minorHAnsi" w:cstheme="minorHAnsi"/>
              </w:rPr>
              <w:t>Proposed single storey extension to side (west) elevation forming garage and utility room: two storey extension to front (north) elevation forming home cinema and playroom with attached single storey oak framed carport: oak framed tiled canopy to front (north) elevation: oak framed tiled canopy to rear (south) elevation with infill balustrading and timber decking. Formation of 2 no. window openings to side (east) elevation</w:t>
            </w:r>
            <w:r>
              <w:rPr>
                <w:rFonts w:asciiTheme="minorHAnsi" w:hAnsiTheme="minorHAnsi" w:cstheme="minorHAnsi"/>
              </w:rPr>
              <w:t>. Approved.</w:t>
            </w:r>
          </w:p>
        </w:tc>
      </w:tr>
      <w:tr w:rsidR="008C75E4" w:rsidRPr="008C75E4" w:rsidTr="00364523">
        <w:trPr>
          <w:trHeight w:hRule="exact" w:val="144"/>
          <w:jc w:val="center"/>
        </w:trPr>
        <w:tc>
          <w:tcPr>
            <w:tcW w:w="9493" w:type="dxa"/>
            <w:gridSpan w:val="3"/>
            <w:tcBorders>
              <w:left w:val="nil"/>
              <w:right w:val="nil"/>
            </w:tcBorders>
            <w:tcMar>
              <w:top w:w="57" w:type="dxa"/>
              <w:bottom w:w="57" w:type="dxa"/>
            </w:tcMar>
          </w:tcPr>
          <w:p w:rsidR="003F16AA" w:rsidRPr="000D2CC4" w:rsidRDefault="003F16AA" w:rsidP="00504440">
            <w:pPr>
              <w:rPr>
                <w:sz w:val="4"/>
                <w:szCs w:val="4"/>
              </w:rPr>
            </w:pPr>
          </w:p>
        </w:tc>
      </w:tr>
      <w:tr w:rsidR="008C75E4" w:rsidRPr="008C75E4" w:rsidTr="00364523">
        <w:trPr>
          <w:jc w:val="center"/>
        </w:trPr>
        <w:tc>
          <w:tcPr>
            <w:tcW w:w="9493" w:type="dxa"/>
            <w:gridSpan w:val="3"/>
            <w:tcMar>
              <w:top w:w="57" w:type="dxa"/>
              <w:bottom w:w="57" w:type="dxa"/>
            </w:tcMar>
          </w:tcPr>
          <w:p w:rsidR="00C0704D" w:rsidRPr="000D2CC4" w:rsidRDefault="00C0704D" w:rsidP="006126D1">
            <w:pPr>
              <w:jc w:val="both"/>
              <w:rPr>
                <w:rFonts w:ascii="Calibri" w:hAnsi="Calibri"/>
                <w:b/>
                <w:szCs w:val="22"/>
              </w:rPr>
            </w:pPr>
            <w:r w:rsidRPr="000D2CC4">
              <w:rPr>
                <w:rFonts w:ascii="Calibri" w:hAnsi="Calibri"/>
                <w:b/>
                <w:bCs/>
                <w:szCs w:val="22"/>
              </w:rPr>
              <w:t>ASSESSMENT PROPOSED DEVELOPMENT:</w:t>
            </w:r>
            <w:r w:rsidR="00A2019B">
              <w:rPr>
                <w:rFonts w:ascii="Calibri" w:hAnsi="Calibri"/>
                <w:b/>
                <w:bCs/>
                <w:szCs w:val="22"/>
              </w:rPr>
              <w:t xml:space="preserve"> </w:t>
            </w:r>
          </w:p>
        </w:tc>
      </w:tr>
      <w:tr w:rsidR="008C75E4" w:rsidRPr="008C75E4" w:rsidTr="00543C3A">
        <w:trPr>
          <w:trHeight w:val="784"/>
          <w:jc w:val="center"/>
        </w:trPr>
        <w:tc>
          <w:tcPr>
            <w:tcW w:w="9493" w:type="dxa"/>
            <w:gridSpan w:val="3"/>
            <w:tcMar>
              <w:top w:w="57" w:type="dxa"/>
              <w:bottom w:w="57" w:type="dxa"/>
            </w:tcMar>
          </w:tcPr>
          <w:p w:rsidR="00AE4372" w:rsidRPr="00543C3A" w:rsidRDefault="00C0704D" w:rsidP="007D0F8F">
            <w:pPr>
              <w:pStyle w:val="Header"/>
              <w:tabs>
                <w:tab w:val="clear" w:pos="4153"/>
                <w:tab w:val="clear" w:pos="8306"/>
              </w:tabs>
              <w:contextualSpacing/>
              <w:jc w:val="both"/>
              <w:rPr>
                <w:rFonts w:asciiTheme="minorHAnsi" w:hAnsiTheme="minorHAnsi" w:cstheme="minorHAnsi"/>
                <w:b/>
                <w:szCs w:val="22"/>
              </w:rPr>
            </w:pPr>
            <w:r w:rsidRPr="00543C3A">
              <w:rPr>
                <w:rFonts w:asciiTheme="minorHAnsi" w:hAnsiTheme="minorHAnsi" w:cstheme="minorHAnsi"/>
                <w:b/>
                <w:szCs w:val="22"/>
              </w:rPr>
              <w:t>Site Description and Surrounding Area:</w:t>
            </w:r>
          </w:p>
          <w:p w:rsidR="00543C3A" w:rsidRDefault="002C6FED" w:rsidP="007D0F8F">
            <w:pPr>
              <w:pStyle w:val="Header"/>
              <w:tabs>
                <w:tab w:val="clear" w:pos="4153"/>
                <w:tab w:val="clear" w:pos="8306"/>
              </w:tabs>
              <w:jc w:val="both"/>
              <w:rPr>
                <w:rFonts w:asciiTheme="minorHAnsi" w:hAnsiTheme="minorHAnsi" w:cstheme="minorHAnsi"/>
              </w:rPr>
            </w:pPr>
            <w:r w:rsidRPr="00543C3A">
              <w:rPr>
                <w:rFonts w:asciiTheme="minorHAnsi" w:hAnsiTheme="minorHAnsi" w:cstheme="minorHAnsi"/>
                <w:szCs w:val="22"/>
              </w:rPr>
              <w:t xml:space="preserve">The application property is large detached dwelling </w:t>
            </w:r>
            <w:r w:rsidR="00B40BEF" w:rsidRPr="00543C3A">
              <w:rPr>
                <w:rFonts w:asciiTheme="minorHAnsi" w:hAnsiTheme="minorHAnsi" w:cstheme="minorHAnsi"/>
                <w:szCs w:val="22"/>
              </w:rPr>
              <w:t xml:space="preserve">located at Hammond Drive, Read. The properties along the south side of Hammond Drive are large detached dwellings that back onto Hammond Ground. </w:t>
            </w:r>
            <w:r w:rsidR="00B40BEF" w:rsidRPr="00543C3A">
              <w:rPr>
                <w:rFonts w:asciiTheme="minorHAnsi" w:hAnsiTheme="minorHAnsi" w:cstheme="minorHAnsi"/>
                <w:szCs w:val="22"/>
              </w:rPr>
              <w:lastRenderedPageBreak/>
              <w:t>The properties are set back from the private road and the application building is faced with white render and concrete roof tiles.</w:t>
            </w:r>
          </w:p>
          <w:p w:rsidR="009F0C77" w:rsidRPr="00543C3A" w:rsidRDefault="009F0C77" w:rsidP="00543C3A"/>
        </w:tc>
      </w:tr>
      <w:tr w:rsidR="008C75E4" w:rsidRPr="008C75E4" w:rsidTr="00364523">
        <w:trPr>
          <w:trHeight w:val="1152"/>
          <w:jc w:val="center"/>
        </w:trPr>
        <w:tc>
          <w:tcPr>
            <w:tcW w:w="9493" w:type="dxa"/>
            <w:gridSpan w:val="3"/>
            <w:tcMar>
              <w:top w:w="57" w:type="dxa"/>
              <w:bottom w:w="57" w:type="dxa"/>
            </w:tcMar>
          </w:tcPr>
          <w:p w:rsidR="00F8201E" w:rsidRPr="00543C3A" w:rsidRDefault="00C0704D" w:rsidP="00454754">
            <w:pPr>
              <w:pStyle w:val="Header"/>
              <w:tabs>
                <w:tab w:val="clear" w:pos="4153"/>
                <w:tab w:val="clear" w:pos="8306"/>
              </w:tabs>
              <w:jc w:val="both"/>
              <w:rPr>
                <w:rFonts w:asciiTheme="minorHAnsi" w:hAnsiTheme="minorHAnsi" w:cstheme="minorHAnsi"/>
                <w:b/>
                <w:szCs w:val="22"/>
              </w:rPr>
            </w:pPr>
            <w:r w:rsidRPr="00543C3A">
              <w:rPr>
                <w:rFonts w:asciiTheme="minorHAnsi" w:hAnsiTheme="minorHAnsi" w:cstheme="minorHAnsi"/>
                <w:b/>
                <w:szCs w:val="22"/>
              </w:rPr>
              <w:lastRenderedPageBreak/>
              <w:t>Proposed Development for which consent is sought:</w:t>
            </w:r>
          </w:p>
          <w:p w:rsidR="00B470F6" w:rsidRPr="00543C3A" w:rsidRDefault="00B40BEF" w:rsidP="00AD7BDD">
            <w:pPr>
              <w:pStyle w:val="Header"/>
              <w:tabs>
                <w:tab w:val="clear" w:pos="4153"/>
                <w:tab w:val="clear" w:pos="8306"/>
              </w:tabs>
              <w:jc w:val="both"/>
              <w:rPr>
                <w:rFonts w:asciiTheme="minorHAnsi" w:hAnsiTheme="minorHAnsi" w:cstheme="minorHAnsi"/>
                <w:szCs w:val="22"/>
              </w:rPr>
            </w:pPr>
            <w:r w:rsidRPr="00543C3A">
              <w:rPr>
                <w:rFonts w:asciiTheme="minorHAnsi" w:hAnsiTheme="minorHAnsi" w:cstheme="minorHAnsi"/>
                <w:szCs w:val="22"/>
              </w:rPr>
              <w:t>The application seeks permission for the conversion of an existing internal garage to a gym and proposed the blocking up of the garage door and creation of two new windows on the principle elevation to match the style and proportions of existing windows.</w:t>
            </w:r>
          </w:p>
          <w:p w:rsidR="00B40BEF" w:rsidRPr="00543C3A" w:rsidRDefault="00B40BEF" w:rsidP="00AD7BDD">
            <w:pPr>
              <w:pStyle w:val="Header"/>
              <w:tabs>
                <w:tab w:val="clear" w:pos="4153"/>
                <w:tab w:val="clear" w:pos="8306"/>
              </w:tabs>
              <w:jc w:val="both"/>
              <w:rPr>
                <w:rFonts w:asciiTheme="minorHAnsi" w:hAnsiTheme="minorHAnsi" w:cstheme="minorHAnsi"/>
                <w:szCs w:val="22"/>
              </w:rPr>
            </w:pPr>
          </w:p>
          <w:p w:rsidR="00AD7BDD" w:rsidRDefault="00B40BEF" w:rsidP="00AA6CE6">
            <w:pPr>
              <w:pStyle w:val="Header"/>
              <w:tabs>
                <w:tab w:val="clear" w:pos="4153"/>
                <w:tab w:val="clear" w:pos="8306"/>
              </w:tabs>
              <w:jc w:val="both"/>
              <w:rPr>
                <w:rFonts w:asciiTheme="minorHAnsi" w:hAnsiTheme="minorHAnsi" w:cstheme="minorHAnsi"/>
                <w:szCs w:val="22"/>
              </w:rPr>
            </w:pPr>
            <w:r w:rsidRPr="00543C3A">
              <w:rPr>
                <w:rFonts w:asciiTheme="minorHAnsi" w:hAnsiTheme="minorHAnsi" w:cstheme="minorHAnsi"/>
                <w:szCs w:val="22"/>
              </w:rPr>
              <w:t>A new detached double garage</w:t>
            </w:r>
            <w:r w:rsidR="003E4BF9">
              <w:rPr>
                <w:rFonts w:asciiTheme="minorHAnsi" w:hAnsiTheme="minorHAnsi" w:cstheme="minorHAnsi"/>
                <w:szCs w:val="22"/>
              </w:rPr>
              <w:t>/workshop</w:t>
            </w:r>
            <w:r w:rsidRPr="00543C3A">
              <w:rPr>
                <w:rFonts w:asciiTheme="minorHAnsi" w:hAnsiTheme="minorHAnsi" w:cstheme="minorHAnsi"/>
                <w:szCs w:val="22"/>
              </w:rPr>
              <w:t xml:space="preserve"> is proposed forwards of the principal elevation</w:t>
            </w:r>
            <w:r w:rsidR="00AA6CE6" w:rsidRPr="00543C3A">
              <w:rPr>
                <w:rFonts w:asciiTheme="minorHAnsi" w:hAnsiTheme="minorHAnsi" w:cstheme="minorHAnsi"/>
                <w:szCs w:val="22"/>
              </w:rPr>
              <w:t xml:space="preserve"> with west facing garage doors</w:t>
            </w:r>
            <w:r w:rsidRPr="00543C3A">
              <w:rPr>
                <w:rFonts w:asciiTheme="minorHAnsi" w:hAnsiTheme="minorHAnsi" w:cstheme="minorHAnsi"/>
                <w:szCs w:val="22"/>
              </w:rPr>
              <w:t>. The existing overhanging canopy would be removed and the garage would be constructed on an area that would require some excavation due to land level which slope steeply up to Hammond Drive. The proposed garage would have a hipped roof with a maximum height of 4.2 metres and would be finished in materials to match the main house.</w:t>
            </w:r>
          </w:p>
          <w:p w:rsidR="00543C3A" w:rsidRPr="00543C3A" w:rsidRDefault="00543C3A" w:rsidP="00AA6CE6">
            <w:pPr>
              <w:pStyle w:val="Header"/>
              <w:tabs>
                <w:tab w:val="clear" w:pos="4153"/>
                <w:tab w:val="clear" w:pos="8306"/>
              </w:tabs>
              <w:jc w:val="both"/>
              <w:rPr>
                <w:rFonts w:asciiTheme="minorHAnsi" w:hAnsiTheme="minorHAnsi" w:cstheme="minorHAnsi"/>
                <w:szCs w:val="22"/>
              </w:rPr>
            </w:pPr>
          </w:p>
        </w:tc>
      </w:tr>
      <w:tr w:rsidR="005B1262" w:rsidRPr="008C75E4" w:rsidTr="00364523">
        <w:trPr>
          <w:trHeight w:val="864"/>
          <w:jc w:val="center"/>
        </w:trPr>
        <w:tc>
          <w:tcPr>
            <w:tcW w:w="9493" w:type="dxa"/>
            <w:gridSpan w:val="3"/>
            <w:tcMar>
              <w:top w:w="57" w:type="dxa"/>
              <w:bottom w:w="57" w:type="dxa"/>
            </w:tcMar>
          </w:tcPr>
          <w:p w:rsidR="005B1262" w:rsidRPr="00543C3A" w:rsidRDefault="00291F1E" w:rsidP="000671C4">
            <w:pPr>
              <w:contextualSpacing/>
              <w:jc w:val="both"/>
              <w:rPr>
                <w:rFonts w:asciiTheme="minorHAnsi" w:hAnsiTheme="minorHAnsi" w:cstheme="minorHAnsi"/>
                <w:b/>
                <w:bCs/>
                <w:szCs w:val="22"/>
              </w:rPr>
            </w:pPr>
            <w:r w:rsidRPr="00543C3A">
              <w:rPr>
                <w:rFonts w:asciiTheme="minorHAnsi" w:hAnsiTheme="minorHAnsi" w:cstheme="minorHAnsi"/>
                <w:b/>
                <w:bCs/>
                <w:szCs w:val="22"/>
              </w:rPr>
              <w:t>Design and Visual Appearance:</w:t>
            </w:r>
          </w:p>
          <w:p w:rsidR="00AA6CE6" w:rsidRPr="00543C3A" w:rsidRDefault="00AD7BDD" w:rsidP="00AD7BDD">
            <w:pPr>
              <w:contextualSpacing/>
              <w:jc w:val="both"/>
              <w:rPr>
                <w:rFonts w:asciiTheme="minorHAnsi" w:eastAsiaTheme="minorHAnsi" w:hAnsiTheme="minorHAnsi" w:cstheme="minorHAnsi"/>
                <w:szCs w:val="22"/>
              </w:rPr>
            </w:pPr>
            <w:r w:rsidRPr="00543C3A">
              <w:rPr>
                <w:rFonts w:asciiTheme="minorHAnsi" w:eastAsiaTheme="minorHAnsi" w:hAnsiTheme="minorHAnsi" w:cstheme="minorHAnsi"/>
                <w:szCs w:val="22"/>
              </w:rPr>
              <w:t xml:space="preserve">The proposed </w:t>
            </w:r>
            <w:r w:rsidR="00AA6CE6" w:rsidRPr="00543C3A">
              <w:rPr>
                <w:rFonts w:asciiTheme="minorHAnsi" w:eastAsiaTheme="minorHAnsi" w:hAnsiTheme="minorHAnsi" w:cstheme="minorHAnsi"/>
                <w:szCs w:val="22"/>
              </w:rPr>
              <w:t>outbuilding</w:t>
            </w:r>
            <w:r w:rsidRPr="00543C3A">
              <w:rPr>
                <w:rFonts w:asciiTheme="minorHAnsi" w:eastAsiaTheme="minorHAnsi" w:hAnsiTheme="minorHAnsi" w:cstheme="minorHAnsi"/>
                <w:szCs w:val="22"/>
              </w:rPr>
              <w:t xml:space="preserve"> would be subservient to the main dwelling. </w:t>
            </w:r>
            <w:r w:rsidR="00AA6CE6" w:rsidRPr="00543C3A">
              <w:rPr>
                <w:rFonts w:asciiTheme="minorHAnsi" w:eastAsiaTheme="minorHAnsi" w:hAnsiTheme="minorHAnsi" w:cstheme="minorHAnsi"/>
                <w:szCs w:val="22"/>
              </w:rPr>
              <w:t>The dwellings along Hammond Drive are set back from the road and are individual in design. The erection of a new outbuilding forwards of the main façade does not raise any concerns in this particular case. The garage building would be constructed using matching materials such that it would complement the parent property.</w:t>
            </w:r>
          </w:p>
          <w:p w:rsidR="00AA6CE6" w:rsidRPr="00543C3A" w:rsidRDefault="00AA6CE6" w:rsidP="00AD7BDD">
            <w:pPr>
              <w:contextualSpacing/>
              <w:jc w:val="both"/>
              <w:rPr>
                <w:rFonts w:asciiTheme="minorHAnsi" w:eastAsiaTheme="minorHAnsi" w:hAnsiTheme="minorHAnsi" w:cstheme="minorHAnsi"/>
                <w:szCs w:val="22"/>
              </w:rPr>
            </w:pPr>
          </w:p>
          <w:p w:rsidR="00AD7BDD" w:rsidRPr="00543C3A" w:rsidRDefault="00AA6CE6" w:rsidP="00AD7BDD">
            <w:pPr>
              <w:contextualSpacing/>
              <w:jc w:val="both"/>
              <w:rPr>
                <w:rFonts w:asciiTheme="minorHAnsi" w:eastAsiaTheme="minorHAnsi" w:hAnsiTheme="minorHAnsi" w:cstheme="minorHAnsi"/>
                <w:szCs w:val="22"/>
              </w:rPr>
            </w:pPr>
            <w:r w:rsidRPr="00543C3A">
              <w:rPr>
                <w:rFonts w:asciiTheme="minorHAnsi" w:eastAsiaTheme="minorHAnsi" w:hAnsiTheme="minorHAnsi" w:cstheme="minorHAnsi"/>
                <w:szCs w:val="22"/>
              </w:rPr>
              <w:t>Change of use of the existing internal garage to a gym raises no design concerns and the proposals are considered to</w:t>
            </w:r>
            <w:r w:rsidR="00AD7BDD" w:rsidRPr="00543C3A">
              <w:rPr>
                <w:rFonts w:asciiTheme="minorHAnsi" w:eastAsiaTheme="minorHAnsi" w:hAnsiTheme="minorHAnsi" w:cstheme="minorHAnsi"/>
                <w:szCs w:val="22"/>
              </w:rPr>
              <w:t xml:space="preserve"> accord with Polic</w:t>
            </w:r>
            <w:r w:rsidRPr="00543C3A">
              <w:rPr>
                <w:rFonts w:asciiTheme="minorHAnsi" w:eastAsiaTheme="minorHAnsi" w:hAnsiTheme="minorHAnsi" w:cstheme="minorHAnsi"/>
                <w:szCs w:val="22"/>
              </w:rPr>
              <w:t>ies</w:t>
            </w:r>
            <w:r w:rsidR="00AD7BDD" w:rsidRPr="00543C3A">
              <w:rPr>
                <w:rFonts w:asciiTheme="minorHAnsi" w:eastAsiaTheme="minorHAnsi" w:hAnsiTheme="minorHAnsi" w:cstheme="minorHAnsi"/>
                <w:szCs w:val="22"/>
              </w:rPr>
              <w:t xml:space="preserve"> DMG1 and DMH5 of the Core Strategy.</w:t>
            </w:r>
          </w:p>
          <w:p w:rsidR="006E42AF" w:rsidRPr="00543C3A" w:rsidRDefault="006E42AF" w:rsidP="00E61E20">
            <w:pPr>
              <w:overflowPunct/>
              <w:jc w:val="both"/>
              <w:textAlignment w:val="auto"/>
              <w:rPr>
                <w:rFonts w:asciiTheme="minorHAnsi" w:eastAsiaTheme="minorHAnsi" w:hAnsiTheme="minorHAnsi" w:cstheme="minorHAnsi"/>
                <w:szCs w:val="22"/>
              </w:rPr>
            </w:pPr>
          </w:p>
        </w:tc>
      </w:tr>
      <w:tr w:rsidR="00AD7BDD" w:rsidRPr="008C75E4" w:rsidTr="00364523">
        <w:trPr>
          <w:trHeight w:val="864"/>
          <w:jc w:val="center"/>
        </w:trPr>
        <w:tc>
          <w:tcPr>
            <w:tcW w:w="9493" w:type="dxa"/>
            <w:gridSpan w:val="3"/>
            <w:tcMar>
              <w:top w:w="57" w:type="dxa"/>
              <w:bottom w:w="57" w:type="dxa"/>
            </w:tcMar>
          </w:tcPr>
          <w:p w:rsidR="00AD7BDD" w:rsidRPr="00543C3A" w:rsidRDefault="00AD7BDD" w:rsidP="000671C4">
            <w:pPr>
              <w:contextualSpacing/>
              <w:jc w:val="both"/>
              <w:rPr>
                <w:rFonts w:asciiTheme="minorHAnsi" w:hAnsiTheme="minorHAnsi" w:cstheme="minorHAnsi"/>
                <w:b/>
                <w:bCs/>
                <w:szCs w:val="22"/>
              </w:rPr>
            </w:pPr>
            <w:r w:rsidRPr="00543C3A">
              <w:rPr>
                <w:rFonts w:asciiTheme="minorHAnsi" w:hAnsiTheme="minorHAnsi" w:cstheme="minorHAnsi"/>
                <w:b/>
                <w:bCs/>
                <w:szCs w:val="22"/>
              </w:rPr>
              <w:t>Impact on Residential Amenity:</w:t>
            </w:r>
          </w:p>
          <w:p w:rsidR="00AD7BDD" w:rsidRPr="00543C3A" w:rsidRDefault="00AA6CE6" w:rsidP="000671C4">
            <w:pPr>
              <w:contextualSpacing/>
              <w:jc w:val="both"/>
              <w:rPr>
                <w:rFonts w:asciiTheme="minorHAnsi" w:hAnsiTheme="minorHAnsi" w:cstheme="minorHAnsi"/>
                <w:bCs/>
                <w:szCs w:val="22"/>
              </w:rPr>
            </w:pPr>
            <w:r w:rsidRPr="00543C3A">
              <w:rPr>
                <w:rFonts w:asciiTheme="minorHAnsi" w:hAnsiTheme="minorHAnsi" w:cstheme="minorHAnsi"/>
                <w:bCs/>
                <w:szCs w:val="22"/>
              </w:rPr>
              <w:t>The dwelling to the west is 3 Hammond Drive. The existing internal garage is located at the west side of the application property. However, the only external change proposed to facilitate the change of use to a gym is replacement of the garage door on the front (north) elevation with two windows. This would not impact on the occupants on this neighbouring property.</w:t>
            </w:r>
          </w:p>
          <w:p w:rsidR="00AA6CE6" w:rsidRPr="00543C3A" w:rsidRDefault="00AA6CE6" w:rsidP="000671C4">
            <w:pPr>
              <w:contextualSpacing/>
              <w:jc w:val="both"/>
              <w:rPr>
                <w:rFonts w:asciiTheme="minorHAnsi" w:hAnsiTheme="minorHAnsi" w:cstheme="minorHAnsi"/>
                <w:bCs/>
                <w:szCs w:val="22"/>
              </w:rPr>
            </w:pPr>
          </w:p>
          <w:p w:rsidR="00AA6CE6" w:rsidRPr="00543C3A" w:rsidRDefault="00AA6CE6" w:rsidP="000671C4">
            <w:pPr>
              <w:contextualSpacing/>
              <w:jc w:val="both"/>
              <w:rPr>
                <w:rFonts w:asciiTheme="minorHAnsi" w:hAnsiTheme="minorHAnsi" w:cstheme="minorHAnsi"/>
                <w:bCs/>
                <w:szCs w:val="22"/>
              </w:rPr>
            </w:pPr>
            <w:r w:rsidRPr="00543C3A">
              <w:rPr>
                <w:rFonts w:asciiTheme="minorHAnsi" w:hAnsiTheme="minorHAnsi" w:cstheme="minorHAnsi"/>
                <w:bCs/>
                <w:szCs w:val="22"/>
              </w:rPr>
              <w:t>The</w:t>
            </w:r>
            <w:r w:rsidR="003E4BF9">
              <w:rPr>
                <w:rFonts w:asciiTheme="minorHAnsi" w:hAnsiTheme="minorHAnsi" w:cstheme="minorHAnsi"/>
                <w:bCs/>
                <w:szCs w:val="22"/>
              </w:rPr>
              <w:t xml:space="preserve"> proposed</w:t>
            </w:r>
            <w:r w:rsidRPr="00543C3A">
              <w:rPr>
                <w:rFonts w:asciiTheme="minorHAnsi" w:hAnsiTheme="minorHAnsi" w:cstheme="minorHAnsi"/>
                <w:bCs/>
                <w:szCs w:val="22"/>
              </w:rPr>
              <w:t xml:space="preserve"> garage building is located on the east side of the application site so would not impact occupants of 3 Hammond Drive. It is however located close to the boundary with 1 Hammond Drive </w:t>
            </w:r>
            <w:r w:rsidR="00364523" w:rsidRPr="00543C3A">
              <w:rPr>
                <w:rFonts w:asciiTheme="minorHAnsi" w:hAnsiTheme="minorHAnsi" w:cstheme="minorHAnsi"/>
                <w:bCs/>
                <w:szCs w:val="22"/>
              </w:rPr>
              <w:t xml:space="preserve">to the east. However, this property is also a large detached dwelling situated in a generous curtilage and there would </w:t>
            </w:r>
            <w:r w:rsidR="003E4BF9">
              <w:rPr>
                <w:rFonts w:asciiTheme="minorHAnsi" w:hAnsiTheme="minorHAnsi" w:cstheme="minorHAnsi"/>
                <w:bCs/>
                <w:szCs w:val="22"/>
              </w:rPr>
              <w:t>be no</w:t>
            </w:r>
            <w:r w:rsidR="00364523" w:rsidRPr="00543C3A">
              <w:rPr>
                <w:rFonts w:asciiTheme="minorHAnsi" w:hAnsiTheme="minorHAnsi" w:cstheme="minorHAnsi"/>
                <w:bCs/>
                <w:szCs w:val="22"/>
              </w:rPr>
              <w:t xml:space="preserve"> harm arising from the proposed garage building, particularly given that it would be built into the earth such that when seen from this </w:t>
            </w:r>
            <w:r w:rsidR="00543C3A" w:rsidRPr="00543C3A">
              <w:rPr>
                <w:rFonts w:asciiTheme="minorHAnsi" w:hAnsiTheme="minorHAnsi" w:cstheme="minorHAnsi"/>
                <w:bCs/>
                <w:szCs w:val="22"/>
              </w:rPr>
              <w:t>neighbour’s</w:t>
            </w:r>
            <w:r w:rsidR="00364523" w:rsidRPr="00543C3A">
              <w:rPr>
                <w:rFonts w:asciiTheme="minorHAnsi" w:hAnsiTheme="minorHAnsi" w:cstheme="minorHAnsi"/>
                <w:bCs/>
                <w:szCs w:val="22"/>
              </w:rPr>
              <w:t xml:space="preserve"> garden it would not result in any loss of outlook, light or privacy.</w:t>
            </w:r>
          </w:p>
          <w:p w:rsidR="00AD7BDD" w:rsidRPr="00543C3A" w:rsidRDefault="00AD7BDD" w:rsidP="000671C4">
            <w:pPr>
              <w:contextualSpacing/>
              <w:jc w:val="both"/>
              <w:rPr>
                <w:rFonts w:asciiTheme="minorHAnsi" w:hAnsiTheme="minorHAnsi" w:cstheme="minorHAnsi"/>
                <w:bCs/>
                <w:szCs w:val="22"/>
              </w:rPr>
            </w:pPr>
          </w:p>
        </w:tc>
      </w:tr>
      <w:tr w:rsidR="005B1262" w:rsidRPr="008C75E4" w:rsidTr="00364523">
        <w:trPr>
          <w:trHeight w:val="864"/>
          <w:jc w:val="center"/>
        </w:trPr>
        <w:tc>
          <w:tcPr>
            <w:tcW w:w="9493" w:type="dxa"/>
            <w:gridSpan w:val="3"/>
            <w:tcMar>
              <w:top w:w="57" w:type="dxa"/>
              <w:bottom w:w="57" w:type="dxa"/>
            </w:tcMar>
          </w:tcPr>
          <w:p w:rsidR="005B1262" w:rsidRPr="00543C3A" w:rsidRDefault="00364523" w:rsidP="005B1262">
            <w:pPr>
              <w:contextualSpacing/>
              <w:jc w:val="both"/>
              <w:rPr>
                <w:rFonts w:asciiTheme="minorHAnsi" w:hAnsiTheme="minorHAnsi" w:cstheme="minorHAnsi"/>
                <w:b/>
                <w:bCs/>
                <w:szCs w:val="22"/>
              </w:rPr>
            </w:pPr>
            <w:r w:rsidRPr="00543C3A">
              <w:rPr>
                <w:rFonts w:asciiTheme="minorHAnsi" w:hAnsiTheme="minorHAnsi" w:cstheme="minorHAnsi"/>
                <w:b/>
                <w:bCs/>
                <w:szCs w:val="22"/>
              </w:rPr>
              <w:t>Highway Safety:</w:t>
            </w:r>
          </w:p>
          <w:p w:rsidR="006E42AF" w:rsidRDefault="00543C3A" w:rsidP="003C4196">
            <w:pPr>
              <w:overflowPunct/>
              <w:jc w:val="both"/>
              <w:textAlignment w:val="auto"/>
              <w:rPr>
                <w:rFonts w:asciiTheme="minorHAnsi" w:hAnsiTheme="minorHAnsi" w:cstheme="minorHAnsi"/>
              </w:rPr>
            </w:pPr>
            <w:r w:rsidRPr="00543C3A">
              <w:rPr>
                <w:rFonts w:asciiTheme="minorHAnsi" w:hAnsiTheme="minorHAnsi" w:cstheme="minorHAnsi"/>
              </w:rPr>
              <w:t>The Highways Officer comments that w</w:t>
            </w:r>
            <w:r w:rsidR="00364523" w:rsidRPr="00543C3A">
              <w:rPr>
                <w:rFonts w:asciiTheme="minorHAnsi" w:hAnsiTheme="minorHAnsi" w:cstheme="minorHAnsi"/>
              </w:rPr>
              <w:t>hilst the garage provided is not the same dimensions as prescribed in guidance such as Manual for Streets, the dimensions are considered to be acceptable as there is sufficient off</w:t>
            </w:r>
            <w:r w:rsidRPr="00543C3A">
              <w:rPr>
                <w:rFonts w:asciiTheme="minorHAnsi" w:hAnsiTheme="minorHAnsi" w:cstheme="minorHAnsi"/>
              </w:rPr>
              <w:t>-</w:t>
            </w:r>
            <w:r w:rsidR="00364523" w:rsidRPr="00543C3A">
              <w:rPr>
                <w:rFonts w:asciiTheme="minorHAnsi" w:hAnsiTheme="minorHAnsi" w:cstheme="minorHAnsi"/>
              </w:rPr>
              <w:t>street parking for the dwelling.</w:t>
            </w:r>
          </w:p>
          <w:p w:rsidR="00543C3A" w:rsidRPr="00543C3A" w:rsidRDefault="00543C3A" w:rsidP="003C4196">
            <w:pPr>
              <w:overflowPunct/>
              <w:jc w:val="both"/>
              <w:textAlignment w:val="auto"/>
              <w:rPr>
                <w:rFonts w:asciiTheme="minorHAnsi" w:eastAsiaTheme="minorHAnsi" w:hAnsiTheme="minorHAnsi" w:cstheme="minorHAnsi"/>
                <w:szCs w:val="22"/>
              </w:rPr>
            </w:pPr>
          </w:p>
        </w:tc>
      </w:tr>
      <w:tr w:rsidR="00AD7BDD" w:rsidRPr="008C75E4" w:rsidTr="00364523">
        <w:trPr>
          <w:trHeight w:val="864"/>
          <w:jc w:val="center"/>
        </w:trPr>
        <w:tc>
          <w:tcPr>
            <w:tcW w:w="9493" w:type="dxa"/>
            <w:gridSpan w:val="3"/>
            <w:tcMar>
              <w:top w:w="57" w:type="dxa"/>
              <w:bottom w:w="57" w:type="dxa"/>
            </w:tcMar>
          </w:tcPr>
          <w:p w:rsidR="00AD7BDD" w:rsidRPr="00543C3A" w:rsidRDefault="00AD7BDD" w:rsidP="00AD7BDD">
            <w:pPr>
              <w:pStyle w:val="BodyText2"/>
              <w:spacing w:after="0" w:line="240" w:lineRule="auto"/>
              <w:rPr>
                <w:rFonts w:asciiTheme="minorHAnsi" w:hAnsiTheme="minorHAnsi" w:cstheme="minorHAnsi"/>
                <w:b/>
                <w:szCs w:val="22"/>
              </w:rPr>
            </w:pPr>
            <w:r w:rsidRPr="00543C3A">
              <w:rPr>
                <w:rFonts w:asciiTheme="minorHAnsi" w:hAnsiTheme="minorHAnsi" w:cstheme="minorHAnsi"/>
                <w:b/>
                <w:szCs w:val="22"/>
              </w:rPr>
              <w:t>Conclusion:</w:t>
            </w:r>
          </w:p>
          <w:p w:rsidR="00AD7BDD" w:rsidRPr="00543C3A" w:rsidRDefault="00AD7BDD" w:rsidP="00AD7BDD">
            <w:pPr>
              <w:contextualSpacing/>
              <w:jc w:val="both"/>
              <w:rPr>
                <w:rFonts w:ascii="CIDFont+F2" w:eastAsiaTheme="minorHAnsi" w:hAnsi="CIDFont+F2" w:cs="CIDFont+F2"/>
                <w:szCs w:val="22"/>
              </w:rPr>
            </w:pPr>
            <w:r w:rsidRPr="00543C3A">
              <w:rPr>
                <w:rFonts w:ascii="CIDFont+F2" w:eastAsiaTheme="minorHAnsi" w:hAnsi="CIDFont+F2" w:cs="CIDFont+F2"/>
                <w:szCs w:val="22"/>
              </w:rPr>
              <w:t>Having regard to the above, the proposed works would be acceptable and it is recommended that consent be granted.</w:t>
            </w:r>
          </w:p>
          <w:p w:rsidR="00AD7BDD" w:rsidRPr="002C6FED" w:rsidRDefault="00AD7BDD" w:rsidP="00AD7BDD">
            <w:pPr>
              <w:contextualSpacing/>
              <w:jc w:val="both"/>
              <w:rPr>
                <w:rFonts w:asciiTheme="minorHAnsi" w:hAnsiTheme="minorHAnsi" w:cstheme="minorHAnsi"/>
                <w:b/>
                <w:bCs/>
                <w:color w:val="FF0000"/>
                <w:szCs w:val="22"/>
              </w:rPr>
            </w:pPr>
          </w:p>
        </w:tc>
      </w:tr>
      <w:tr w:rsidR="00A019BC" w:rsidTr="00364523">
        <w:tblPrEx>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Ex>
        <w:trPr>
          <w:jc w:val="center"/>
        </w:trPr>
        <w:tc>
          <w:tcPr>
            <w:tcW w:w="26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left w:w="108" w:type="dxa"/>
              <w:bottom w:w="57" w:type="dxa"/>
              <w:right w:w="108" w:type="dxa"/>
            </w:tcMar>
            <w:hideMark/>
          </w:tcPr>
          <w:p w:rsidR="00A019BC" w:rsidRPr="00354E17" w:rsidRDefault="00A019BC" w:rsidP="00FB39DA">
            <w:pPr>
              <w:rPr>
                <w:rFonts w:asciiTheme="minorHAnsi" w:hAnsiTheme="minorHAnsi" w:cstheme="minorHAnsi"/>
                <w:b/>
                <w:bCs/>
              </w:rPr>
            </w:pPr>
            <w:r w:rsidRPr="00354E17">
              <w:rPr>
                <w:rFonts w:asciiTheme="minorHAnsi" w:hAnsiTheme="minorHAnsi" w:cstheme="minorHAnsi"/>
                <w:b/>
              </w:rPr>
              <w:t>RECOMMENDATION</w:t>
            </w:r>
            <w:r w:rsidRPr="00354E17">
              <w:rPr>
                <w:rFonts w:asciiTheme="minorHAnsi" w:hAnsiTheme="minorHAnsi" w:cstheme="minorHAnsi"/>
              </w:rPr>
              <w:t>:</w:t>
            </w:r>
          </w:p>
        </w:tc>
        <w:tc>
          <w:tcPr>
            <w:tcW w:w="686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rsidR="00A019BC" w:rsidRPr="00354E17" w:rsidRDefault="00A019BC" w:rsidP="00FB39DA">
            <w:pPr>
              <w:rPr>
                <w:rFonts w:asciiTheme="minorHAnsi" w:hAnsiTheme="minorHAnsi" w:cstheme="minorHAnsi"/>
                <w:bCs/>
              </w:rPr>
            </w:pPr>
            <w:r w:rsidRPr="00354E17">
              <w:rPr>
                <w:rFonts w:asciiTheme="minorHAnsi" w:hAnsiTheme="minorHAnsi" w:cstheme="minorHAnsi"/>
                <w:bCs/>
              </w:rPr>
              <w:t xml:space="preserve">That planning consent be </w:t>
            </w:r>
            <w:r w:rsidR="00AD7BDD">
              <w:rPr>
                <w:rFonts w:asciiTheme="minorHAnsi" w:hAnsiTheme="minorHAnsi" w:cstheme="minorHAnsi"/>
                <w:bCs/>
              </w:rPr>
              <w:t>granted.</w:t>
            </w:r>
          </w:p>
        </w:tc>
      </w:tr>
    </w:tbl>
    <w:p w:rsidR="00925FB4" w:rsidRPr="003452DF" w:rsidRDefault="00925FB4" w:rsidP="006126D1">
      <w:pPr>
        <w:jc w:val="both"/>
        <w:rPr>
          <w:rFonts w:ascii="Calibri" w:hAnsi="Calibri"/>
          <w:color w:val="FF0000"/>
          <w:szCs w:val="22"/>
        </w:rPr>
      </w:pPr>
    </w:p>
    <w:sectPr w:rsidR="00925FB4" w:rsidRPr="003452DF"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5FB4" w:rsidRDefault="00925FB4" w:rsidP="006D0B5F">
      <w:r>
        <w:separator/>
      </w:r>
    </w:p>
  </w:endnote>
  <w:endnote w:type="continuationSeparator" w:id="0">
    <w:p w:rsidR="00925FB4" w:rsidRDefault="00925FB4"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IDFont+F2">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5FB4" w:rsidRDefault="00925FB4" w:rsidP="006D0B5F">
      <w:r>
        <w:separator/>
      </w:r>
    </w:p>
  </w:footnote>
  <w:footnote w:type="continuationSeparator" w:id="0">
    <w:p w:rsidR="00925FB4" w:rsidRDefault="00925FB4"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601B81"/>
    <w:multiLevelType w:val="hybridMultilevel"/>
    <w:tmpl w:val="964691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4F0E42"/>
    <w:multiLevelType w:val="hybridMultilevel"/>
    <w:tmpl w:val="4788B32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AE5A88"/>
    <w:multiLevelType w:val="hybridMultilevel"/>
    <w:tmpl w:val="345401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E5733CF"/>
    <w:multiLevelType w:val="hybridMultilevel"/>
    <w:tmpl w:val="88BE8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4366519"/>
    <w:multiLevelType w:val="hybridMultilevel"/>
    <w:tmpl w:val="9DE6F0A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7073A5A"/>
    <w:multiLevelType w:val="hybridMultilevel"/>
    <w:tmpl w:val="A20C2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9C33355"/>
    <w:multiLevelType w:val="hybridMultilevel"/>
    <w:tmpl w:val="E7426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1940D17"/>
    <w:multiLevelType w:val="hybridMultilevel"/>
    <w:tmpl w:val="B40EF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86A4DA5"/>
    <w:multiLevelType w:val="hybridMultilevel"/>
    <w:tmpl w:val="0B6EEB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9"/>
  </w:num>
  <w:num w:numId="3">
    <w:abstractNumId w:val="5"/>
  </w:num>
  <w:num w:numId="4">
    <w:abstractNumId w:val="6"/>
  </w:num>
  <w:num w:numId="5">
    <w:abstractNumId w:val="0"/>
  </w:num>
  <w:num w:numId="6">
    <w:abstractNumId w:val="2"/>
  </w:num>
  <w:num w:numId="7">
    <w:abstractNumId w:val="7"/>
  </w:num>
  <w:num w:numId="8">
    <w:abstractNumId w:val="15"/>
  </w:num>
  <w:num w:numId="9">
    <w:abstractNumId w:val="4"/>
  </w:num>
  <w:num w:numId="10">
    <w:abstractNumId w:val="8"/>
  </w:num>
  <w:num w:numId="11">
    <w:abstractNumId w:val="3"/>
  </w:num>
  <w:num w:numId="12">
    <w:abstractNumId w:val="17"/>
  </w:num>
  <w:num w:numId="13">
    <w:abstractNumId w:val="10"/>
  </w:num>
  <w:num w:numId="14">
    <w:abstractNumId w:val="1"/>
  </w:num>
  <w:num w:numId="15">
    <w:abstractNumId w:val="13"/>
  </w:num>
  <w:num w:numId="16">
    <w:abstractNumId w:val="16"/>
  </w:num>
  <w:num w:numId="17">
    <w:abstractNumId w:val="14"/>
  </w:num>
  <w:num w:numId="18">
    <w:abstractNumId w:val="11"/>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5DD"/>
    <w:rsid w:val="00014E55"/>
    <w:rsid w:val="00016A73"/>
    <w:rsid w:val="00022159"/>
    <w:rsid w:val="00041FBF"/>
    <w:rsid w:val="00055B13"/>
    <w:rsid w:val="00063C13"/>
    <w:rsid w:val="000671C4"/>
    <w:rsid w:val="000707BC"/>
    <w:rsid w:val="0007275C"/>
    <w:rsid w:val="0008638E"/>
    <w:rsid w:val="00095B4A"/>
    <w:rsid w:val="000A4F2E"/>
    <w:rsid w:val="000A5BCC"/>
    <w:rsid w:val="000A7F3F"/>
    <w:rsid w:val="000B38CB"/>
    <w:rsid w:val="000B4889"/>
    <w:rsid w:val="000B5CB5"/>
    <w:rsid w:val="000C7A57"/>
    <w:rsid w:val="000D2CC4"/>
    <w:rsid w:val="000E340E"/>
    <w:rsid w:val="000E61F1"/>
    <w:rsid w:val="00101855"/>
    <w:rsid w:val="0010371E"/>
    <w:rsid w:val="00106932"/>
    <w:rsid w:val="001108DE"/>
    <w:rsid w:val="00130035"/>
    <w:rsid w:val="00141512"/>
    <w:rsid w:val="00146BF5"/>
    <w:rsid w:val="00161FE9"/>
    <w:rsid w:val="0016428F"/>
    <w:rsid w:val="00174004"/>
    <w:rsid w:val="00187363"/>
    <w:rsid w:val="001946E0"/>
    <w:rsid w:val="00195741"/>
    <w:rsid w:val="00196722"/>
    <w:rsid w:val="001B5BCE"/>
    <w:rsid w:val="001B769B"/>
    <w:rsid w:val="001C1453"/>
    <w:rsid w:val="001C4A8B"/>
    <w:rsid w:val="001D4F7A"/>
    <w:rsid w:val="001D5ADD"/>
    <w:rsid w:val="001F264B"/>
    <w:rsid w:val="001F6CBD"/>
    <w:rsid w:val="00203F50"/>
    <w:rsid w:val="00206E24"/>
    <w:rsid w:val="00211FD6"/>
    <w:rsid w:val="00224E91"/>
    <w:rsid w:val="00237DA1"/>
    <w:rsid w:val="00250879"/>
    <w:rsid w:val="00284480"/>
    <w:rsid w:val="0028751A"/>
    <w:rsid w:val="00291F1E"/>
    <w:rsid w:val="0029334A"/>
    <w:rsid w:val="00295775"/>
    <w:rsid w:val="002A01CF"/>
    <w:rsid w:val="002A7DF7"/>
    <w:rsid w:val="002B7854"/>
    <w:rsid w:val="002C6277"/>
    <w:rsid w:val="002C6FED"/>
    <w:rsid w:val="002D2A75"/>
    <w:rsid w:val="002D4346"/>
    <w:rsid w:val="002E2952"/>
    <w:rsid w:val="002E7CC1"/>
    <w:rsid w:val="002F041D"/>
    <w:rsid w:val="002F2580"/>
    <w:rsid w:val="002F7502"/>
    <w:rsid w:val="003137E0"/>
    <w:rsid w:val="00314B77"/>
    <w:rsid w:val="00316DB8"/>
    <w:rsid w:val="00320A6F"/>
    <w:rsid w:val="00321B6E"/>
    <w:rsid w:val="00333925"/>
    <w:rsid w:val="003359D0"/>
    <w:rsid w:val="00341E8D"/>
    <w:rsid w:val="003452DF"/>
    <w:rsid w:val="00345BCC"/>
    <w:rsid w:val="003469AF"/>
    <w:rsid w:val="00347F5E"/>
    <w:rsid w:val="003520CC"/>
    <w:rsid w:val="003634D9"/>
    <w:rsid w:val="00364523"/>
    <w:rsid w:val="00366AB8"/>
    <w:rsid w:val="0036759A"/>
    <w:rsid w:val="003825D5"/>
    <w:rsid w:val="00387489"/>
    <w:rsid w:val="003918E8"/>
    <w:rsid w:val="003A4376"/>
    <w:rsid w:val="003B5FA1"/>
    <w:rsid w:val="003C28E1"/>
    <w:rsid w:val="003C4196"/>
    <w:rsid w:val="003E2151"/>
    <w:rsid w:val="003E4BF9"/>
    <w:rsid w:val="003F16AA"/>
    <w:rsid w:val="003F16B4"/>
    <w:rsid w:val="003F3DB5"/>
    <w:rsid w:val="003F481A"/>
    <w:rsid w:val="00401392"/>
    <w:rsid w:val="00404C72"/>
    <w:rsid w:val="00412187"/>
    <w:rsid w:val="00422600"/>
    <w:rsid w:val="004230B7"/>
    <w:rsid w:val="0042757D"/>
    <w:rsid w:val="00435FC9"/>
    <w:rsid w:val="0044039F"/>
    <w:rsid w:val="00440CB6"/>
    <w:rsid w:val="00441057"/>
    <w:rsid w:val="00454754"/>
    <w:rsid w:val="00463832"/>
    <w:rsid w:val="004654DD"/>
    <w:rsid w:val="004854EC"/>
    <w:rsid w:val="004936A6"/>
    <w:rsid w:val="004947BB"/>
    <w:rsid w:val="004A5EA9"/>
    <w:rsid w:val="004C08B6"/>
    <w:rsid w:val="004C2434"/>
    <w:rsid w:val="004D0BB4"/>
    <w:rsid w:val="004D670C"/>
    <w:rsid w:val="004D6FC7"/>
    <w:rsid w:val="004E58E3"/>
    <w:rsid w:val="004E7CFB"/>
    <w:rsid w:val="004F0649"/>
    <w:rsid w:val="004F1043"/>
    <w:rsid w:val="004F1E99"/>
    <w:rsid w:val="0050432D"/>
    <w:rsid w:val="00504440"/>
    <w:rsid w:val="00510DBF"/>
    <w:rsid w:val="00510FA2"/>
    <w:rsid w:val="00510FE3"/>
    <w:rsid w:val="0051712F"/>
    <w:rsid w:val="00521ABA"/>
    <w:rsid w:val="00525341"/>
    <w:rsid w:val="00527A31"/>
    <w:rsid w:val="00534611"/>
    <w:rsid w:val="00543C3A"/>
    <w:rsid w:val="00545D8C"/>
    <w:rsid w:val="0055323C"/>
    <w:rsid w:val="00555D53"/>
    <w:rsid w:val="00556ECD"/>
    <w:rsid w:val="005631B3"/>
    <w:rsid w:val="005633B0"/>
    <w:rsid w:val="005635FF"/>
    <w:rsid w:val="00573B90"/>
    <w:rsid w:val="005878FE"/>
    <w:rsid w:val="00593040"/>
    <w:rsid w:val="005B0A0E"/>
    <w:rsid w:val="005B1262"/>
    <w:rsid w:val="005D01CF"/>
    <w:rsid w:val="005D3432"/>
    <w:rsid w:val="005E1C6C"/>
    <w:rsid w:val="005E22EA"/>
    <w:rsid w:val="005E374C"/>
    <w:rsid w:val="005E65DF"/>
    <w:rsid w:val="00611072"/>
    <w:rsid w:val="006126D1"/>
    <w:rsid w:val="006229E5"/>
    <w:rsid w:val="00627387"/>
    <w:rsid w:val="006326A2"/>
    <w:rsid w:val="00641F80"/>
    <w:rsid w:val="00665C24"/>
    <w:rsid w:val="00680ED9"/>
    <w:rsid w:val="006825A9"/>
    <w:rsid w:val="00690EC3"/>
    <w:rsid w:val="00692B60"/>
    <w:rsid w:val="00695F88"/>
    <w:rsid w:val="006A71AD"/>
    <w:rsid w:val="006C126E"/>
    <w:rsid w:val="006C2BFA"/>
    <w:rsid w:val="006D0B5F"/>
    <w:rsid w:val="006D4E58"/>
    <w:rsid w:val="006D54CD"/>
    <w:rsid w:val="006D7624"/>
    <w:rsid w:val="006E3308"/>
    <w:rsid w:val="006E42AF"/>
    <w:rsid w:val="006F137D"/>
    <w:rsid w:val="006F4D38"/>
    <w:rsid w:val="0070054B"/>
    <w:rsid w:val="0070168D"/>
    <w:rsid w:val="00706480"/>
    <w:rsid w:val="00710DBB"/>
    <w:rsid w:val="0071401C"/>
    <w:rsid w:val="00714436"/>
    <w:rsid w:val="00725F1C"/>
    <w:rsid w:val="007430C8"/>
    <w:rsid w:val="00755FCC"/>
    <w:rsid w:val="00762889"/>
    <w:rsid w:val="00776AE2"/>
    <w:rsid w:val="00776C26"/>
    <w:rsid w:val="007921CD"/>
    <w:rsid w:val="007B41C4"/>
    <w:rsid w:val="007C5713"/>
    <w:rsid w:val="007C791C"/>
    <w:rsid w:val="007D0F8F"/>
    <w:rsid w:val="007D6D02"/>
    <w:rsid w:val="007D7DF4"/>
    <w:rsid w:val="007E0D23"/>
    <w:rsid w:val="007E2F00"/>
    <w:rsid w:val="007F196D"/>
    <w:rsid w:val="00805895"/>
    <w:rsid w:val="008075CB"/>
    <w:rsid w:val="00811771"/>
    <w:rsid w:val="00811F38"/>
    <w:rsid w:val="008133B3"/>
    <w:rsid w:val="008154DD"/>
    <w:rsid w:val="00824647"/>
    <w:rsid w:val="00831115"/>
    <w:rsid w:val="00835CBB"/>
    <w:rsid w:val="0084388D"/>
    <w:rsid w:val="008542DE"/>
    <w:rsid w:val="008638DE"/>
    <w:rsid w:val="00891182"/>
    <w:rsid w:val="008A28C8"/>
    <w:rsid w:val="008B46C0"/>
    <w:rsid w:val="008C75E4"/>
    <w:rsid w:val="008F0339"/>
    <w:rsid w:val="008F4EE4"/>
    <w:rsid w:val="008F6B58"/>
    <w:rsid w:val="0090282C"/>
    <w:rsid w:val="00903DD4"/>
    <w:rsid w:val="0090401A"/>
    <w:rsid w:val="00906D0C"/>
    <w:rsid w:val="00925FB4"/>
    <w:rsid w:val="00934B34"/>
    <w:rsid w:val="00940D6E"/>
    <w:rsid w:val="009565F5"/>
    <w:rsid w:val="009744F0"/>
    <w:rsid w:val="009825FF"/>
    <w:rsid w:val="00985097"/>
    <w:rsid w:val="00985279"/>
    <w:rsid w:val="00994EF1"/>
    <w:rsid w:val="009C4BCF"/>
    <w:rsid w:val="009C7F61"/>
    <w:rsid w:val="009D0395"/>
    <w:rsid w:val="009D5722"/>
    <w:rsid w:val="009D60E4"/>
    <w:rsid w:val="009E6A8B"/>
    <w:rsid w:val="009F0C77"/>
    <w:rsid w:val="009F332E"/>
    <w:rsid w:val="009F7A60"/>
    <w:rsid w:val="00A019BC"/>
    <w:rsid w:val="00A04A96"/>
    <w:rsid w:val="00A1089F"/>
    <w:rsid w:val="00A117E8"/>
    <w:rsid w:val="00A2019B"/>
    <w:rsid w:val="00A36D6F"/>
    <w:rsid w:val="00A40070"/>
    <w:rsid w:val="00A42E82"/>
    <w:rsid w:val="00A46EE9"/>
    <w:rsid w:val="00A55E83"/>
    <w:rsid w:val="00A579BB"/>
    <w:rsid w:val="00A57D11"/>
    <w:rsid w:val="00A63D55"/>
    <w:rsid w:val="00A64BC2"/>
    <w:rsid w:val="00A67781"/>
    <w:rsid w:val="00A74473"/>
    <w:rsid w:val="00A82792"/>
    <w:rsid w:val="00A8441B"/>
    <w:rsid w:val="00A9088C"/>
    <w:rsid w:val="00A9168C"/>
    <w:rsid w:val="00A92448"/>
    <w:rsid w:val="00A95D89"/>
    <w:rsid w:val="00AA6CE6"/>
    <w:rsid w:val="00AB3243"/>
    <w:rsid w:val="00AB3700"/>
    <w:rsid w:val="00AB5232"/>
    <w:rsid w:val="00AD02FA"/>
    <w:rsid w:val="00AD5B50"/>
    <w:rsid w:val="00AD7BDD"/>
    <w:rsid w:val="00AE4372"/>
    <w:rsid w:val="00B05C4C"/>
    <w:rsid w:val="00B14DDC"/>
    <w:rsid w:val="00B30A5E"/>
    <w:rsid w:val="00B31505"/>
    <w:rsid w:val="00B40BEF"/>
    <w:rsid w:val="00B470F6"/>
    <w:rsid w:val="00B6269C"/>
    <w:rsid w:val="00B74C73"/>
    <w:rsid w:val="00B93EB5"/>
    <w:rsid w:val="00B96F5A"/>
    <w:rsid w:val="00BA12C7"/>
    <w:rsid w:val="00BA2247"/>
    <w:rsid w:val="00BA5D97"/>
    <w:rsid w:val="00BA6B19"/>
    <w:rsid w:val="00BB1C52"/>
    <w:rsid w:val="00BB2A50"/>
    <w:rsid w:val="00BC1E48"/>
    <w:rsid w:val="00BC6600"/>
    <w:rsid w:val="00BD3F03"/>
    <w:rsid w:val="00C0704D"/>
    <w:rsid w:val="00C10202"/>
    <w:rsid w:val="00C214A6"/>
    <w:rsid w:val="00C24A51"/>
    <w:rsid w:val="00C25722"/>
    <w:rsid w:val="00C4415A"/>
    <w:rsid w:val="00C44E40"/>
    <w:rsid w:val="00C50517"/>
    <w:rsid w:val="00C536CA"/>
    <w:rsid w:val="00C618DB"/>
    <w:rsid w:val="00C61B21"/>
    <w:rsid w:val="00C630B5"/>
    <w:rsid w:val="00C6456D"/>
    <w:rsid w:val="00C6777F"/>
    <w:rsid w:val="00C900A5"/>
    <w:rsid w:val="00C93384"/>
    <w:rsid w:val="00CA28BA"/>
    <w:rsid w:val="00CC2824"/>
    <w:rsid w:val="00CD1729"/>
    <w:rsid w:val="00CD2E03"/>
    <w:rsid w:val="00CD38B1"/>
    <w:rsid w:val="00D06CF2"/>
    <w:rsid w:val="00D102D9"/>
    <w:rsid w:val="00D1063F"/>
    <w:rsid w:val="00D11007"/>
    <w:rsid w:val="00D1420C"/>
    <w:rsid w:val="00D23470"/>
    <w:rsid w:val="00D2449B"/>
    <w:rsid w:val="00D423D8"/>
    <w:rsid w:val="00D54384"/>
    <w:rsid w:val="00D54E67"/>
    <w:rsid w:val="00D54F48"/>
    <w:rsid w:val="00D632BB"/>
    <w:rsid w:val="00D729D7"/>
    <w:rsid w:val="00D80310"/>
    <w:rsid w:val="00D84821"/>
    <w:rsid w:val="00D9608A"/>
    <w:rsid w:val="00D96DF7"/>
    <w:rsid w:val="00D97AA3"/>
    <w:rsid w:val="00DA27B6"/>
    <w:rsid w:val="00DC3C8A"/>
    <w:rsid w:val="00DD62F6"/>
    <w:rsid w:val="00DD7E97"/>
    <w:rsid w:val="00DE740E"/>
    <w:rsid w:val="00DF1736"/>
    <w:rsid w:val="00DF2E9A"/>
    <w:rsid w:val="00DF42DA"/>
    <w:rsid w:val="00DF526A"/>
    <w:rsid w:val="00E03AFD"/>
    <w:rsid w:val="00E0485E"/>
    <w:rsid w:val="00E06DFC"/>
    <w:rsid w:val="00E07442"/>
    <w:rsid w:val="00E23FB0"/>
    <w:rsid w:val="00E2608A"/>
    <w:rsid w:val="00E46243"/>
    <w:rsid w:val="00E61E20"/>
    <w:rsid w:val="00E66534"/>
    <w:rsid w:val="00E719D1"/>
    <w:rsid w:val="00E71A35"/>
    <w:rsid w:val="00E72F6C"/>
    <w:rsid w:val="00E80113"/>
    <w:rsid w:val="00EA09F9"/>
    <w:rsid w:val="00EA1673"/>
    <w:rsid w:val="00EB0C6F"/>
    <w:rsid w:val="00EB7D74"/>
    <w:rsid w:val="00EC23C7"/>
    <w:rsid w:val="00ED00B7"/>
    <w:rsid w:val="00EE6AF6"/>
    <w:rsid w:val="00EF1341"/>
    <w:rsid w:val="00EF44E6"/>
    <w:rsid w:val="00F012FA"/>
    <w:rsid w:val="00F01F0C"/>
    <w:rsid w:val="00F055D3"/>
    <w:rsid w:val="00F129DD"/>
    <w:rsid w:val="00F16D0F"/>
    <w:rsid w:val="00F32789"/>
    <w:rsid w:val="00F351E7"/>
    <w:rsid w:val="00F35412"/>
    <w:rsid w:val="00F71D53"/>
    <w:rsid w:val="00F731F5"/>
    <w:rsid w:val="00F75F59"/>
    <w:rsid w:val="00F8201E"/>
    <w:rsid w:val="00F91B85"/>
    <w:rsid w:val="00FB20D7"/>
    <w:rsid w:val="00FB23AF"/>
    <w:rsid w:val="00FC046F"/>
    <w:rsid w:val="00FC2360"/>
    <w:rsid w:val="00FC6A11"/>
    <w:rsid w:val="00FC77EC"/>
    <w:rsid w:val="00FD334A"/>
    <w:rsid w:val="00FD6AE3"/>
    <w:rsid w:val="00FE511D"/>
    <w:rsid w:val="00FE7206"/>
    <w:rsid w:val="00FF218C"/>
    <w:rsid w:val="00FF5EFD"/>
    <w:rsid w:val="00FF68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character" w:styleId="Strong">
    <w:name w:val="Strong"/>
    <w:basedOn w:val="DefaultParagraphFont"/>
    <w:uiPriority w:val="22"/>
    <w:qFormat/>
    <w:rsid w:val="00412187"/>
    <w:rPr>
      <w:b/>
      <w:bCs/>
    </w:rPr>
  </w:style>
  <w:style w:type="paragraph" w:styleId="PlainText">
    <w:name w:val="Plain Text"/>
    <w:basedOn w:val="Normal"/>
    <w:link w:val="PlainTextChar"/>
    <w:uiPriority w:val="99"/>
    <w:unhideWhenUsed/>
    <w:rsid w:val="00DF1736"/>
    <w:pPr>
      <w:overflowPunct/>
      <w:autoSpaceDE/>
      <w:autoSpaceDN/>
      <w:adjustRightInd/>
      <w:textAlignment w:val="auto"/>
    </w:pPr>
    <w:rPr>
      <w:rFonts w:ascii="Calibri" w:eastAsiaTheme="minorHAnsi" w:hAnsi="Calibri" w:cstheme="minorBidi"/>
      <w:szCs w:val="21"/>
    </w:rPr>
  </w:style>
  <w:style w:type="character" w:customStyle="1" w:styleId="PlainTextChar">
    <w:name w:val="Plain Text Char"/>
    <w:basedOn w:val="DefaultParagraphFont"/>
    <w:link w:val="PlainText"/>
    <w:uiPriority w:val="99"/>
    <w:rsid w:val="00DF1736"/>
    <w:rPr>
      <w:rFonts w:ascii="Calibri" w:hAnsi="Calibri"/>
      <w:szCs w:val="21"/>
    </w:rPr>
  </w:style>
  <w:style w:type="paragraph" w:customStyle="1" w:styleId="Default">
    <w:name w:val="Default"/>
    <w:rsid w:val="00DF526A"/>
    <w:pPr>
      <w:autoSpaceDE w:val="0"/>
      <w:autoSpaceDN w:val="0"/>
      <w:adjustRightInd w:val="0"/>
      <w:spacing w:after="0" w:line="240" w:lineRule="auto"/>
    </w:pPr>
    <w:rPr>
      <w:rFonts w:ascii="Arial" w:hAnsi="Arial" w:cs="Arial"/>
      <w:color w:val="000000"/>
      <w:sz w:val="24"/>
      <w:szCs w:val="24"/>
    </w:rPr>
  </w:style>
  <w:style w:type="paragraph" w:styleId="BodyText2">
    <w:name w:val="Body Text 2"/>
    <w:basedOn w:val="Normal"/>
    <w:link w:val="BodyText2Char"/>
    <w:uiPriority w:val="99"/>
    <w:unhideWhenUsed/>
    <w:rsid w:val="00925FB4"/>
    <w:pPr>
      <w:overflowPunct/>
      <w:autoSpaceDE/>
      <w:autoSpaceDN/>
      <w:adjustRightInd/>
      <w:spacing w:after="120" w:line="480" w:lineRule="auto"/>
      <w:jc w:val="both"/>
      <w:textAlignment w:val="auto"/>
    </w:pPr>
    <w:rPr>
      <w:szCs w:val="24"/>
    </w:rPr>
  </w:style>
  <w:style w:type="character" w:customStyle="1" w:styleId="BodyText2Char">
    <w:name w:val="Body Text 2 Char"/>
    <w:basedOn w:val="DefaultParagraphFont"/>
    <w:link w:val="BodyText2"/>
    <w:uiPriority w:val="99"/>
    <w:rsid w:val="00925FB4"/>
    <w:rPr>
      <w:rFonts w:ascii="Arial" w:eastAsia="Times New Roman" w:hAnsi="Arial"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475943">
      <w:bodyDiv w:val="1"/>
      <w:marLeft w:val="0"/>
      <w:marRight w:val="0"/>
      <w:marTop w:val="0"/>
      <w:marBottom w:val="0"/>
      <w:divBdr>
        <w:top w:val="none" w:sz="0" w:space="0" w:color="auto"/>
        <w:left w:val="none" w:sz="0" w:space="0" w:color="auto"/>
        <w:bottom w:val="none" w:sz="0" w:space="0" w:color="auto"/>
        <w:right w:val="none" w:sz="0" w:space="0" w:color="auto"/>
      </w:divBdr>
    </w:div>
    <w:div w:id="383524478">
      <w:bodyDiv w:val="1"/>
      <w:marLeft w:val="0"/>
      <w:marRight w:val="0"/>
      <w:marTop w:val="0"/>
      <w:marBottom w:val="0"/>
      <w:divBdr>
        <w:top w:val="none" w:sz="0" w:space="0" w:color="auto"/>
        <w:left w:val="none" w:sz="0" w:space="0" w:color="auto"/>
        <w:bottom w:val="none" w:sz="0" w:space="0" w:color="auto"/>
        <w:right w:val="none" w:sz="0" w:space="0" w:color="auto"/>
      </w:divBdr>
    </w:div>
    <w:div w:id="560866249">
      <w:bodyDiv w:val="1"/>
      <w:marLeft w:val="0"/>
      <w:marRight w:val="0"/>
      <w:marTop w:val="0"/>
      <w:marBottom w:val="0"/>
      <w:divBdr>
        <w:top w:val="none" w:sz="0" w:space="0" w:color="auto"/>
        <w:left w:val="none" w:sz="0" w:space="0" w:color="auto"/>
        <w:bottom w:val="none" w:sz="0" w:space="0" w:color="auto"/>
        <w:right w:val="none" w:sz="0" w:space="0" w:color="auto"/>
      </w:divBdr>
    </w:div>
    <w:div w:id="691536123">
      <w:bodyDiv w:val="1"/>
      <w:marLeft w:val="0"/>
      <w:marRight w:val="0"/>
      <w:marTop w:val="0"/>
      <w:marBottom w:val="0"/>
      <w:divBdr>
        <w:top w:val="none" w:sz="0" w:space="0" w:color="auto"/>
        <w:left w:val="none" w:sz="0" w:space="0" w:color="auto"/>
        <w:bottom w:val="none" w:sz="0" w:space="0" w:color="auto"/>
        <w:right w:val="none" w:sz="0" w:space="0" w:color="auto"/>
      </w:divBdr>
    </w:div>
    <w:div w:id="701370192">
      <w:bodyDiv w:val="1"/>
      <w:marLeft w:val="0"/>
      <w:marRight w:val="0"/>
      <w:marTop w:val="0"/>
      <w:marBottom w:val="0"/>
      <w:divBdr>
        <w:top w:val="none" w:sz="0" w:space="0" w:color="auto"/>
        <w:left w:val="none" w:sz="0" w:space="0" w:color="auto"/>
        <w:bottom w:val="none" w:sz="0" w:space="0" w:color="auto"/>
        <w:right w:val="none" w:sz="0" w:space="0" w:color="auto"/>
      </w:divBdr>
    </w:div>
    <w:div w:id="785657129">
      <w:bodyDiv w:val="1"/>
      <w:marLeft w:val="0"/>
      <w:marRight w:val="0"/>
      <w:marTop w:val="0"/>
      <w:marBottom w:val="0"/>
      <w:divBdr>
        <w:top w:val="none" w:sz="0" w:space="0" w:color="auto"/>
        <w:left w:val="none" w:sz="0" w:space="0" w:color="auto"/>
        <w:bottom w:val="none" w:sz="0" w:space="0" w:color="auto"/>
        <w:right w:val="none" w:sz="0" w:space="0" w:color="auto"/>
      </w:divBdr>
    </w:div>
    <w:div w:id="801968990">
      <w:bodyDiv w:val="1"/>
      <w:marLeft w:val="0"/>
      <w:marRight w:val="0"/>
      <w:marTop w:val="0"/>
      <w:marBottom w:val="0"/>
      <w:divBdr>
        <w:top w:val="none" w:sz="0" w:space="0" w:color="auto"/>
        <w:left w:val="none" w:sz="0" w:space="0" w:color="auto"/>
        <w:bottom w:val="none" w:sz="0" w:space="0" w:color="auto"/>
        <w:right w:val="none" w:sz="0" w:space="0" w:color="auto"/>
      </w:divBdr>
    </w:div>
    <w:div w:id="1022361709">
      <w:bodyDiv w:val="1"/>
      <w:marLeft w:val="0"/>
      <w:marRight w:val="0"/>
      <w:marTop w:val="0"/>
      <w:marBottom w:val="0"/>
      <w:divBdr>
        <w:top w:val="none" w:sz="0" w:space="0" w:color="auto"/>
        <w:left w:val="none" w:sz="0" w:space="0" w:color="auto"/>
        <w:bottom w:val="none" w:sz="0" w:space="0" w:color="auto"/>
        <w:right w:val="none" w:sz="0" w:space="0" w:color="auto"/>
      </w:divBdr>
    </w:div>
    <w:div w:id="1055349620">
      <w:bodyDiv w:val="1"/>
      <w:marLeft w:val="0"/>
      <w:marRight w:val="0"/>
      <w:marTop w:val="0"/>
      <w:marBottom w:val="0"/>
      <w:divBdr>
        <w:top w:val="none" w:sz="0" w:space="0" w:color="auto"/>
        <w:left w:val="none" w:sz="0" w:space="0" w:color="auto"/>
        <w:bottom w:val="none" w:sz="0" w:space="0" w:color="auto"/>
        <w:right w:val="none" w:sz="0" w:space="0" w:color="auto"/>
      </w:divBdr>
    </w:div>
    <w:div w:id="1140611153">
      <w:bodyDiv w:val="1"/>
      <w:marLeft w:val="0"/>
      <w:marRight w:val="0"/>
      <w:marTop w:val="0"/>
      <w:marBottom w:val="0"/>
      <w:divBdr>
        <w:top w:val="none" w:sz="0" w:space="0" w:color="auto"/>
        <w:left w:val="none" w:sz="0" w:space="0" w:color="auto"/>
        <w:bottom w:val="none" w:sz="0" w:space="0" w:color="auto"/>
        <w:right w:val="none" w:sz="0" w:space="0" w:color="auto"/>
      </w:divBdr>
    </w:div>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 w:id="2021269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D97190-80B7-42F8-AB43-4D443AA3B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701</Words>
  <Characters>4000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Stephen Kilmartin</dc:creator>
  <cp:lastModifiedBy>Adam Birkett</cp:lastModifiedBy>
  <cp:revision>2</cp:revision>
  <cp:lastPrinted>2020-03-11T10:54:00Z</cp:lastPrinted>
  <dcterms:created xsi:type="dcterms:W3CDTF">2020-12-16T12:22:00Z</dcterms:created>
  <dcterms:modified xsi:type="dcterms:W3CDTF">2020-12-16T12:22:00Z</dcterms:modified>
</cp:coreProperties>
</file>