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rsidP="00D2449B">
            <w:pPr>
              <w:jc w:val="center"/>
              <w:rPr>
                <w:rFonts w:ascii="Calibri" w:hAnsi="Calibri"/>
                <w:b/>
                <w:szCs w:val="22"/>
              </w:rPr>
            </w:pPr>
            <w:bookmarkStart w:id="0" w:name="_GoBack"/>
            <w:bookmarkEnd w:id="0"/>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rsidTr="00B31F8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r>
      <w:tr w:rsidR="004A5EA9" w:rsidRPr="00D2449B" w:rsidTr="00B31F80">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4A5EA9" w:rsidP="004A5EA9">
            <w:pPr>
              <w:jc w:val="center"/>
              <w:rPr>
                <w:rFonts w:ascii="Calibri" w:hAnsi="Calibri"/>
                <w:b/>
                <w:szCs w:val="22"/>
              </w:rPr>
            </w:pPr>
          </w:p>
        </w:tc>
      </w:tr>
      <w:tr w:rsidR="004A5EA9" w:rsidRPr="00D2449B"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20</w:t>
            </w:r>
            <w:r w:rsidR="00C0704D">
              <w:rPr>
                <w:rFonts w:ascii="Calibri" w:hAnsi="Calibri"/>
                <w:szCs w:val="22"/>
              </w:rPr>
              <w:t>/</w:t>
            </w:r>
            <w:r w:rsidR="00B31F80">
              <w:rPr>
                <w:rFonts w:ascii="Calibri" w:hAnsi="Calibri"/>
                <w:szCs w:val="22"/>
              </w:rPr>
              <w:t>0</w:t>
            </w:r>
            <w:r w:rsidR="006E4843">
              <w:rPr>
                <w:rFonts w:ascii="Calibri" w:hAnsi="Calibri"/>
                <w:szCs w:val="22"/>
              </w:rPr>
              <w:t>923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141171E4" wp14:editId="7C4AFDBC">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C0704D" w:rsidRDefault="006E4843" w:rsidP="002C6277">
            <w:pPr>
              <w:rPr>
                <w:rFonts w:ascii="Calibri" w:hAnsi="Calibri"/>
                <w:szCs w:val="22"/>
              </w:rPr>
            </w:pPr>
            <w:r>
              <w:rPr>
                <w:rFonts w:ascii="Calibri" w:hAnsi="Calibri"/>
                <w:szCs w:val="22"/>
              </w:rPr>
              <w:t>17</w:t>
            </w:r>
            <w:r w:rsidR="00B31F80">
              <w:rPr>
                <w:rFonts w:ascii="Calibri" w:hAnsi="Calibri"/>
                <w:szCs w:val="22"/>
              </w:rPr>
              <w:t>/</w:t>
            </w:r>
            <w:r>
              <w:rPr>
                <w:rFonts w:ascii="Calibri" w:hAnsi="Calibri"/>
                <w:szCs w:val="22"/>
              </w:rPr>
              <w:t>11</w:t>
            </w:r>
            <w:r w:rsidR="00B31F80">
              <w:rPr>
                <w:rFonts w:ascii="Calibri" w:hAnsi="Calibri"/>
                <w:szCs w:val="22"/>
              </w:rPr>
              <w:t>/20</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B31F80">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C6277" w:rsidRDefault="006E4843">
            <w:pPr>
              <w:rPr>
                <w:rFonts w:ascii="Calibri" w:hAnsi="Calibri"/>
                <w:szCs w:val="22"/>
              </w:rPr>
            </w:pPr>
            <w:r>
              <w:rPr>
                <w:rFonts w:ascii="Calibri" w:hAnsi="Calibri"/>
                <w:szCs w:val="22"/>
              </w:rPr>
              <w:t>Replace and existing ground floor window with a single door.</w:t>
            </w:r>
          </w:p>
        </w:tc>
      </w:tr>
      <w:tr w:rsidR="002A01CF"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2C6277" w:rsidRDefault="006E4843" w:rsidP="00A42E82">
            <w:pPr>
              <w:rPr>
                <w:rFonts w:ascii="Calibri" w:hAnsi="Calibri"/>
                <w:szCs w:val="22"/>
              </w:rPr>
            </w:pPr>
            <w:r>
              <w:rPr>
                <w:rFonts w:ascii="Calibri" w:hAnsi="Calibri"/>
                <w:szCs w:val="22"/>
              </w:rPr>
              <w:t>1 The old Coach house Wiswell lane, Whalley, BB7 9AF</w:t>
            </w:r>
          </w:p>
        </w:tc>
      </w:tr>
      <w:tr w:rsidR="00A95D89" w:rsidRPr="00D2449B"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B31F80" w:rsidRDefault="00B31F80">
            <w:pPr>
              <w:rPr>
                <w:rFonts w:ascii="Calibri" w:hAnsi="Calibri"/>
                <w:szCs w:val="22"/>
              </w:rPr>
            </w:pPr>
            <w:r w:rsidRPr="00B31F80">
              <w:rPr>
                <w:rFonts w:ascii="Calibri" w:hAnsi="Calibri"/>
                <w:szCs w:val="22"/>
              </w:rPr>
              <w:t xml:space="preserve">No </w:t>
            </w:r>
            <w:r w:rsidR="006E4843">
              <w:rPr>
                <w:rFonts w:ascii="Calibri" w:hAnsi="Calibri"/>
                <w:szCs w:val="22"/>
              </w:rPr>
              <w:t>objections raised.</w:t>
            </w:r>
          </w:p>
        </w:tc>
      </w:tr>
      <w:tr w:rsidR="00C618DB" w:rsidRPr="00D2449B"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D2449B" w:rsidRDefault="00C618DB">
            <w:pPr>
              <w:rPr>
                <w:rFonts w:ascii="Calibri" w:hAnsi="Calibri"/>
                <w:bCs/>
                <w:szCs w:val="22"/>
              </w:rPr>
            </w:pPr>
          </w:p>
        </w:tc>
      </w:tr>
      <w:tr w:rsidR="00C618DB"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6E4843">
            <w:pPr>
              <w:rPr>
                <w:rFonts w:ascii="Calibri" w:hAnsi="Calibri"/>
                <w:b/>
                <w:szCs w:val="22"/>
              </w:rPr>
            </w:pPr>
            <w:r>
              <w:rPr>
                <w:rFonts w:ascii="Calibri" w:hAnsi="Calibri"/>
                <w:b/>
                <w:szCs w:val="22"/>
              </w:rPr>
              <w:t>N/A</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D2449B" w:rsidRDefault="002A01CF">
            <w:pPr>
              <w:rPr>
                <w:rFonts w:ascii="Calibri" w:hAnsi="Calibri"/>
                <w:b/>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C0704D" w:rsidRDefault="00C0704D" w:rsidP="00D74711">
            <w:pPr>
              <w:rPr>
                <w:rFonts w:ascii="Calibri" w:hAnsi="Calibri"/>
                <w:szCs w:val="22"/>
              </w:rPr>
            </w:pPr>
            <w:r w:rsidRPr="00C0704D">
              <w:rPr>
                <w:rFonts w:ascii="Calibri" w:hAnsi="Calibri"/>
                <w:szCs w:val="22"/>
              </w:rPr>
              <w:t>No representations have been received in respect of the proposed development.</w:t>
            </w:r>
          </w:p>
        </w:tc>
      </w:tr>
      <w:tr w:rsidR="00C0704D" w:rsidRPr="00D2449B"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C0704D" w:rsidRDefault="006E4843" w:rsidP="00692B60">
            <w:pPr>
              <w:rPr>
                <w:rFonts w:ascii="Calibri" w:hAnsi="Calibri"/>
                <w:szCs w:val="22"/>
              </w:rPr>
            </w:pPr>
            <w:r>
              <w:rPr>
                <w:rFonts w:ascii="Calibri" w:hAnsi="Calibri"/>
                <w:szCs w:val="22"/>
              </w:rPr>
              <w:t>No letters of representation have been received in respect of the proposal.</w:t>
            </w:r>
          </w:p>
        </w:tc>
      </w:tr>
      <w:tr w:rsidR="00C0704D" w:rsidRPr="00D2449B"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D2449B" w:rsidRDefault="00C0704D">
            <w:pPr>
              <w:rPr>
                <w:rFonts w:ascii="Calibri" w:hAnsi="Calibri"/>
                <w:color w:val="FF0000"/>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rsidR="00B31F80" w:rsidRDefault="00B31F80" w:rsidP="008542DE">
            <w:pPr>
              <w:pStyle w:val="PLANNING"/>
              <w:rPr>
                <w:rFonts w:ascii="Calibri" w:hAnsi="Calibri"/>
                <w:szCs w:val="22"/>
              </w:rPr>
            </w:pPr>
          </w:p>
          <w:p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rsidR="008542DE" w:rsidRDefault="008542DE" w:rsidP="008542DE">
            <w:pPr>
              <w:pStyle w:val="PLANNING"/>
              <w:rPr>
                <w:rFonts w:ascii="Calibri" w:hAnsi="Calibri"/>
                <w:szCs w:val="22"/>
              </w:rPr>
            </w:pPr>
            <w:r w:rsidRPr="00C618DB">
              <w:rPr>
                <w:rFonts w:ascii="Calibri" w:hAnsi="Calibri"/>
                <w:szCs w:val="22"/>
              </w:rPr>
              <w:t>Policy DMG</w:t>
            </w:r>
            <w:r w:rsidR="00B31F80">
              <w:rPr>
                <w:rFonts w:ascii="Calibri" w:hAnsi="Calibri"/>
                <w:szCs w:val="22"/>
              </w:rPr>
              <w:t>5</w:t>
            </w:r>
            <w:r w:rsidRPr="00C618DB">
              <w:rPr>
                <w:rFonts w:ascii="Calibri" w:hAnsi="Calibri"/>
                <w:szCs w:val="22"/>
              </w:rPr>
              <w:t xml:space="preserve"> – </w:t>
            </w:r>
            <w:r w:rsidR="00B31F80">
              <w:rPr>
                <w:rFonts w:ascii="Calibri" w:hAnsi="Calibri"/>
                <w:szCs w:val="22"/>
              </w:rPr>
              <w:t>Residential and curtilage extensions</w:t>
            </w:r>
          </w:p>
          <w:p w:rsidR="00B31F80" w:rsidRPr="00C618DB" w:rsidRDefault="00B31F80" w:rsidP="008542DE">
            <w:pPr>
              <w:pStyle w:val="PLANNING"/>
              <w:rPr>
                <w:rFonts w:ascii="Calibri" w:hAnsi="Calibri"/>
                <w:szCs w:val="22"/>
              </w:rPr>
            </w:pPr>
          </w:p>
          <w:p w:rsidR="008542DE" w:rsidRDefault="008542DE" w:rsidP="008542DE">
            <w:pPr>
              <w:rPr>
                <w:rFonts w:ascii="Calibri" w:hAnsi="Calibri"/>
                <w:szCs w:val="22"/>
              </w:rPr>
            </w:pPr>
            <w:r w:rsidRPr="00C618DB">
              <w:rPr>
                <w:rFonts w:ascii="Calibri" w:hAnsi="Calibri"/>
                <w:szCs w:val="22"/>
              </w:rPr>
              <w:t>National Planning Policy Framework (NPPF)</w:t>
            </w:r>
          </w:p>
          <w:p w:rsidR="008542DE" w:rsidRPr="00D2449B" w:rsidRDefault="008542DE" w:rsidP="00C0704D">
            <w:pPr>
              <w:rPr>
                <w:rFonts w:ascii="Calibri" w:hAnsi="Calibri"/>
                <w:b/>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rsidR="00C0704D" w:rsidRDefault="00C0704D" w:rsidP="00C0704D">
            <w:pPr>
              <w:pStyle w:val="PLANNING"/>
              <w:rPr>
                <w:rFonts w:ascii="Calibri" w:hAnsi="Calibri"/>
                <w:b/>
                <w:bCs/>
                <w:szCs w:val="22"/>
              </w:rPr>
            </w:pPr>
          </w:p>
          <w:p w:rsidR="00B31F80" w:rsidRPr="006E4843" w:rsidRDefault="006E4843" w:rsidP="00C0704D">
            <w:pPr>
              <w:pStyle w:val="PLANNING"/>
              <w:rPr>
                <w:rFonts w:ascii="Calibri" w:hAnsi="Calibri"/>
                <w:bCs/>
                <w:szCs w:val="22"/>
              </w:rPr>
            </w:pPr>
            <w:r w:rsidRPr="006E4843">
              <w:rPr>
                <w:rFonts w:ascii="Calibri" w:hAnsi="Calibri"/>
                <w:bCs/>
                <w:szCs w:val="22"/>
              </w:rPr>
              <w:t>None directly relevant to the determination of the application.</w:t>
            </w:r>
          </w:p>
          <w:p w:rsidR="00B31F80" w:rsidRPr="00D2449B" w:rsidRDefault="00B31F80" w:rsidP="006E4843">
            <w:pPr>
              <w:pStyle w:val="PLANNING"/>
              <w:rPr>
                <w:rFonts w:ascii="Calibri" w:hAnsi="Calibri"/>
                <w:b/>
                <w:bCs/>
                <w:szCs w:val="22"/>
              </w:rPr>
            </w:pPr>
          </w:p>
        </w:tc>
      </w:tr>
      <w:tr w:rsidR="00C0704D" w:rsidRPr="00D2449B"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6A71AD" w:rsidRDefault="00C0704D" w:rsidP="006A71AD">
            <w:pPr>
              <w:pStyle w:val="PLANNING"/>
              <w:rPr>
                <w:rFonts w:ascii="Calibri" w:hAnsi="Calibri"/>
                <w:b/>
                <w:bCs/>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rsidR="00C0704D" w:rsidRDefault="00C0704D" w:rsidP="00811771">
            <w:pPr>
              <w:pStyle w:val="Header"/>
              <w:tabs>
                <w:tab w:val="clear" w:pos="4153"/>
                <w:tab w:val="clear" w:pos="8306"/>
              </w:tabs>
              <w:contextualSpacing/>
              <w:jc w:val="both"/>
              <w:rPr>
                <w:rFonts w:ascii="Calibri" w:hAnsi="Calibri"/>
                <w:bCs/>
                <w:szCs w:val="22"/>
              </w:rPr>
            </w:pPr>
          </w:p>
          <w:p w:rsidR="00C0704D" w:rsidRDefault="00580951"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w:t>
            </w:r>
            <w:r w:rsidR="000304A2">
              <w:rPr>
                <w:rFonts w:ascii="Calibri" w:hAnsi="Calibri"/>
                <w:bCs/>
                <w:szCs w:val="22"/>
              </w:rPr>
              <w:t xml:space="preserve">a </w:t>
            </w:r>
            <w:r w:rsidR="006E4843">
              <w:rPr>
                <w:rFonts w:ascii="Calibri" w:hAnsi="Calibri"/>
                <w:bCs/>
                <w:szCs w:val="22"/>
              </w:rPr>
              <w:t>detached dwelling located on the northern side of Wiswell Lane, Whalley.  The application property lies outside but adjacent the defined settlement boundary for Whalley and as such is located within an area that benefits from an open countryside designation.</w:t>
            </w:r>
          </w:p>
          <w:p w:rsidR="000304A2" w:rsidRDefault="000304A2" w:rsidP="00B93EB5">
            <w:pPr>
              <w:pStyle w:val="Header"/>
              <w:tabs>
                <w:tab w:val="clear" w:pos="4153"/>
                <w:tab w:val="clear" w:pos="8306"/>
              </w:tabs>
              <w:contextualSpacing/>
              <w:jc w:val="both"/>
              <w:rPr>
                <w:rFonts w:ascii="Calibri" w:hAnsi="Calibri"/>
                <w:bCs/>
                <w:szCs w:val="22"/>
              </w:rPr>
            </w:pPr>
          </w:p>
          <w:p w:rsidR="000304A2" w:rsidRDefault="006E4843" w:rsidP="006E4843">
            <w:pPr>
              <w:pStyle w:val="Header"/>
              <w:tabs>
                <w:tab w:val="clear" w:pos="4153"/>
                <w:tab w:val="clear" w:pos="8306"/>
              </w:tabs>
              <w:contextualSpacing/>
              <w:jc w:val="both"/>
              <w:rPr>
                <w:rFonts w:ascii="Calibri" w:hAnsi="Calibri"/>
                <w:bCs/>
                <w:szCs w:val="22"/>
              </w:rPr>
            </w:pPr>
            <w:r>
              <w:rPr>
                <w:rFonts w:ascii="Calibri" w:hAnsi="Calibri"/>
                <w:bCs/>
                <w:szCs w:val="22"/>
              </w:rPr>
              <w:t>The area is predominantly residential in character being largely</w:t>
            </w:r>
            <w:r w:rsidR="00BD3FCD">
              <w:rPr>
                <w:rFonts w:ascii="Calibri" w:hAnsi="Calibri"/>
                <w:bCs/>
                <w:szCs w:val="22"/>
              </w:rPr>
              <w:t xml:space="preserve"> </w:t>
            </w:r>
            <w:r w:rsidR="00BD3FCD" w:rsidRPr="00BD3FCD">
              <w:rPr>
                <w:rFonts w:ascii="Calibri" w:hAnsi="Calibri"/>
                <w:bCs/>
                <w:szCs w:val="22"/>
              </w:rPr>
              <w:t>typified by low-density incremental clusters of residential development typical of a location that represents a transition from a more suburban pattern of development to that of a more semi-rural pattern and density.</w:t>
            </w:r>
          </w:p>
          <w:p w:rsidR="006E4843" w:rsidRPr="006C2BFA" w:rsidRDefault="006E4843" w:rsidP="006E4843">
            <w:pPr>
              <w:pStyle w:val="Header"/>
              <w:tabs>
                <w:tab w:val="clear" w:pos="4153"/>
                <w:tab w:val="clear" w:pos="8306"/>
              </w:tabs>
              <w:contextualSpacing/>
              <w:jc w:val="both"/>
              <w:rPr>
                <w:rFonts w:ascii="Calibri" w:hAnsi="Calibri"/>
                <w:bCs/>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rsidR="00C0704D" w:rsidRDefault="00C0704D" w:rsidP="00440CB6">
            <w:pPr>
              <w:pStyle w:val="Header"/>
              <w:tabs>
                <w:tab w:val="clear" w:pos="4153"/>
                <w:tab w:val="clear" w:pos="8306"/>
              </w:tabs>
              <w:jc w:val="both"/>
              <w:rPr>
                <w:rFonts w:ascii="Calibri" w:hAnsi="Calibri"/>
                <w:b/>
                <w:szCs w:val="22"/>
              </w:rPr>
            </w:pPr>
          </w:p>
          <w:p w:rsidR="00E26FDC" w:rsidRPr="00D0614C" w:rsidRDefault="00E26FDC" w:rsidP="00E26FDC">
            <w:pPr>
              <w:jc w:val="both"/>
              <w:rPr>
                <w:rFonts w:ascii="Calibri" w:hAnsi="Calibri"/>
                <w:szCs w:val="22"/>
              </w:rPr>
            </w:pPr>
            <w:r w:rsidRPr="00D0614C">
              <w:rPr>
                <w:rFonts w:ascii="Calibri" w:hAnsi="Calibri"/>
                <w:szCs w:val="22"/>
              </w:rPr>
              <w:lastRenderedPageBreak/>
              <w:t xml:space="preserve">The proposal seeks consent for </w:t>
            </w:r>
            <w:r w:rsidR="00D0614C" w:rsidRPr="00D0614C">
              <w:rPr>
                <w:rFonts w:ascii="Calibri" w:hAnsi="Calibri"/>
                <w:szCs w:val="22"/>
              </w:rPr>
              <w:t>the installation of a door to the north-east facing return of a bay window on the south facing elevation of the dwelling.  The proposed door will form part of the existing window arrangement and will facilitate access to an existing raised terrace area that fronts Wiswell Lane.</w:t>
            </w:r>
          </w:p>
          <w:p w:rsidR="00E26FDC" w:rsidRPr="00D54E67" w:rsidRDefault="00E26FDC" w:rsidP="002F2580">
            <w:pPr>
              <w:rPr>
                <w:rFonts w:ascii="Calibri" w:hAnsi="Calibri"/>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rsidR="00C0704D" w:rsidRDefault="00C0704D" w:rsidP="00EA09F9">
            <w:pPr>
              <w:pStyle w:val="Header"/>
              <w:tabs>
                <w:tab w:val="clear" w:pos="4153"/>
                <w:tab w:val="clear" w:pos="8306"/>
              </w:tabs>
              <w:contextualSpacing/>
              <w:jc w:val="both"/>
              <w:rPr>
                <w:rFonts w:ascii="Calibri" w:hAnsi="Calibri"/>
                <w:b/>
                <w:szCs w:val="22"/>
              </w:rPr>
            </w:pPr>
          </w:p>
          <w:p w:rsidR="00ED00B7" w:rsidRPr="00BD3FCD" w:rsidRDefault="00A53FEB" w:rsidP="00580951">
            <w:pPr>
              <w:contextualSpacing/>
              <w:jc w:val="both"/>
              <w:rPr>
                <w:rFonts w:ascii="Calibri" w:hAnsi="Calibri"/>
                <w:szCs w:val="22"/>
              </w:rPr>
            </w:pPr>
            <w:r w:rsidRPr="00BD3FCD">
              <w:rPr>
                <w:rFonts w:ascii="Calibri" w:hAnsi="Calibri"/>
                <w:szCs w:val="22"/>
              </w:rPr>
              <w:t xml:space="preserve">Taking account of the </w:t>
            </w:r>
            <w:r w:rsidR="00BD3FCD" w:rsidRPr="00BD3FCD">
              <w:rPr>
                <w:rFonts w:ascii="Calibri" w:hAnsi="Calibri"/>
                <w:szCs w:val="22"/>
              </w:rPr>
              <w:t>scale of the proposed works and given the distance of the proposed alterations from that of any nearby residential receptors it is not considered that the proposal will have any measurable impact upon existing or future nearby residential amenity.</w:t>
            </w:r>
          </w:p>
          <w:p w:rsidR="00A53FEB" w:rsidRPr="00C0704D" w:rsidRDefault="00A53FEB" w:rsidP="00C0704D">
            <w:pPr>
              <w:contextualSpacing/>
              <w:rPr>
                <w:rFonts w:ascii="Calibri" w:hAnsi="Calibri"/>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rsidR="00C0704D" w:rsidRDefault="00C0704D" w:rsidP="00EA09F9">
            <w:pPr>
              <w:pStyle w:val="Header"/>
              <w:tabs>
                <w:tab w:val="clear" w:pos="4153"/>
                <w:tab w:val="clear" w:pos="8306"/>
              </w:tabs>
              <w:contextualSpacing/>
              <w:jc w:val="both"/>
              <w:rPr>
                <w:rFonts w:ascii="Calibri" w:hAnsi="Calibri"/>
                <w:b/>
                <w:szCs w:val="22"/>
              </w:rPr>
            </w:pPr>
          </w:p>
          <w:p w:rsidR="00C0704D" w:rsidRPr="00B34C32" w:rsidRDefault="00BD3FCD" w:rsidP="00212730">
            <w:pPr>
              <w:contextualSpacing/>
              <w:jc w:val="both"/>
              <w:rPr>
                <w:rFonts w:ascii="Calibri" w:hAnsi="Calibri"/>
                <w:szCs w:val="22"/>
              </w:rPr>
            </w:pPr>
            <w:r w:rsidRPr="00B34C32">
              <w:rPr>
                <w:rFonts w:ascii="Calibri" w:hAnsi="Calibri"/>
                <w:szCs w:val="22"/>
              </w:rPr>
              <w:t>The proposed doorway and associated access stair, whil</w:t>
            </w:r>
            <w:r w:rsidR="00B34C32" w:rsidRPr="00B34C32">
              <w:rPr>
                <w:rFonts w:ascii="Calibri" w:hAnsi="Calibri"/>
                <w:szCs w:val="22"/>
              </w:rPr>
              <w:t>s</w:t>
            </w:r>
            <w:r w:rsidRPr="00B34C32">
              <w:rPr>
                <w:rFonts w:ascii="Calibri" w:hAnsi="Calibri"/>
                <w:szCs w:val="22"/>
              </w:rPr>
              <w:t xml:space="preserve">t being located on a primary elevation that is afforded a high-level of visibility upon approach along Wiswell </w:t>
            </w:r>
            <w:r w:rsidR="00B34C32" w:rsidRPr="00B34C32">
              <w:rPr>
                <w:rFonts w:ascii="Calibri" w:hAnsi="Calibri"/>
                <w:szCs w:val="22"/>
              </w:rPr>
              <w:t>L</w:t>
            </w:r>
            <w:r w:rsidRPr="00B34C32">
              <w:rPr>
                <w:rFonts w:ascii="Calibri" w:hAnsi="Calibri"/>
                <w:szCs w:val="22"/>
              </w:rPr>
              <w:t xml:space="preserve">ane, are modest in their nature and represent a minimal intervention in respect of the existing building and elevational arrangement. </w:t>
            </w:r>
          </w:p>
          <w:p w:rsidR="00BD3FCD" w:rsidRPr="00B34C32" w:rsidRDefault="00BD3FCD" w:rsidP="00212730">
            <w:pPr>
              <w:contextualSpacing/>
              <w:jc w:val="both"/>
              <w:rPr>
                <w:rFonts w:ascii="Calibri" w:hAnsi="Calibri"/>
                <w:szCs w:val="22"/>
              </w:rPr>
            </w:pPr>
          </w:p>
          <w:p w:rsidR="00BD3FCD" w:rsidRPr="00B34C32" w:rsidRDefault="00BD3FCD" w:rsidP="00212730">
            <w:pPr>
              <w:contextualSpacing/>
              <w:jc w:val="both"/>
              <w:rPr>
                <w:rFonts w:ascii="Calibri" w:hAnsi="Calibri"/>
                <w:szCs w:val="22"/>
              </w:rPr>
            </w:pPr>
            <w:r w:rsidRPr="00B34C32">
              <w:rPr>
                <w:rFonts w:ascii="Calibri" w:hAnsi="Calibri"/>
                <w:szCs w:val="22"/>
              </w:rPr>
              <w:t xml:space="preserve">As such it is not considered that the proposed </w:t>
            </w:r>
            <w:r w:rsidR="00B34C32" w:rsidRPr="00B34C32">
              <w:rPr>
                <w:rFonts w:ascii="Calibri" w:hAnsi="Calibri"/>
                <w:szCs w:val="22"/>
              </w:rPr>
              <w:t>alteration will result in any measurable detrimental impact upon the character or visual amenities of the area.</w:t>
            </w:r>
          </w:p>
          <w:p w:rsidR="00212730" w:rsidRDefault="00212730" w:rsidP="005E1C6C">
            <w:pPr>
              <w:contextualSpacing/>
              <w:rPr>
                <w:rFonts w:ascii="Calibri" w:hAnsi="Calibri"/>
                <w:b/>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rsidR="00C0704D" w:rsidRDefault="00C0704D" w:rsidP="00EA09F9">
            <w:pPr>
              <w:pStyle w:val="Header"/>
              <w:tabs>
                <w:tab w:val="clear" w:pos="4153"/>
                <w:tab w:val="clear" w:pos="8306"/>
              </w:tabs>
              <w:contextualSpacing/>
              <w:jc w:val="both"/>
              <w:rPr>
                <w:rFonts w:ascii="Calibri" w:hAnsi="Calibri"/>
                <w:b/>
                <w:szCs w:val="22"/>
              </w:rPr>
            </w:pPr>
          </w:p>
          <w:p w:rsidR="00C0704D" w:rsidRPr="00580951" w:rsidRDefault="00580951" w:rsidP="00E46243">
            <w:pPr>
              <w:contextualSpacing/>
              <w:rPr>
                <w:rFonts w:ascii="Calibri" w:hAnsi="Calibri"/>
                <w:szCs w:val="22"/>
              </w:rPr>
            </w:pPr>
            <w:r w:rsidRPr="00580951">
              <w:rPr>
                <w:rFonts w:ascii="Calibri" w:hAnsi="Calibri"/>
                <w:szCs w:val="22"/>
              </w:rPr>
              <w:t>No implications.</w:t>
            </w:r>
          </w:p>
          <w:p w:rsidR="00580951" w:rsidRDefault="00580951" w:rsidP="00E46243">
            <w:pPr>
              <w:contextualSpacing/>
              <w:rPr>
                <w:rFonts w:ascii="Calibri" w:hAnsi="Calibri"/>
                <w:b/>
                <w:szCs w:val="22"/>
              </w:rPr>
            </w:pPr>
          </w:p>
        </w:tc>
      </w:tr>
      <w:tr w:rsidR="00C0704D" w:rsidRPr="00D2449B"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rsidR="00C0704D" w:rsidRPr="00DD62F6" w:rsidRDefault="00C0704D" w:rsidP="00DD62F6">
            <w:pPr>
              <w:contextualSpacing/>
              <w:rPr>
                <w:rFonts w:ascii="Calibri" w:hAnsi="Calibri"/>
                <w:bCs/>
                <w:color w:val="548DD4" w:themeColor="text2" w:themeTint="99"/>
                <w:szCs w:val="22"/>
              </w:rPr>
            </w:pPr>
          </w:p>
          <w:p w:rsidR="00C0704D" w:rsidRPr="00B31F80" w:rsidRDefault="00C0704D" w:rsidP="00DD62F6">
            <w:pPr>
              <w:pStyle w:val="Header"/>
              <w:tabs>
                <w:tab w:val="clear" w:pos="4153"/>
                <w:tab w:val="clear" w:pos="8306"/>
              </w:tabs>
              <w:contextualSpacing/>
              <w:jc w:val="both"/>
              <w:rPr>
                <w:rFonts w:ascii="Calibri" w:hAnsi="Calibri"/>
                <w:bCs/>
                <w:szCs w:val="22"/>
              </w:rPr>
            </w:pPr>
            <w:r w:rsidRPr="00B31F80">
              <w:rPr>
                <w:rFonts w:ascii="Calibri" w:hAnsi="Calibri"/>
                <w:bCs/>
                <w:szCs w:val="22"/>
              </w:rPr>
              <w:t xml:space="preserve">It is for the above reasons and having regard to all material considerations and matters raised that </w:t>
            </w:r>
            <w:r w:rsidR="00B31F80" w:rsidRPr="00B31F80">
              <w:rPr>
                <w:rFonts w:ascii="Calibri" w:hAnsi="Calibri"/>
                <w:bCs/>
                <w:szCs w:val="22"/>
              </w:rPr>
              <w:t>the application is recommended for approval.</w:t>
            </w:r>
          </w:p>
          <w:p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rsidTr="00B31F80">
        <w:trPr>
          <w:jc w:val="center"/>
        </w:trPr>
        <w:tc>
          <w:tcPr>
            <w:tcW w:w="209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D2449B" w:rsidRDefault="00C0704D" w:rsidP="00CD2CEF">
            <w:pPr>
              <w:rPr>
                <w:rFonts w:ascii="Calibri" w:hAnsi="Calibri"/>
                <w:bCs/>
                <w:szCs w:val="22"/>
              </w:rPr>
            </w:pPr>
            <w:r w:rsidRPr="008E0D46">
              <w:rPr>
                <w:rFonts w:asciiTheme="minorHAnsi" w:hAnsiTheme="minorHAnsi"/>
                <w:bCs/>
                <w:szCs w:val="22"/>
              </w:rPr>
              <w:t>That planning consent be granted</w:t>
            </w:r>
            <w:r w:rsidR="00B31F80">
              <w:rPr>
                <w:rFonts w:asciiTheme="minorHAnsi" w:hAnsiTheme="minorHAnsi"/>
                <w:bCs/>
                <w:szCs w:val="22"/>
              </w:rPr>
              <w:t xml:space="preserve"> subject to the imposition of conditions.</w:t>
            </w:r>
          </w:p>
        </w:tc>
      </w:tr>
    </w:tbl>
    <w:p w:rsidR="0031197A" w:rsidRPr="00D2449B" w:rsidRDefault="00CC282B">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B5F" w:rsidRDefault="006D0B5F" w:rsidP="006D0B5F">
      <w:r>
        <w:separator/>
      </w:r>
    </w:p>
  </w:endnote>
  <w:endnote w:type="continuationSeparator" w:id="0">
    <w:p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B5F" w:rsidRDefault="006D0B5F" w:rsidP="006D0B5F">
      <w:r>
        <w:separator/>
      </w:r>
    </w:p>
  </w:footnote>
  <w:footnote w:type="continuationSeparator" w:id="0">
    <w:p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304A2"/>
    <w:rsid w:val="000B5CB5"/>
    <w:rsid w:val="00130035"/>
    <w:rsid w:val="001B3138"/>
    <w:rsid w:val="001D4F7A"/>
    <w:rsid w:val="00212730"/>
    <w:rsid w:val="00250879"/>
    <w:rsid w:val="0029334A"/>
    <w:rsid w:val="002A01CF"/>
    <w:rsid w:val="002C6277"/>
    <w:rsid w:val="002F2580"/>
    <w:rsid w:val="00321B6E"/>
    <w:rsid w:val="00440CB6"/>
    <w:rsid w:val="004936A6"/>
    <w:rsid w:val="004947BB"/>
    <w:rsid w:val="004A5EA9"/>
    <w:rsid w:val="004C2434"/>
    <w:rsid w:val="004F0649"/>
    <w:rsid w:val="00510FA2"/>
    <w:rsid w:val="00556ECD"/>
    <w:rsid w:val="00580951"/>
    <w:rsid w:val="005E1C6C"/>
    <w:rsid w:val="005E65DF"/>
    <w:rsid w:val="00692B60"/>
    <w:rsid w:val="006A71AD"/>
    <w:rsid w:val="006C2BFA"/>
    <w:rsid w:val="006D0B5F"/>
    <w:rsid w:val="006E4843"/>
    <w:rsid w:val="0070054B"/>
    <w:rsid w:val="00776AE2"/>
    <w:rsid w:val="007C791C"/>
    <w:rsid w:val="007D7DF4"/>
    <w:rsid w:val="007E0D23"/>
    <w:rsid w:val="00811771"/>
    <w:rsid w:val="008542DE"/>
    <w:rsid w:val="008A28C8"/>
    <w:rsid w:val="00907E17"/>
    <w:rsid w:val="00A42E82"/>
    <w:rsid w:val="00A53FEB"/>
    <w:rsid w:val="00A579BB"/>
    <w:rsid w:val="00A63D55"/>
    <w:rsid w:val="00A95D89"/>
    <w:rsid w:val="00B136D3"/>
    <w:rsid w:val="00B31F80"/>
    <w:rsid w:val="00B34C32"/>
    <w:rsid w:val="00B93EB5"/>
    <w:rsid w:val="00BD3F03"/>
    <w:rsid w:val="00BD3FCD"/>
    <w:rsid w:val="00C0704D"/>
    <w:rsid w:val="00C25722"/>
    <w:rsid w:val="00C618DB"/>
    <w:rsid w:val="00CC282B"/>
    <w:rsid w:val="00D0614C"/>
    <w:rsid w:val="00D11007"/>
    <w:rsid w:val="00D2449B"/>
    <w:rsid w:val="00D54E67"/>
    <w:rsid w:val="00DD62F6"/>
    <w:rsid w:val="00DF2300"/>
    <w:rsid w:val="00E26FDC"/>
    <w:rsid w:val="00E46243"/>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73919-74A0-4AEC-9B72-35C72CF3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2020-12-16T12:29:00Z</dcterms:created>
  <dcterms:modified xsi:type="dcterms:W3CDTF">2020-12-16T12:29:00Z</dcterms:modified>
</cp:coreProperties>
</file>