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A8E" w:rsidRPr="00BF398E" w:rsidRDefault="004D6A8E" w:rsidP="00BF398E">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trPr>
          <w:cantSplit/>
        </w:trPr>
        <w:tc>
          <w:tcPr>
            <w:tcW w:w="6990" w:type="dxa"/>
            <w:gridSpan w:val="4"/>
          </w:tcPr>
          <w:p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tcPr>
          <w:p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rsidR="004D6A8E" w:rsidRPr="00533C3D" w:rsidRDefault="004D6A8E">
            <w:pPr>
              <w:pStyle w:val="DefaultText"/>
              <w:rPr>
                <w:rFonts w:ascii="Calibri" w:hAnsi="Calibri"/>
                <w:sz w:val="24"/>
                <w:szCs w:val="24"/>
              </w:rPr>
            </w:pP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BF398E" w:rsidRPr="00533C3D" w:rsidTr="003116C7">
        <w:trPr>
          <w:cantSplit/>
        </w:trPr>
        <w:tc>
          <w:tcPr>
            <w:tcW w:w="6990" w:type="dxa"/>
            <w:gridSpan w:val="4"/>
          </w:tcPr>
          <w:p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rsidR="00BF398E" w:rsidRPr="00533C3D" w:rsidRDefault="00BF398E">
            <w:pPr>
              <w:pStyle w:val="DefaultText"/>
              <w:rPr>
                <w:rFonts w:ascii="Calibri" w:hAnsi="Calibri"/>
                <w:sz w:val="24"/>
                <w:szCs w:val="24"/>
              </w:rPr>
            </w:pPr>
          </w:p>
        </w:tc>
        <w:tc>
          <w:tcPr>
            <w:tcW w:w="1713" w:type="dxa"/>
          </w:tcPr>
          <w:p w:rsidR="00BF398E" w:rsidRPr="00533C3D" w:rsidRDefault="00BF398E">
            <w:pPr>
              <w:pStyle w:val="DefaultText"/>
              <w:rPr>
                <w:rFonts w:ascii="Calibri" w:hAnsi="Calibri"/>
                <w:sz w:val="24"/>
                <w:szCs w:val="24"/>
              </w:rPr>
            </w:pPr>
          </w:p>
        </w:tc>
      </w:tr>
      <w:tr w:rsidR="00BF398E" w:rsidRPr="00533C3D" w:rsidTr="003116C7">
        <w:trPr>
          <w:cantSplit/>
        </w:trPr>
        <w:tc>
          <w:tcPr>
            <w:tcW w:w="8703" w:type="dxa"/>
            <w:gridSpan w:val="5"/>
            <w:tcBorders>
              <w:bottom w:val="single" w:sz="6" w:space="0" w:color="auto"/>
            </w:tcBorders>
          </w:tcPr>
          <w:p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rsidR="00BF398E" w:rsidRPr="00533C3D" w:rsidRDefault="00BF398E">
            <w:pPr>
              <w:pStyle w:val="DefaultText"/>
              <w:rPr>
                <w:rFonts w:ascii="Calibri" w:hAnsi="Calibri"/>
                <w:sz w:val="24"/>
                <w:szCs w:val="24"/>
              </w:rPr>
            </w:pPr>
          </w:p>
        </w:tc>
      </w:tr>
      <w:tr w:rsidR="004D6A8E" w:rsidRPr="00533C3D">
        <w:trPr>
          <w:cantSplit/>
        </w:trPr>
        <w:tc>
          <w:tcPr>
            <w:tcW w:w="5580" w:type="dxa"/>
            <w:gridSpan w:val="3"/>
          </w:tcPr>
          <w:p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10416" w:type="dxa"/>
            <w:gridSpan w:val="6"/>
          </w:tcPr>
          <w:p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rsidR="004D6A8E" w:rsidRPr="00533C3D" w:rsidRDefault="005717E5">
            <w:pPr>
              <w:rPr>
                <w:rFonts w:ascii="Calibri" w:hAnsi="Calibri"/>
                <w:sz w:val="24"/>
                <w:szCs w:val="24"/>
              </w:rPr>
            </w:pPr>
            <w:r>
              <w:rPr>
                <w:rFonts w:ascii="Calibri" w:hAnsi="Calibri"/>
                <w:sz w:val="24"/>
                <w:szCs w:val="24"/>
              </w:rPr>
              <w:t>3/2020/0933</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rsidR="004D6A8E" w:rsidRPr="00533C3D" w:rsidRDefault="005717E5">
            <w:pPr>
              <w:rPr>
                <w:rFonts w:ascii="Calibri" w:hAnsi="Calibri"/>
                <w:sz w:val="24"/>
                <w:szCs w:val="24"/>
              </w:rPr>
            </w:pPr>
            <w:r>
              <w:rPr>
                <w:rFonts w:ascii="Calibri" w:hAnsi="Calibri"/>
                <w:sz w:val="24"/>
                <w:szCs w:val="24"/>
              </w:rPr>
              <w:t>01 February 2021</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rsidR="004D6A8E" w:rsidRPr="00533C3D" w:rsidRDefault="005717E5">
            <w:pPr>
              <w:rPr>
                <w:rFonts w:ascii="Calibri" w:hAnsi="Calibri"/>
                <w:sz w:val="24"/>
                <w:szCs w:val="24"/>
              </w:rPr>
            </w:pPr>
            <w:r>
              <w:rPr>
                <w:rFonts w:ascii="Calibri" w:hAnsi="Calibri"/>
                <w:sz w:val="24"/>
                <w:szCs w:val="24"/>
              </w:rPr>
              <w:t>05/11/2020</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10416" w:type="dxa"/>
            <w:gridSpan w:val="6"/>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1410" w:type="dxa"/>
          </w:tcPr>
          <w:p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val="restart"/>
            <w:tcBorders>
              <w:bottom w:val="single" w:sz="4" w:space="0" w:color="auto"/>
            </w:tcBorders>
          </w:tcPr>
          <w:p w:rsidR="004D6A8E" w:rsidRPr="00533C3D" w:rsidRDefault="005717E5">
            <w:pPr>
              <w:rPr>
                <w:rFonts w:ascii="Calibri" w:hAnsi="Calibri"/>
                <w:sz w:val="24"/>
                <w:szCs w:val="24"/>
              </w:rPr>
            </w:pPr>
            <w:r>
              <w:rPr>
                <w:rFonts w:ascii="Calibri" w:hAnsi="Calibri"/>
                <w:sz w:val="24"/>
                <w:szCs w:val="24"/>
              </w:rPr>
              <w:t>Mr Lewis</w:t>
            </w:r>
          </w:p>
          <w:p w:rsidR="005717E5" w:rsidRDefault="005717E5">
            <w:pPr>
              <w:rPr>
                <w:rFonts w:ascii="Calibri" w:hAnsi="Calibri"/>
                <w:sz w:val="24"/>
                <w:szCs w:val="24"/>
              </w:rPr>
            </w:pPr>
            <w:r>
              <w:rPr>
                <w:rFonts w:ascii="Calibri" w:hAnsi="Calibri"/>
                <w:sz w:val="24"/>
                <w:szCs w:val="24"/>
              </w:rPr>
              <w:t>Clerk Laithe</w:t>
            </w:r>
          </w:p>
          <w:p w:rsidR="005717E5" w:rsidRDefault="005717E5">
            <w:pPr>
              <w:rPr>
                <w:rFonts w:ascii="Calibri" w:hAnsi="Calibri"/>
                <w:sz w:val="24"/>
                <w:szCs w:val="24"/>
              </w:rPr>
            </w:pPr>
            <w:r>
              <w:rPr>
                <w:rFonts w:ascii="Calibri" w:hAnsi="Calibri"/>
                <w:sz w:val="24"/>
                <w:szCs w:val="24"/>
              </w:rPr>
              <w:t>Slaidburn Road</w:t>
            </w:r>
          </w:p>
          <w:p w:rsidR="005717E5" w:rsidRDefault="005717E5">
            <w:pPr>
              <w:rPr>
                <w:rFonts w:ascii="Calibri" w:hAnsi="Calibri"/>
                <w:sz w:val="24"/>
                <w:szCs w:val="24"/>
              </w:rPr>
            </w:pPr>
            <w:r>
              <w:rPr>
                <w:rFonts w:ascii="Calibri" w:hAnsi="Calibri"/>
                <w:sz w:val="24"/>
                <w:szCs w:val="24"/>
              </w:rPr>
              <w:t>Newton</w:t>
            </w:r>
          </w:p>
          <w:p w:rsidR="005717E5" w:rsidRDefault="005717E5">
            <w:pPr>
              <w:rPr>
                <w:rFonts w:ascii="Calibri" w:hAnsi="Calibri"/>
                <w:sz w:val="24"/>
                <w:szCs w:val="24"/>
              </w:rPr>
            </w:pPr>
            <w:r>
              <w:rPr>
                <w:rFonts w:ascii="Calibri" w:hAnsi="Calibri"/>
                <w:sz w:val="24"/>
                <w:szCs w:val="24"/>
              </w:rPr>
              <w:t>Clitheroe</w:t>
            </w:r>
          </w:p>
          <w:p w:rsidR="004D6A8E" w:rsidRPr="00533C3D" w:rsidRDefault="005717E5">
            <w:pPr>
              <w:rPr>
                <w:rFonts w:ascii="Calibri" w:hAnsi="Calibri"/>
                <w:sz w:val="24"/>
                <w:szCs w:val="24"/>
              </w:rPr>
            </w:pPr>
            <w:r>
              <w:rPr>
                <w:rFonts w:ascii="Calibri" w:hAnsi="Calibri"/>
                <w:sz w:val="24"/>
                <w:szCs w:val="24"/>
              </w:rPr>
              <w:t>BB7 3DY</w:t>
            </w:r>
          </w:p>
        </w:tc>
        <w:tc>
          <w:tcPr>
            <w:tcW w:w="1456" w:type="dxa"/>
          </w:tcPr>
          <w:p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rsidR="004D6A8E" w:rsidRPr="00533C3D" w:rsidRDefault="005717E5">
            <w:pPr>
              <w:jc w:val="left"/>
              <w:rPr>
                <w:rFonts w:ascii="Calibri" w:hAnsi="Calibri"/>
                <w:sz w:val="24"/>
                <w:szCs w:val="24"/>
              </w:rPr>
            </w:pPr>
            <w:r>
              <w:rPr>
                <w:rFonts w:ascii="Calibri" w:hAnsi="Calibri"/>
                <w:sz w:val="24"/>
                <w:szCs w:val="24"/>
              </w:rPr>
              <w:t>Mr Roger Hines</w:t>
            </w:r>
          </w:p>
          <w:p w:rsidR="005717E5" w:rsidRDefault="005717E5">
            <w:pPr>
              <w:jc w:val="left"/>
              <w:rPr>
                <w:rFonts w:ascii="Calibri" w:hAnsi="Calibri"/>
                <w:sz w:val="24"/>
                <w:szCs w:val="24"/>
              </w:rPr>
            </w:pPr>
            <w:r>
              <w:rPr>
                <w:rFonts w:ascii="Calibri" w:hAnsi="Calibri"/>
                <w:sz w:val="24"/>
                <w:szCs w:val="24"/>
              </w:rPr>
              <w:t>Peter Hitchen Architects</w:t>
            </w:r>
          </w:p>
          <w:p w:rsidR="005717E5" w:rsidRDefault="005717E5">
            <w:pPr>
              <w:jc w:val="left"/>
              <w:rPr>
                <w:rFonts w:ascii="Calibri" w:hAnsi="Calibri"/>
                <w:sz w:val="24"/>
                <w:szCs w:val="24"/>
              </w:rPr>
            </w:pPr>
            <w:r>
              <w:rPr>
                <w:rFonts w:ascii="Calibri" w:hAnsi="Calibri"/>
                <w:sz w:val="24"/>
                <w:szCs w:val="24"/>
              </w:rPr>
              <w:t>Marathon House</w:t>
            </w:r>
          </w:p>
          <w:p w:rsidR="005717E5" w:rsidRDefault="005717E5">
            <w:pPr>
              <w:jc w:val="left"/>
              <w:rPr>
                <w:rFonts w:ascii="Calibri" w:hAnsi="Calibri"/>
                <w:sz w:val="24"/>
                <w:szCs w:val="24"/>
              </w:rPr>
            </w:pPr>
            <w:r>
              <w:rPr>
                <w:rFonts w:ascii="Calibri" w:hAnsi="Calibri"/>
                <w:sz w:val="24"/>
                <w:szCs w:val="24"/>
              </w:rPr>
              <w:t>The Sidings Business Park</w:t>
            </w:r>
          </w:p>
          <w:p w:rsidR="005717E5" w:rsidRDefault="005717E5">
            <w:pPr>
              <w:jc w:val="left"/>
              <w:rPr>
                <w:rFonts w:ascii="Calibri" w:hAnsi="Calibri"/>
                <w:sz w:val="24"/>
                <w:szCs w:val="24"/>
              </w:rPr>
            </w:pPr>
            <w:r>
              <w:rPr>
                <w:rFonts w:ascii="Calibri" w:hAnsi="Calibri"/>
                <w:sz w:val="24"/>
                <w:szCs w:val="24"/>
              </w:rPr>
              <w:t>Whalley</w:t>
            </w:r>
          </w:p>
          <w:p w:rsidR="005717E5" w:rsidRDefault="005717E5">
            <w:pPr>
              <w:jc w:val="left"/>
              <w:rPr>
                <w:rFonts w:ascii="Calibri" w:hAnsi="Calibri"/>
                <w:sz w:val="24"/>
                <w:szCs w:val="24"/>
              </w:rPr>
            </w:pPr>
            <w:r>
              <w:rPr>
                <w:rFonts w:ascii="Calibri" w:hAnsi="Calibri"/>
                <w:sz w:val="24"/>
                <w:szCs w:val="24"/>
              </w:rPr>
              <w:t>Clitheroe</w:t>
            </w:r>
          </w:p>
          <w:p w:rsidR="004D6A8E" w:rsidRPr="00533C3D" w:rsidRDefault="005717E5">
            <w:pPr>
              <w:jc w:val="left"/>
              <w:rPr>
                <w:rFonts w:ascii="Calibri" w:hAnsi="Calibri"/>
                <w:sz w:val="24"/>
                <w:szCs w:val="24"/>
              </w:rPr>
            </w:pPr>
            <w:r>
              <w:rPr>
                <w:rFonts w:ascii="Calibri" w:hAnsi="Calibri"/>
                <w:sz w:val="24"/>
                <w:szCs w:val="24"/>
              </w:rPr>
              <w:t>BB7 9SE</w:t>
            </w: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Borders>
              <w:bottom w:val="single" w:sz="6" w:space="0" w:color="auto"/>
            </w:tcBorders>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bl>
    <w:p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trPr>
          <w:gridAfter w:val="1"/>
          <w:wAfter w:w="290" w:type="dxa"/>
          <w:cantSplit/>
        </w:trPr>
        <w:tc>
          <w:tcPr>
            <w:tcW w:w="3494" w:type="dxa"/>
            <w:gridSpan w:val="5"/>
          </w:tcPr>
          <w:p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rsidR="004D6A8E" w:rsidRPr="00533C3D" w:rsidRDefault="005717E5">
            <w:pPr>
              <w:rPr>
                <w:rFonts w:ascii="Calibri" w:hAnsi="Calibri"/>
                <w:sz w:val="24"/>
                <w:szCs w:val="24"/>
              </w:rPr>
            </w:pPr>
            <w:r>
              <w:rPr>
                <w:rFonts w:ascii="Calibri" w:hAnsi="Calibri"/>
                <w:sz w:val="24"/>
                <w:szCs w:val="24"/>
              </w:rPr>
              <w:t>Construction of rural farm shop with the inclusion of two retail units. Resubmission of 3/2020/0444</w:t>
            </w:r>
          </w:p>
        </w:tc>
      </w:tr>
      <w:tr w:rsidR="004D6A8E" w:rsidRPr="00533C3D">
        <w:trPr>
          <w:gridAfter w:val="1"/>
          <w:wAfter w:w="290" w:type="dxa"/>
          <w:cantSplit/>
        </w:trPr>
        <w:tc>
          <w:tcPr>
            <w:tcW w:w="841" w:type="dxa"/>
            <w:gridSpan w:val="2"/>
          </w:tcPr>
          <w:p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rsidR="004D6A8E" w:rsidRPr="00533C3D" w:rsidRDefault="005717E5">
            <w:pPr>
              <w:rPr>
                <w:rFonts w:ascii="Calibri" w:hAnsi="Calibri"/>
                <w:sz w:val="24"/>
                <w:szCs w:val="24"/>
              </w:rPr>
            </w:pPr>
            <w:r>
              <w:rPr>
                <w:rFonts w:ascii="Calibri" w:hAnsi="Calibri"/>
                <w:sz w:val="24"/>
                <w:szCs w:val="24"/>
              </w:rPr>
              <w:t>Clerk Laithe Slaidburn Road Newton BB7 3DY</w:t>
            </w:r>
          </w:p>
        </w:tc>
      </w:tr>
      <w:tr w:rsidR="004D6A8E" w:rsidRPr="00533C3D">
        <w:trPr>
          <w:gridAfter w:val="1"/>
          <w:wAfter w:w="290" w:type="dxa"/>
          <w:cantSplit/>
        </w:trPr>
        <w:tc>
          <w:tcPr>
            <w:tcW w:w="10156" w:type="dxa"/>
            <w:gridSpan w:val="8"/>
          </w:tcPr>
          <w:p w:rsidR="004D6A8E"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trPr>
          <w:gridAfter w:val="1"/>
          <w:wAfter w:w="290" w:type="dxa"/>
          <w:cantSplit/>
        </w:trPr>
        <w:tc>
          <w:tcPr>
            <w:tcW w:w="993" w:type="dxa"/>
            <w:gridSpan w:val="3"/>
          </w:tcPr>
          <w:p w:rsidR="004D6A8E" w:rsidRPr="00533C3D" w:rsidRDefault="005717E5">
            <w:pPr>
              <w:rPr>
                <w:rFonts w:ascii="Calibri" w:hAnsi="Calibri"/>
                <w:sz w:val="24"/>
                <w:szCs w:val="24"/>
              </w:rPr>
            </w:pPr>
            <w:bookmarkStart w:id="1" w:name="Reasons" w:colFirst="0" w:colLast="1"/>
            <w:r>
              <w:rPr>
                <w:rFonts w:ascii="Calibri" w:hAnsi="Calibri"/>
                <w:sz w:val="24"/>
                <w:szCs w:val="24"/>
              </w:rPr>
              <w:t>1</w:t>
            </w:r>
          </w:p>
        </w:tc>
        <w:tc>
          <w:tcPr>
            <w:tcW w:w="9163" w:type="dxa"/>
            <w:gridSpan w:val="5"/>
          </w:tcPr>
          <w:p w:rsidR="004D6A8E" w:rsidRPr="00533C3D" w:rsidRDefault="005717E5">
            <w:pPr>
              <w:rPr>
                <w:rFonts w:ascii="Calibri" w:hAnsi="Calibri"/>
                <w:sz w:val="24"/>
                <w:szCs w:val="24"/>
              </w:rPr>
            </w:pPr>
            <w:r>
              <w:rPr>
                <w:rFonts w:ascii="Calibri" w:hAnsi="Calibri"/>
                <w:sz w:val="24"/>
                <w:szCs w:val="24"/>
              </w:rPr>
              <w:t>The proposal is considered contrary to Policy DMR3 insofar that it would represent the creation of retail functions outside of a defined settlement that is not linked to evidenced farm diversification.  It is further considered that the proposal is in direct conflict with the requirements of Policy DMR3 insofar that the new building fails to be well related to existing farm buildings and when taking account of the scale of adjacent built-form the proposed building would not be considered to be of a minimal scale.</w:t>
            </w:r>
          </w:p>
        </w:tc>
      </w:tr>
      <w:tr w:rsidR="004D6A8E" w:rsidRPr="00533C3D">
        <w:trPr>
          <w:gridAfter w:val="1"/>
          <w:wAfter w:w="290" w:type="dxa"/>
          <w:cantSplit/>
        </w:trPr>
        <w:tc>
          <w:tcPr>
            <w:tcW w:w="993" w:type="dxa"/>
            <w:gridSpan w:val="3"/>
          </w:tcPr>
          <w:p w:rsidR="004D6A8E" w:rsidRPr="00533C3D" w:rsidRDefault="005717E5">
            <w:pPr>
              <w:rPr>
                <w:rFonts w:ascii="Calibri" w:hAnsi="Calibri"/>
                <w:sz w:val="24"/>
                <w:szCs w:val="24"/>
              </w:rPr>
            </w:pPr>
            <w:r>
              <w:rPr>
                <w:rFonts w:ascii="Calibri" w:hAnsi="Calibri"/>
                <w:sz w:val="24"/>
                <w:szCs w:val="24"/>
              </w:rPr>
              <w:t>2</w:t>
            </w:r>
          </w:p>
        </w:tc>
        <w:tc>
          <w:tcPr>
            <w:tcW w:w="9163" w:type="dxa"/>
            <w:gridSpan w:val="5"/>
          </w:tcPr>
          <w:p w:rsidR="004D6A8E" w:rsidRPr="00533C3D" w:rsidRDefault="005717E5">
            <w:pPr>
              <w:rPr>
                <w:rFonts w:ascii="Calibri" w:hAnsi="Calibri"/>
                <w:sz w:val="24"/>
                <w:szCs w:val="24"/>
              </w:rPr>
            </w:pPr>
            <w:r>
              <w:rPr>
                <w:rFonts w:ascii="Calibri" w:hAnsi="Calibri"/>
                <w:sz w:val="24"/>
                <w:szCs w:val="24"/>
              </w:rPr>
              <w:t>The proposal would result in the creation of a new retail unit with integral café, in the Forest of Bowland AONB, in a location that does not benefit from adequate walkable access from or to nearby settlements or public transport infrastructure.  As such the proposal will result in a significant and predominant reliance on vehicular trips by the private motor-vehicle contrary to the aims and objectives of Key Statements DS1, DS2, DMI2 and Policy DMG3 of the Ribble Valley Core Strategy and the National Planning Policy Framework presumption in favour of sustainable development.</w:t>
            </w:r>
          </w:p>
        </w:tc>
      </w:tr>
      <w:tr w:rsidR="00BF7ED8" w:rsidRPr="00533C3D">
        <w:trPr>
          <w:gridAfter w:val="1"/>
          <w:wAfter w:w="290" w:type="dxa"/>
          <w:cantSplit/>
        </w:trPr>
        <w:tc>
          <w:tcPr>
            <w:tcW w:w="993" w:type="dxa"/>
            <w:gridSpan w:val="3"/>
          </w:tcPr>
          <w:p w:rsidR="00BF7ED8" w:rsidRPr="00533C3D" w:rsidRDefault="005717E5">
            <w:pPr>
              <w:rPr>
                <w:rFonts w:ascii="Calibri" w:hAnsi="Calibri"/>
                <w:sz w:val="24"/>
                <w:szCs w:val="24"/>
              </w:rPr>
            </w:pPr>
            <w:r>
              <w:rPr>
                <w:rFonts w:ascii="Calibri" w:hAnsi="Calibri"/>
                <w:sz w:val="24"/>
                <w:szCs w:val="24"/>
              </w:rPr>
              <w:t>3</w:t>
            </w:r>
          </w:p>
        </w:tc>
        <w:tc>
          <w:tcPr>
            <w:tcW w:w="9163" w:type="dxa"/>
            <w:gridSpan w:val="5"/>
          </w:tcPr>
          <w:p w:rsidR="00BF7ED8" w:rsidRPr="00533C3D" w:rsidRDefault="005717E5">
            <w:pPr>
              <w:rPr>
                <w:rFonts w:ascii="Calibri" w:hAnsi="Calibri"/>
                <w:sz w:val="24"/>
                <w:szCs w:val="24"/>
              </w:rPr>
            </w:pPr>
            <w:r>
              <w:rPr>
                <w:rFonts w:ascii="Calibri" w:hAnsi="Calibri"/>
                <w:sz w:val="24"/>
                <w:szCs w:val="24"/>
              </w:rPr>
              <w:t>The proposed building and extent of parking provision, when read in concert with one another, and taking account of existing built-form, will result in an overtly incongruous, discordant and anomalous form and scale of commercial development that is uncharacteristic of the character of the protected landscape being of significant detriment to the character and visual amenities of the area.  As such the proposal is considered to be in direct conflict with Key Statement EN2 and Policies DMG1 and DMG2 of the Ribble Valley Core Strategy.</w:t>
            </w:r>
          </w:p>
        </w:tc>
      </w:tr>
      <w:tr w:rsidR="00BF7ED8" w:rsidRPr="00533C3D">
        <w:trPr>
          <w:gridAfter w:val="1"/>
          <w:wAfter w:w="290" w:type="dxa"/>
          <w:cantSplit/>
        </w:trPr>
        <w:tc>
          <w:tcPr>
            <w:tcW w:w="993" w:type="dxa"/>
            <w:gridSpan w:val="3"/>
          </w:tcPr>
          <w:p w:rsidR="00BF7ED8" w:rsidRPr="00533C3D" w:rsidRDefault="005717E5">
            <w:pPr>
              <w:rPr>
                <w:rFonts w:ascii="Calibri" w:hAnsi="Calibri"/>
                <w:sz w:val="24"/>
                <w:szCs w:val="24"/>
              </w:rPr>
            </w:pPr>
            <w:r>
              <w:rPr>
                <w:rFonts w:ascii="Calibri" w:hAnsi="Calibri"/>
                <w:sz w:val="24"/>
                <w:szCs w:val="24"/>
              </w:rPr>
              <w:lastRenderedPageBreak/>
              <w:t>4</w:t>
            </w:r>
          </w:p>
        </w:tc>
        <w:tc>
          <w:tcPr>
            <w:tcW w:w="9163" w:type="dxa"/>
            <w:gridSpan w:val="5"/>
          </w:tcPr>
          <w:p w:rsidR="00BF7ED8" w:rsidRPr="00533C3D" w:rsidRDefault="005717E5">
            <w:pPr>
              <w:rPr>
                <w:rFonts w:ascii="Calibri" w:hAnsi="Calibri"/>
                <w:sz w:val="24"/>
                <w:szCs w:val="24"/>
              </w:rPr>
            </w:pPr>
            <w:r>
              <w:rPr>
                <w:rFonts w:ascii="Calibri" w:hAnsi="Calibri"/>
                <w:sz w:val="24"/>
                <w:szCs w:val="24"/>
              </w:rPr>
              <w:t>The applicant has failed to demonstrate that adequate vehicular visibility splays can be both provided and maintained at the vehicular access point serving the proposal.  As such it is considered that the proposal is contrary to the requirements of Policies DMG1 and DMG3 insofar that it cannot be demonstrated that the proposal will not be of detriment to the safe operation of the immediate highways network.</w:t>
            </w:r>
          </w:p>
        </w:tc>
      </w:tr>
      <w:tr w:rsidR="00BF7ED8" w:rsidRPr="00533C3D">
        <w:trPr>
          <w:gridAfter w:val="1"/>
          <w:wAfter w:w="290" w:type="dxa"/>
          <w:cantSplit/>
        </w:trPr>
        <w:tc>
          <w:tcPr>
            <w:tcW w:w="993" w:type="dxa"/>
            <w:gridSpan w:val="3"/>
          </w:tcPr>
          <w:p w:rsidR="00BF7ED8" w:rsidRPr="00533C3D" w:rsidRDefault="00BF7ED8">
            <w:pPr>
              <w:rPr>
                <w:rFonts w:ascii="Calibri" w:hAnsi="Calibri"/>
                <w:sz w:val="24"/>
                <w:szCs w:val="24"/>
              </w:rPr>
            </w:pPr>
          </w:p>
        </w:tc>
        <w:tc>
          <w:tcPr>
            <w:tcW w:w="9163" w:type="dxa"/>
            <w:gridSpan w:val="5"/>
          </w:tcPr>
          <w:p w:rsidR="00BF7ED8" w:rsidRPr="00533C3D" w:rsidRDefault="00BF7ED8">
            <w:pPr>
              <w:rPr>
                <w:rFonts w:ascii="Calibri" w:hAnsi="Calibri"/>
                <w:sz w:val="24"/>
                <w:szCs w:val="24"/>
              </w:rPr>
            </w:pPr>
          </w:p>
        </w:tc>
      </w:tr>
      <w:tr w:rsidR="00BF7ED8" w:rsidRPr="00533C3D">
        <w:trPr>
          <w:gridAfter w:val="1"/>
          <w:wAfter w:w="290" w:type="dxa"/>
          <w:cantSplit/>
        </w:trPr>
        <w:tc>
          <w:tcPr>
            <w:tcW w:w="993" w:type="dxa"/>
            <w:gridSpan w:val="3"/>
          </w:tcPr>
          <w:p w:rsidR="00BF7ED8" w:rsidRPr="00533C3D" w:rsidRDefault="00BF7ED8">
            <w:pPr>
              <w:rPr>
                <w:rFonts w:ascii="Calibri" w:hAnsi="Calibri"/>
                <w:sz w:val="24"/>
                <w:szCs w:val="24"/>
              </w:rPr>
            </w:pPr>
          </w:p>
        </w:tc>
        <w:tc>
          <w:tcPr>
            <w:tcW w:w="9163" w:type="dxa"/>
            <w:gridSpan w:val="5"/>
          </w:tcPr>
          <w:p w:rsidR="00BF7ED8" w:rsidRPr="00533C3D" w:rsidRDefault="00BF7ED8">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bookmarkEnd w:id="1"/>
      <w:tr w:rsidR="004D6A8E" w:rsidRPr="00533C3D">
        <w:trPr>
          <w:gridAfter w:val="1"/>
          <w:wAfter w:w="290" w:type="dxa"/>
          <w:cantSplit/>
        </w:trPr>
        <w:tc>
          <w:tcPr>
            <w:tcW w:w="993" w:type="dxa"/>
            <w:gridSpan w:val="3"/>
          </w:tcPr>
          <w:p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rsidR="004D6A8E" w:rsidRPr="00533C3D" w:rsidRDefault="004D6A8E">
            <w:pPr>
              <w:rPr>
                <w:rFonts w:ascii="Calibri" w:hAnsi="Calibri"/>
                <w:sz w:val="24"/>
                <w:szCs w:val="24"/>
              </w:rPr>
            </w:pPr>
          </w:p>
        </w:tc>
        <w:tc>
          <w:tcPr>
            <w:tcW w:w="1187" w:type="dxa"/>
          </w:tcPr>
          <w:p w:rsidR="004D6A8E" w:rsidRPr="00533C3D" w:rsidRDefault="004D6A8E">
            <w:pPr>
              <w:rPr>
                <w:rFonts w:ascii="Calibri" w:hAnsi="Calibri"/>
                <w:sz w:val="24"/>
                <w:szCs w:val="24"/>
              </w:rPr>
            </w:pPr>
          </w:p>
        </w:tc>
        <w:tc>
          <w:tcPr>
            <w:tcW w:w="1466" w:type="dxa"/>
          </w:tcPr>
          <w:p w:rsidR="004D6A8E" w:rsidRPr="00533C3D" w:rsidRDefault="004D6A8E">
            <w:pPr>
              <w:rPr>
                <w:rFonts w:ascii="Calibri" w:hAnsi="Calibri"/>
                <w:sz w:val="24"/>
                <w:szCs w:val="24"/>
              </w:rPr>
            </w:pPr>
          </w:p>
        </w:tc>
        <w:tc>
          <w:tcPr>
            <w:tcW w:w="1466" w:type="dxa"/>
          </w:tcPr>
          <w:p w:rsidR="004D6A8E" w:rsidRPr="00533C3D" w:rsidRDefault="004D6A8E">
            <w:pPr>
              <w:rPr>
                <w:rFonts w:ascii="Calibri" w:hAnsi="Calibri"/>
                <w:sz w:val="24"/>
                <w:szCs w:val="24"/>
              </w:rPr>
            </w:pPr>
          </w:p>
        </w:tc>
        <w:tc>
          <w:tcPr>
            <w:tcW w:w="3730" w:type="dxa"/>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r w:rsidRPr="00533C3D">
              <w:rPr>
                <w:rFonts w:ascii="Calibri" w:hAnsi="Calibri"/>
                <w:sz w:val="24"/>
                <w:szCs w:val="24"/>
              </w:rPr>
              <w:t>1</w:t>
            </w:r>
          </w:p>
        </w:tc>
        <w:tc>
          <w:tcPr>
            <w:tcW w:w="9163" w:type="dxa"/>
            <w:gridSpan w:val="5"/>
          </w:tcPr>
          <w:p w:rsidR="004D6A8E" w:rsidRPr="00533C3D" w:rsidRDefault="00280C79">
            <w:pPr>
              <w:rPr>
                <w:rFonts w:ascii="Calibri" w:hAnsi="Calibri"/>
                <w:sz w:val="24"/>
                <w:szCs w:val="24"/>
              </w:rPr>
            </w:pPr>
            <w:r w:rsidRPr="00533C3D">
              <w:rPr>
                <w:rFonts w:ascii="Calibri" w:hAnsi="Calibri"/>
                <w:sz w:val="24"/>
                <w:szCs w:val="24"/>
              </w:rPr>
              <w:t>The Local Planning Authority operates a pre-planning application advice service which applicants are encouraged to use. The proposal does not comprise sustainable development and there were no amendments to the scheme, or conditions that could reasonably have been imposed, which could have made the development acceptable and it was therefore not possible to approve the application.</w:t>
            </w:r>
          </w:p>
        </w:tc>
      </w:tr>
      <w:tr w:rsidR="000B583D" w:rsidRPr="00533C3D">
        <w:trPr>
          <w:gridAfter w:val="1"/>
          <w:wAfter w:w="290" w:type="dxa"/>
          <w:cantSplit/>
        </w:trPr>
        <w:tc>
          <w:tcPr>
            <w:tcW w:w="993" w:type="dxa"/>
            <w:gridSpan w:val="3"/>
          </w:tcPr>
          <w:p w:rsidR="000B583D" w:rsidRPr="00533C3D" w:rsidRDefault="000B583D">
            <w:pPr>
              <w:rPr>
                <w:rFonts w:ascii="Calibri" w:hAnsi="Calibri"/>
                <w:sz w:val="24"/>
                <w:szCs w:val="24"/>
              </w:rPr>
            </w:pPr>
          </w:p>
        </w:tc>
        <w:tc>
          <w:tcPr>
            <w:tcW w:w="9163" w:type="dxa"/>
            <w:gridSpan w:val="5"/>
          </w:tcPr>
          <w:p w:rsidR="000B583D" w:rsidRPr="00533C3D" w:rsidRDefault="000B583D">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bookmarkStart w:id="2" w:name="Informatives" w:colFirst="0" w:colLast="1"/>
          </w:p>
        </w:tc>
        <w:tc>
          <w:tcPr>
            <w:tcW w:w="9163" w:type="dxa"/>
            <w:gridSpan w:val="5"/>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bookmarkEnd w:id="2"/>
      <w:tr w:rsidR="00BD6012" w:rsidTr="000B5AE4">
        <w:trPr>
          <w:gridBefore w:val="1"/>
          <w:wBefore w:w="43" w:type="dxa"/>
          <w:cantSplit/>
        </w:trPr>
        <w:tc>
          <w:tcPr>
            <w:tcW w:w="10403" w:type="dxa"/>
            <w:gridSpan w:val="8"/>
          </w:tcPr>
          <w:p w:rsidR="002B298C" w:rsidRDefault="002B298C" w:rsidP="002B298C">
            <w:pPr>
              <w:pStyle w:val="BodySingle"/>
              <w:rPr>
                <w:rFonts w:ascii="Brush Script MT" w:hAnsi="Brush Script MT"/>
                <w:sz w:val="44"/>
                <w:szCs w:val="44"/>
              </w:rPr>
            </w:pPr>
            <w:r>
              <w:rPr>
                <w:rFonts w:ascii="Brush Script MT" w:hAnsi="Brush Script MT"/>
                <w:sz w:val="44"/>
                <w:szCs w:val="44"/>
              </w:rPr>
              <w:t xml:space="preserve">John Macholc  </w:t>
            </w:r>
          </w:p>
          <w:p w:rsidR="002B298C" w:rsidRDefault="002B298C" w:rsidP="002B298C">
            <w:pPr>
              <w:rPr>
                <w:rFonts w:ascii="Calibri" w:hAnsi="Calibri"/>
                <w:b/>
                <w:sz w:val="24"/>
                <w:szCs w:val="24"/>
              </w:rPr>
            </w:pPr>
            <w:r>
              <w:rPr>
                <w:rFonts w:ascii="Calibri" w:hAnsi="Calibri"/>
                <w:b/>
                <w:sz w:val="24"/>
                <w:szCs w:val="24"/>
              </w:rPr>
              <w:t>pp NICOLA HOPKINS</w:t>
            </w:r>
          </w:p>
          <w:p w:rsidR="002B298C" w:rsidRDefault="002B298C" w:rsidP="002B298C">
            <w:pPr>
              <w:rPr>
                <w:rFonts w:ascii="Calibri" w:hAnsi="Calibri"/>
                <w:b/>
                <w:sz w:val="24"/>
                <w:szCs w:val="24"/>
              </w:rPr>
            </w:pPr>
            <w:r>
              <w:rPr>
                <w:rFonts w:ascii="Calibri" w:hAnsi="Calibri"/>
                <w:b/>
                <w:sz w:val="24"/>
                <w:szCs w:val="24"/>
              </w:rPr>
              <w:t>DIRECTOR OF ECONOMIC DEVELOPMENT AND PLANNING</w:t>
            </w:r>
          </w:p>
          <w:p w:rsidR="00BD6012" w:rsidRPr="00641E0F" w:rsidRDefault="00BD6012" w:rsidP="000B5AE4">
            <w:pPr>
              <w:rPr>
                <w:rFonts w:ascii="Calibri" w:hAnsi="Calibri"/>
                <w:b/>
                <w:bCs/>
                <w:sz w:val="24"/>
                <w:szCs w:val="24"/>
              </w:rPr>
            </w:pPr>
          </w:p>
        </w:tc>
      </w:tr>
      <w:tr w:rsidR="005717E5" w:rsidTr="000B5AE4">
        <w:trPr>
          <w:gridBefore w:val="1"/>
          <w:wBefore w:w="43" w:type="dxa"/>
          <w:cantSplit/>
        </w:trPr>
        <w:tc>
          <w:tcPr>
            <w:tcW w:w="10403" w:type="dxa"/>
            <w:gridSpan w:val="8"/>
          </w:tcPr>
          <w:p w:rsidR="005717E5" w:rsidRDefault="005717E5" w:rsidP="002B298C">
            <w:pPr>
              <w:pStyle w:val="BodySingle"/>
              <w:rPr>
                <w:rFonts w:ascii="Brush Script MT" w:hAnsi="Brush Script MT"/>
                <w:sz w:val="44"/>
                <w:szCs w:val="44"/>
              </w:rPr>
            </w:pPr>
          </w:p>
        </w:tc>
      </w:tr>
      <w:tr w:rsidR="005717E5" w:rsidTr="000B5AE4">
        <w:trPr>
          <w:gridBefore w:val="1"/>
          <w:wBefore w:w="43" w:type="dxa"/>
          <w:cantSplit/>
        </w:trPr>
        <w:tc>
          <w:tcPr>
            <w:tcW w:w="10403" w:type="dxa"/>
            <w:gridSpan w:val="8"/>
          </w:tcPr>
          <w:p w:rsidR="005717E5" w:rsidRDefault="005717E5" w:rsidP="002B298C">
            <w:pPr>
              <w:pStyle w:val="BodySingle"/>
              <w:rPr>
                <w:rFonts w:ascii="Brush Script MT" w:hAnsi="Brush Script MT"/>
                <w:sz w:val="44"/>
                <w:szCs w:val="44"/>
              </w:rPr>
            </w:pPr>
          </w:p>
          <w:p w:rsidR="005717E5" w:rsidRDefault="005717E5" w:rsidP="002B298C">
            <w:pPr>
              <w:pStyle w:val="BodySingle"/>
              <w:rPr>
                <w:rFonts w:ascii="Brush Script MT" w:hAnsi="Brush Script MT"/>
                <w:sz w:val="44"/>
                <w:szCs w:val="44"/>
              </w:rPr>
            </w:pPr>
          </w:p>
          <w:p w:rsidR="005717E5" w:rsidRDefault="005717E5" w:rsidP="002B298C">
            <w:pPr>
              <w:pStyle w:val="BodySingle"/>
              <w:rPr>
                <w:rFonts w:ascii="Brush Script MT" w:hAnsi="Brush Script MT"/>
                <w:sz w:val="44"/>
                <w:szCs w:val="44"/>
              </w:rPr>
            </w:pPr>
          </w:p>
        </w:tc>
      </w:tr>
      <w:tr w:rsidR="005717E5" w:rsidTr="000B5AE4">
        <w:trPr>
          <w:gridBefore w:val="1"/>
          <w:wBefore w:w="43" w:type="dxa"/>
          <w:cantSplit/>
        </w:trPr>
        <w:tc>
          <w:tcPr>
            <w:tcW w:w="10403" w:type="dxa"/>
            <w:gridSpan w:val="8"/>
          </w:tcPr>
          <w:p w:rsidR="005717E5" w:rsidRDefault="005717E5" w:rsidP="002B298C">
            <w:pPr>
              <w:pStyle w:val="BodySingle"/>
              <w:rPr>
                <w:rFonts w:ascii="Brush Script MT" w:hAnsi="Brush Script MT"/>
                <w:sz w:val="44"/>
                <w:szCs w:val="44"/>
              </w:rPr>
            </w:pPr>
          </w:p>
        </w:tc>
      </w:tr>
    </w:tbl>
    <w:p w:rsidR="005327E5" w:rsidRPr="00280C79" w:rsidRDefault="005327E5" w:rsidP="005327E5">
      <w:pPr>
        <w:pStyle w:val="TableText"/>
        <w:rPr>
          <w:rFonts w:ascii="Calibri" w:hAnsi="Calibri" w:cs="Calibri"/>
          <w:b/>
        </w:rPr>
      </w:pPr>
    </w:p>
    <w:p w:rsidR="005327E5" w:rsidRDefault="005327E5" w:rsidP="005327E5">
      <w:pPr>
        <w:pStyle w:val="TableText"/>
        <w:rPr>
          <w:rFonts w:ascii="Calibri" w:hAnsi="Calibri" w:cs="Calibri"/>
        </w:rPr>
      </w:pPr>
    </w:p>
    <w:p w:rsidR="005327E5" w:rsidRDefault="005327E5" w:rsidP="005327E5">
      <w:pPr>
        <w:rPr>
          <w:rFonts w:ascii="Calibri" w:hAnsi="Calibri" w:cs="Calibri"/>
          <w:b/>
          <w:bCs/>
        </w:rPr>
      </w:pPr>
      <w:r>
        <w:rPr>
          <w:rFonts w:ascii="Calibri" w:hAnsi="Calibri" w:cs="Calibri"/>
          <w:b/>
          <w:bCs/>
        </w:rPr>
        <w:t xml:space="preserve">Right of Appeal </w:t>
      </w:r>
    </w:p>
    <w:p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rsidR="005327E5" w:rsidRDefault="005327E5" w:rsidP="005327E5">
      <w:pPr>
        <w:rPr>
          <w:rFonts w:ascii="Calibri" w:hAnsi="Calibri" w:cs="Calibri"/>
        </w:rPr>
      </w:pPr>
      <w:r>
        <w:rPr>
          <w:rFonts w:ascii="Calibri" w:hAnsi="Calibri" w:cs="Calibri"/>
        </w:rPr>
        <w:lastRenderedPageBreak/>
        <w:t xml:space="preserve">· If this is a decision to refuse planning permission, or approve with conditions, a householder application, if you want to appeal against your local planning authority’s decision then you must do so within 12 weeks of the date of this notice. </w:t>
      </w:r>
    </w:p>
    <w:p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rsidR="005327E5" w:rsidRDefault="005327E5" w:rsidP="005327E5">
      <w:pPr>
        <w:rPr>
          <w:rFonts w:ascii="Calibri" w:hAnsi="Calibri" w:cs="Calibri"/>
        </w:rPr>
      </w:pPr>
    </w:p>
    <w:p w:rsidR="005327E5" w:rsidRDefault="005327E5" w:rsidP="005327E5">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rsidR="005327E5" w:rsidRDefault="005327E5" w:rsidP="005327E5">
      <w:pPr>
        <w:rPr>
          <w:rFonts w:ascii="Calibri" w:hAnsi="Calibri" w:cs="Calibri"/>
        </w:rPr>
      </w:pPr>
    </w:p>
    <w:p w:rsidR="005327E5" w:rsidRDefault="005327E5" w:rsidP="005327E5">
      <w:pPr>
        <w:rPr>
          <w:rFonts w:ascii="Calibri" w:hAnsi="Calibri" w:cs="Calibri"/>
          <w:b/>
          <w:bCs/>
        </w:rPr>
      </w:pPr>
      <w:r>
        <w:rPr>
          <w:rFonts w:ascii="Calibri" w:hAnsi="Calibri" w:cs="Calibri"/>
          <w:b/>
          <w:bCs/>
        </w:rPr>
        <w:t xml:space="preserve">Purchase Notices </w:t>
      </w:r>
    </w:p>
    <w:p w:rsidR="005327E5" w:rsidRDefault="005327E5" w:rsidP="005327E5">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rsidR="005327E5" w:rsidRDefault="005327E5" w:rsidP="005327E5">
      <w:pPr>
        <w:pStyle w:val="TableText"/>
      </w:pPr>
    </w:p>
    <w:p w:rsidR="00BD6012" w:rsidRDefault="00BD6012" w:rsidP="00BD6012">
      <w:pPr>
        <w:pStyle w:val="TableText"/>
      </w:pPr>
    </w:p>
    <w:p w:rsidR="004D6A8E" w:rsidRDefault="004D6A8E">
      <w:pPr>
        <w:pStyle w:val="TableText"/>
      </w:pPr>
    </w:p>
    <w:sectPr w:rsidR="004D6A8E">
      <w:headerReference w:type="default" r:id="rId7"/>
      <w:footerReference w:type="default" r:id="rId8"/>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17E5" w:rsidRDefault="005717E5">
      <w:r>
        <w:separator/>
      </w:r>
    </w:p>
  </w:endnote>
  <w:endnote w:type="continuationSeparator" w:id="0">
    <w:p w:rsidR="005717E5" w:rsidRDefault="0057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17E5" w:rsidRDefault="005717E5">
      <w:r>
        <w:separator/>
      </w:r>
    </w:p>
  </w:footnote>
  <w:footnote w:type="continuationSeparator" w:id="0">
    <w:p w:rsidR="005717E5" w:rsidRDefault="00571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rsidR="004D6A8E" w:rsidRPr="00533C3D" w:rsidRDefault="004D6A8E">
    <w:pPr>
      <w:pStyle w:val="DefaultText"/>
      <w:rPr>
        <w:rFonts w:ascii="Calibri" w:hAnsi="Calibri"/>
        <w:sz w:val="24"/>
        <w:szCs w:val="24"/>
      </w:rPr>
    </w:pPr>
  </w:p>
  <w:p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5717E5">
      <w:rPr>
        <w:rFonts w:ascii="Calibri" w:hAnsi="Calibri"/>
        <w:b/>
        <w:sz w:val="24"/>
        <w:szCs w:val="24"/>
      </w:rPr>
      <w:t>3/2020/0933</w:t>
    </w:r>
    <w:r w:rsidRPr="00533C3D">
      <w:rPr>
        <w:rFonts w:ascii="Calibri" w:hAnsi="Calibri"/>
        <w:b/>
        <w:sz w:val="24"/>
        <w:szCs w:val="24"/>
      </w:rPr>
      <w:t xml:space="preserve">                       DECISION DATE:</w:t>
    </w:r>
    <w:r w:rsidR="005717E5">
      <w:rPr>
        <w:rFonts w:ascii="Calibri" w:hAnsi="Calibri"/>
        <w:b/>
        <w:sz w:val="24"/>
        <w:szCs w:val="24"/>
      </w:rPr>
      <w:t xml:space="preserve"> 01/02/2021</w:t>
    </w:r>
  </w:p>
  <w:p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7E5"/>
    <w:rsid w:val="000B583D"/>
    <w:rsid w:val="000B5AE4"/>
    <w:rsid w:val="00280C79"/>
    <w:rsid w:val="002B298C"/>
    <w:rsid w:val="003116C7"/>
    <w:rsid w:val="004D6A8E"/>
    <w:rsid w:val="005327E5"/>
    <w:rsid w:val="00533C3D"/>
    <w:rsid w:val="005717E5"/>
    <w:rsid w:val="007448F2"/>
    <w:rsid w:val="00856087"/>
    <w:rsid w:val="008B1E49"/>
    <w:rsid w:val="008E5B94"/>
    <w:rsid w:val="009D443A"/>
    <w:rsid w:val="009F4657"/>
    <w:rsid w:val="00AB36DC"/>
    <w:rsid w:val="00B676C4"/>
    <w:rsid w:val="00B70E27"/>
    <w:rsid w:val="00BD6012"/>
    <w:rsid w:val="00BF398E"/>
    <w:rsid w:val="00BF7ED8"/>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495D8845-80EB-4088-AC78-14F3A1127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1091</Words>
  <Characters>5842</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6920</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2021-02-01T14:35:00Z</cp:lastPrinted>
  <dcterms:created xsi:type="dcterms:W3CDTF">2021-02-01T14:38:00Z</dcterms:created>
  <dcterms:modified xsi:type="dcterms:W3CDTF">2021-02-01T14:38:00Z</dcterms:modified>
</cp:coreProperties>
</file>