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8"/>
        <w:gridCol w:w="308"/>
        <w:gridCol w:w="900"/>
        <w:gridCol w:w="198"/>
        <w:gridCol w:w="443"/>
        <w:gridCol w:w="238"/>
        <w:gridCol w:w="201"/>
        <w:gridCol w:w="1030"/>
        <w:gridCol w:w="1298"/>
        <w:gridCol w:w="519"/>
        <w:gridCol w:w="579"/>
        <w:gridCol w:w="428"/>
        <w:gridCol w:w="602"/>
        <w:gridCol w:w="1030"/>
        <w:gridCol w:w="1061"/>
      </w:tblGrid>
      <w:tr w:rsidR="008C75E4" w:rsidRPr="008C75E4" w:rsidTr="002174E2">
        <w:trPr>
          <w:jc w:val="center"/>
        </w:trPr>
        <w:tc>
          <w:tcPr>
            <w:tcW w:w="9823" w:type="dxa"/>
            <w:gridSpan w:val="15"/>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2174E2">
        <w:trPr>
          <w:trHeight w:val="535"/>
          <w:jc w:val="center"/>
        </w:trPr>
        <w:tc>
          <w:tcPr>
            <w:tcW w:w="1296" w:type="dxa"/>
            <w:gridSpan w:val="2"/>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943F2B" w:rsidRDefault="002174E2" w:rsidP="00D2449B">
            <w:pPr>
              <w:jc w:val="center"/>
              <w:rPr>
                <w:rFonts w:ascii="Calibri" w:hAnsi="Calibri"/>
                <w:szCs w:val="22"/>
              </w:rPr>
            </w:pPr>
            <w:r w:rsidRPr="00943F2B">
              <w:rPr>
                <w:rFonts w:ascii="Calibri" w:hAnsi="Calibri"/>
                <w:szCs w:val="22"/>
              </w:rPr>
              <w:t>BT</w:t>
            </w: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298" w:type="dxa"/>
          </w:tcPr>
          <w:p w:rsidR="004936A6" w:rsidRPr="00943F2B" w:rsidRDefault="004912B6" w:rsidP="00B87AB5">
            <w:pPr>
              <w:rPr>
                <w:rFonts w:ascii="Calibri" w:hAnsi="Calibri"/>
                <w:szCs w:val="22"/>
              </w:rPr>
            </w:pPr>
            <w:r>
              <w:rPr>
                <w:rFonts w:ascii="Calibri" w:hAnsi="Calibri"/>
                <w:szCs w:val="22"/>
              </w:rPr>
              <w:t>8</w:t>
            </w:r>
            <w:r w:rsidR="00FF3848" w:rsidRPr="00943F2B">
              <w:rPr>
                <w:rFonts w:ascii="Calibri" w:hAnsi="Calibri"/>
                <w:szCs w:val="22"/>
              </w:rPr>
              <w:t>/</w:t>
            </w:r>
            <w:r w:rsidR="00630257">
              <w:rPr>
                <w:rFonts w:ascii="Calibri" w:hAnsi="Calibri"/>
                <w:szCs w:val="22"/>
              </w:rPr>
              <w:t>1</w:t>
            </w:r>
            <w:r w:rsidR="00FF3848" w:rsidRPr="00943F2B">
              <w:rPr>
                <w:rFonts w:ascii="Calibri" w:hAnsi="Calibri"/>
                <w:szCs w:val="22"/>
              </w:rPr>
              <w:t>/202</w:t>
            </w:r>
            <w:r w:rsidR="00C51ACD">
              <w:rPr>
                <w:rFonts w:ascii="Calibri" w:hAnsi="Calibri"/>
                <w:szCs w:val="22"/>
              </w:rPr>
              <w:t>1</w:t>
            </w: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2174E2">
        <w:trPr>
          <w:trHeight w:val="586"/>
          <w:jc w:val="center"/>
        </w:trPr>
        <w:tc>
          <w:tcPr>
            <w:tcW w:w="1296" w:type="dxa"/>
            <w:gridSpan w:val="2"/>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943F2B" w:rsidRDefault="00FF3848" w:rsidP="00293CC9">
            <w:pPr>
              <w:rPr>
                <w:rFonts w:ascii="Calibri" w:hAnsi="Calibri"/>
                <w:szCs w:val="22"/>
              </w:rPr>
            </w:pPr>
            <w:r w:rsidRPr="00943F2B">
              <w:rPr>
                <w:rFonts w:ascii="Calibri" w:hAnsi="Calibri"/>
                <w:szCs w:val="22"/>
              </w:rPr>
              <w:t>N/A</w:t>
            </w: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943F2B" w:rsidRDefault="00FF3848" w:rsidP="00D2449B">
            <w:pPr>
              <w:jc w:val="center"/>
              <w:rPr>
                <w:rFonts w:ascii="Calibri" w:hAnsi="Calibri"/>
                <w:szCs w:val="22"/>
              </w:rPr>
            </w:pPr>
            <w:r w:rsidRPr="00943F2B">
              <w:rPr>
                <w:rFonts w:ascii="Calibri" w:hAnsi="Calibri"/>
                <w:szCs w:val="22"/>
              </w:rPr>
              <w:t>Yes</w:t>
            </w:r>
          </w:p>
        </w:tc>
        <w:tc>
          <w:tcPr>
            <w:tcW w:w="5517"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2174E2">
        <w:trPr>
          <w:jc w:val="center"/>
        </w:trPr>
        <w:tc>
          <w:tcPr>
            <w:tcW w:w="9823" w:type="dxa"/>
            <w:gridSpan w:val="15"/>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2174E2">
        <w:trPr>
          <w:jc w:val="center"/>
        </w:trPr>
        <w:tc>
          <w:tcPr>
            <w:tcW w:w="2394" w:type="dxa"/>
            <w:gridSpan w:val="4"/>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729" w:type="dxa"/>
            <w:gridSpan w:val="6"/>
          </w:tcPr>
          <w:p w:rsidR="004A5EA9" w:rsidRPr="008C75E4" w:rsidRDefault="00FF3848" w:rsidP="008F6B58">
            <w:pPr>
              <w:rPr>
                <w:rFonts w:ascii="Calibri" w:hAnsi="Calibri"/>
                <w:szCs w:val="22"/>
              </w:rPr>
            </w:pPr>
            <w:r>
              <w:rPr>
                <w:rFonts w:ascii="Calibri" w:hAnsi="Calibri"/>
                <w:szCs w:val="22"/>
              </w:rPr>
              <w:t>3/2020/0972</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2174E2">
        <w:trPr>
          <w:jc w:val="center"/>
        </w:trPr>
        <w:tc>
          <w:tcPr>
            <w:tcW w:w="2394" w:type="dxa"/>
            <w:gridSpan w:val="4"/>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729" w:type="dxa"/>
            <w:gridSpan w:val="6"/>
          </w:tcPr>
          <w:p w:rsidR="004A5EA9" w:rsidRPr="008C75E4" w:rsidRDefault="00FF3848" w:rsidP="002C6277">
            <w:pPr>
              <w:rPr>
                <w:rFonts w:ascii="Calibri" w:hAnsi="Calibri"/>
                <w:szCs w:val="22"/>
              </w:rPr>
            </w:pPr>
            <w:r>
              <w:rPr>
                <w:rFonts w:ascii="Calibri" w:hAnsi="Calibri"/>
                <w:szCs w:val="22"/>
              </w:rPr>
              <w:t>2/12/2020</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2174E2">
        <w:trPr>
          <w:jc w:val="center"/>
        </w:trPr>
        <w:tc>
          <w:tcPr>
            <w:tcW w:w="2394" w:type="dxa"/>
            <w:gridSpan w:val="4"/>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29" w:type="dxa"/>
            <w:gridSpan w:val="6"/>
          </w:tcPr>
          <w:p w:rsidR="004A5EA9" w:rsidRPr="00FF3848" w:rsidRDefault="002174E2" w:rsidP="00811771">
            <w:pPr>
              <w:rPr>
                <w:rFonts w:ascii="Calibri" w:hAnsi="Calibri"/>
                <w:szCs w:val="22"/>
              </w:rPr>
            </w:pPr>
            <w:r w:rsidRPr="00FF3848">
              <w:rPr>
                <w:rFonts w:ascii="Calibri" w:hAnsi="Calibri"/>
                <w:szCs w:val="22"/>
              </w:rPr>
              <w:t>BT</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2174E2">
        <w:trPr>
          <w:jc w:val="center"/>
        </w:trPr>
        <w:tc>
          <w:tcPr>
            <w:tcW w:w="6123" w:type="dxa"/>
            <w:gridSpan w:val="10"/>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630257" w:rsidP="00FD334A">
            <w:pPr>
              <w:rPr>
                <w:rFonts w:ascii="Calibri" w:hAnsi="Calibri"/>
                <w:b/>
                <w:szCs w:val="22"/>
              </w:rPr>
            </w:pPr>
            <w:r>
              <w:rPr>
                <w:rFonts w:ascii="Calibri" w:hAnsi="Calibri"/>
                <w:b/>
                <w:szCs w:val="22"/>
              </w:rPr>
              <w:t>REFUS</w:t>
            </w:r>
            <w:r w:rsidR="002174E2">
              <w:rPr>
                <w:rFonts w:ascii="Calibri" w:hAnsi="Calibri"/>
                <w:b/>
                <w:szCs w:val="22"/>
              </w:rPr>
              <w:t>AL</w:t>
            </w:r>
          </w:p>
        </w:tc>
      </w:tr>
      <w:tr w:rsidR="008C75E4" w:rsidRPr="008C75E4" w:rsidTr="002174E2">
        <w:trPr>
          <w:trHeight w:hRule="exact" w:val="144"/>
          <w:jc w:val="center"/>
        </w:trPr>
        <w:tc>
          <w:tcPr>
            <w:tcW w:w="9823" w:type="dxa"/>
            <w:gridSpan w:val="15"/>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2174E2">
        <w:trPr>
          <w:jc w:val="center"/>
        </w:trPr>
        <w:tc>
          <w:tcPr>
            <w:tcW w:w="3075" w:type="dxa"/>
            <w:gridSpan w:val="6"/>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48" w:type="dxa"/>
            <w:gridSpan w:val="9"/>
          </w:tcPr>
          <w:p w:rsidR="004A5EA9" w:rsidRPr="008C75E4" w:rsidRDefault="00FF3848">
            <w:pPr>
              <w:rPr>
                <w:rFonts w:ascii="Calibri" w:hAnsi="Calibri"/>
                <w:szCs w:val="22"/>
              </w:rPr>
            </w:pPr>
            <w:r>
              <w:rPr>
                <w:rFonts w:ascii="Calibri" w:hAnsi="Calibri"/>
                <w:szCs w:val="22"/>
              </w:rPr>
              <w:t>Proposed erection of an off-site directional sign</w:t>
            </w:r>
          </w:p>
        </w:tc>
      </w:tr>
      <w:tr w:rsidR="008C75E4" w:rsidRPr="008C75E4" w:rsidTr="002174E2">
        <w:trPr>
          <w:jc w:val="center"/>
        </w:trPr>
        <w:tc>
          <w:tcPr>
            <w:tcW w:w="3075" w:type="dxa"/>
            <w:gridSpan w:val="6"/>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48" w:type="dxa"/>
            <w:gridSpan w:val="9"/>
            <w:tcBorders>
              <w:bottom w:val="single" w:sz="4" w:space="0" w:color="BFBFBF" w:themeColor="background1" w:themeShade="BF"/>
            </w:tcBorders>
          </w:tcPr>
          <w:p w:rsidR="002A01CF" w:rsidRPr="008C75E4" w:rsidRDefault="00FF3848" w:rsidP="00A42E82">
            <w:pPr>
              <w:rPr>
                <w:rFonts w:ascii="Calibri" w:hAnsi="Calibri"/>
                <w:szCs w:val="22"/>
              </w:rPr>
            </w:pPr>
            <w:r>
              <w:rPr>
                <w:rFonts w:ascii="Calibri" w:hAnsi="Calibri"/>
                <w:szCs w:val="22"/>
              </w:rPr>
              <w:t>Gable of 1 Barker Terrace, Waddington Road, Clitheroe. BB7 2HT</w:t>
            </w:r>
          </w:p>
        </w:tc>
      </w:tr>
      <w:tr w:rsidR="008C75E4" w:rsidRPr="008C75E4" w:rsidTr="002174E2">
        <w:trPr>
          <w:trHeight w:hRule="exact" w:val="144"/>
          <w:jc w:val="center"/>
        </w:trPr>
        <w:tc>
          <w:tcPr>
            <w:tcW w:w="9823" w:type="dxa"/>
            <w:gridSpan w:val="15"/>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2174E2">
        <w:trPr>
          <w:jc w:val="center"/>
        </w:trPr>
        <w:tc>
          <w:tcPr>
            <w:tcW w:w="3075" w:type="dxa"/>
            <w:gridSpan w:val="6"/>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748"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2174E2">
        <w:trPr>
          <w:jc w:val="center"/>
        </w:trPr>
        <w:tc>
          <w:tcPr>
            <w:tcW w:w="9823" w:type="dxa"/>
            <w:gridSpan w:val="15"/>
            <w:tcBorders>
              <w:bottom w:val="single" w:sz="4" w:space="0" w:color="BFBFBF" w:themeColor="background1" w:themeShade="BF"/>
            </w:tcBorders>
            <w:tcMar>
              <w:top w:w="57" w:type="dxa"/>
              <w:bottom w:w="57" w:type="dxa"/>
            </w:tcMar>
          </w:tcPr>
          <w:p w:rsidR="003A4376" w:rsidRPr="009825FF" w:rsidRDefault="00FF3848" w:rsidP="009825FF">
            <w:pPr>
              <w:jc w:val="both"/>
              <w:rPr>
                <w:rFonts w:ascii="Calibri" w:hAnsi="Calibri"/>
                <w:szCs w:val="22"/>
              </w:rPr>
            </w:pPr>
            <w:r>
              <w:rPr>
                <w:rFonts w:ascii="Calibri" w:hAnsi="Calibri"/>
                <w:szCs w:val="22"/>
              </w:rPr>
              <w:t>Clitheroe Town Counci</w:t>
            </w:r>
            <w:r w:rsidR="00E92CB0">
              <w:rPr>
                <w:rFonts w:ascii="Calibri" w:hAnsi="Calibri"/>
                <w:szCs w:val="22"/>
              </w:rPr>
              <w:t>l do not have any objections to the proposed development</w:t>
            </w:r>
          </w:p>
        </w:tc>
      </w:tr>
      <w:tr w:rsidR="008C75E4" w:rsidRPr="008C75E4" w:rsidTr="002174E2">
        <w:trPr>
          <w:trHeight w:hRule="exact" w:val="144"/>
          <w:jc w:val="center"/>
        </w:trPr>
        <w:tc>
          <w:tcPr>
            <w:tcW w:w="9823" w:type="dxa"/>
            <w:gridSpan w:val="15"/>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2174E2">
        <w:trPr>
          <w:jc w:val="center"/>
        </w:trPr>
        <w:tc>
          <w:tcPr>
            <w:tcW w:w="3075" w:type="dxa"/>
            <w:gridSpan w:val="6"/>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48"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2174E2">
        <w:trPr>
          <w:jc w:val="center"/>
        </w:trPr>
        <w:tc>
          <w:tcPr>
            <w:tcW w:w="3075" w:type="dxa"/>
            <w:gridSpan w:val="6"/>
            <w:tcMar>
              <w:top w:w="57" w:type="dxa"/>
              <w:bottom w:w="57" w:type="dxa"/>
            </w:tcMar>
          </w:tcPr>
          <w:p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748" w:type="dxa"/>
            <w:gridSpan w:val="9"/>
          </w:tcPr>
          <w:p w:rsidR="002A01CF" w:rsidRPr="008C75E4" w:rsidRDefault="002A01CF" w:rsidP="006126D1">
            <w:pPr>
              <w:jc w:val="both"/>
              <w:rPr>
                <w:rFonts w:ascii="Calibri" w:hAnsi="Calibri"/>
                <w:b/>
                <w:szCs w:val="22"/>
              </w:rPr>
            </w:pPr>
          </w:p>
        </w:tc>
      </w:tr>
      <w:tr w:rsidR="008C75E4" w:rsidRPr="008C75E4" w:rsidTr="002174E2">
        <w:trPr>
          <w:jc w:val="center"/>
        </w:trPr>
        <w:tc>
          <w:tcPr>
            <w:tcW w:w="9823" w:type="dxa"/>
            <w:gridSpan w:val="15"/>
            <w:tcMar>
              <w:top w:w="57" w:type="dxa"/>
              <w:bottom w:w="57" w:type="dxa"/>
            </w:tcMar>
          </w:tcPr>
          <w:p w:rsidR="00C0704D" w:rsidRPr="008C75E4" w:rsidRDefault="00FF3848" w:rsidP="00FC046F">
            <w:pPr>
              <w:jc w:val="both"/>
              <w:rPr>
                <w:rFonts w:ascii="Calibri" w:hAnsi="Calibri"/>
                <w:szCs w:val="22"/>
              </w:rPr>
            </w:pPr>
            <w:r>
              <w:rPr>
                <w:rFonts w:ascii="Calibri" w:hAnsi="Calibri"/>
                <w:szCs w:val="22"/>
              </w:rPr>
              <w:t>No objections.</w:t>
            </w:r>
          </w:p>
        </w:tc>
      </w:tr>
      <w:tr w:rsidR="008C75E4" w:rsidRPr="008C75E4" w:rsidTr="002174E2">
        <w:trPr>
          <w:jc w:val="center"/>
        </w:trPr>
        <w:tc>
          <w:tcPr>
            <w:tcW w:w="3075" w:type="dxa"/>
            <w:gridSpan w:val="6"/>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48"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2174E2">
        <w:trPr>
          <w:jc w:val="center"/>
        </w:trPr>
        <w:tc>
          <w:tcPr>
            <w:tcW w:w="9823" w:type="dxa"/>
            <w:gridSpan w:val="15"/>
            <w:tcBorders>
              <w:bottom w:val="single" w:sz="4" w:space="0" w:color="BFBFBF" w:themeColor="background1" w:themeShade="BF"/>
            </w:tcBorders>
            <w:tcMar>
              <w:top w:w="57" w:type="dxa"/>
              <w:bottom w:w="57" w:type="dxa"/>
            </w:tcMar>
          </w:tcPr>
          <w:p w:rsidR="005878FE" w:rsidRDefault="004B6CDB" w:rsidP="00435FC9">
            <w:pPr>
              <w:jc w:val="both"/>
              <w:rPr>
                <w:rFonts w:ascii="Calibri" w:hAnsi="Calibri"/>
                <w:szCs w:val="22"/>
              </w:rPr>
            </w:pPr>
            <w:r>
              <w:rPr>
                <w:rFonts w:ascii="Calibri" w:hAnsi="Calibri"/>
                <w:szCs w:val="22"/>
              </w:rPr>
              <w:t>Two objections have been received in relation to the proposal. These objections are summarised as:</w:t>
            </w:r>
          </w:p>
          <w:p w:rsidR="004B6CDB" w:rsidRDefault="004B6CDB" w:rsidP="00435FC9">
            <w:pPr>
              <w:jc w:val="both"/>
              <w:rPr>
                <w:rFonts w:ascii="Calibri" w:hAnsi="Calibri"/>
                <w:szCs w:val="22"/>
              </w:rPr>
            </w:pPr>
          </w:p>
          <w:p w:rsidR="00B41B51" w:rsidRDefault="00B41B51" w:rsidP="00B41B51">
            <w:pPr>
              <w:pStyle w:val="ListParagraph"/>
              <w:numPr>
                <w:ilvl w:val="0"/>
                <w:numId w:val="16"/>
              </w:numPr>
              <w:jc w:val="both"/>
              <w:rPr>
                <w:rFonts w:ascii="Calibri" w:hAnsi="Calibri"/>
                <w:szCs w:val="22"/>
              </w:rPr>
            </w:pPr>
            <w:r>
              <w:rPr>
                <w:rFonts w:ascii="Calibri" w:hAnsi="Calibri"/>
                <w:szCs w:val="22"/>
              </w:rPr>
              <w:t xml:space="preserve">Loss of outlook </w:t>
            </w:r>
          </w:p>
          <w:p w:rsidR="004B6CDB" w:rsidRPr="00B41B51" w:rsidRDefault="004B6CDB" w:rsidP="00B41B51">
            <w:pPr>
              <w:pStyle w:val="ListParagraph"/>
              <w:numPr>
                <w:ilvl w:val="0"/>
                <w:numId w:val="16"/>
              </w:numPr>
              <w:jc w:val="both"/>
              <w:rPr>
                <w:rFonts w:ascii="Calibri" w:hAnsi="Calibri"/>
                <w:szCs w:val="22"/>
              </w:rPr>
            </w:pPr>
            <w:r w:rsidRPr="00B41B51">
              <w:rPr>
                <w:rFonts w:ascii="Calibri" w:hAnsi="Calibri"/>
                <w:szCs w:val="22"/>
              </w:rPr>
              <w:t xml:space="preserve">Size and </w:t>
            </w:r>
            <w:r w:rsidR="00B41B51" w:rsidRPr="00B41B51">
              <w:rPr>
                <w:rFonts w:ascii="Calibri" w:hAnsi="Calibri"/>
                <w:szCs w:val="22"/>
              </w:rPr>
              <w:t>siting</w:t>
            </w:r>
            <w:r w:rsidRPr="00B41B51">
              <w:rPr>
                <w:rFonts w:ascii="Calibri" w:hAnsi="Calibri"/>
                <w:szCs w:val="22"/>
              </w:rPr>
              <w:t xml:space="preserve"> of the directional sign</w:t>
            </w:r>
          </w:p>
          <w:p w:rsidR="004B6CDB" w:rsidRDefault="004B6CDB" w:rsidP="00B41B51">
            <w:pPr>
              <w:pStyle w:val="ListParagraph"/>
              <w:numPr>
                <w:ilvl w:val="0"/>
                <w:numId w:val="16"/>
              </w:numPr>
              <w:jc w:val="both"/>
              <w:rPr>
                <w:rFonts w:ascii="Calibri" w:hAnsi="Calibri"/>
                <w:szCs w:val="22"/>
              </w:rPr>
            </w:pPr>
            <w:r>
              <w:rPr>
                <w:rFonts w:ascii="Calibri" w:hAnsi="Calibri"/>
                <w:szCs w:val="22"/>
              </w:rPr>
              <w:t>Impact of the directional sign upon visual amenity</w:t>
            </w:r>
          </w:p>
          <w:p w:rsidR="00B41B51" w:rsidRPr="00B41B51" w:rsidRDefault="00B41B51" w:rsidP="00B41B51">
            <w:pPr>
              <w:pStyle w:val="ListParagraph"/>
              <w:jc w:val="both"/>
              <w:rPr>
                <w:rFonts w:ascii="Calibri" w:hAnsi="Calibri"/>
                <w:szCs w:val="22"/>
              </w:rPr>
            </w:pPr>
          </w:p>
        </w:tc>
      </w:tr>
      <w:tr w:rsidR="008C75E4" w:rsidRPr="008C75E4" w:rsidTr="002174E2">
        <w:trPr>
          <w:trHeight w:hRule="exact" w:val="144"/>
          <w:jc w:val="center"/>
        </w:trPr>
        <w:tc>
          <w:tcPr>
            <w:tcW w:w="9823" w:type="dxa"/>
            <w:gridSpan w:val="15"/>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2174E2">
        <w:trPr>
          <w:jc w:val="center"/>
        </w:trPr>
        <w:tc>
          <w:tcPr>
            <w:tcW w:w="9823" w:type="dxa"/>
            <w:gridSpan w:val="1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rsidTr="002174E2">
        <w:trPr>
          <w:trHeight w:val="864"/>
          <w:jc w:val="center"/>
        </w:trPr>
        <w:tc>
          <w:tcPr>
            <w:tcW w:w="9823" w:type="dxa"/>
            <w:gridSpan w:val="15"/>
            <w:tcMar>
              <w:top w:w="57" w:type="dxa"/>
              <w:bottom w:w="57" w:type="dxa"/>
            </w:tcMar>
          </w:tcPr>
          <w:p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rsidR="001946E0" w:rsidRDefault="001946E0" w:rsidP="006126D1">
            <w:pPr>
              <w:jc w:val="both"/>
              <w:rPr>
                <w:rFonts w:ascii="Calibri" w:hAnsi="Calibri"/>
                <w:b/>
                <w:szCs w:val="22"/>
              </w:rPr>
            </w:pPr>
          </w:p>
          <w:p w:rsidR="00FF3848" w:rsidRDefault="00FF3848" w:rsidP="002174E2">
            <w:pPr>
              <w:jc w:val="both"/>
              <w:rPr>
                <w:rFonts w:asciiTheme="minorHAnsi" w:hAnsiTheme="minorHAnsi" w:cstheme="minorHAnsi"/>
                <w:szCs w:val="22"/>
              </w:rPr>
            </w:pPr>
            <w:r>
              <w:rPr>
                <w:rFonts w:asciiTheme="minorHAnsi" w:hAnsiTheme="minorHAnsi" w:cstheme="minorHAnsi"/>
                <w:szCs w:val="22"/>
              </w:rPr>
              <w:t>Key Statement DS1 – Development Strategy</w:t>
            </w:r>
          </w:p>
          <w:p w:rsidR="00FF3848" w:rsidRDefault="00FF3848" w:rsidP="002174E2">
            <w:pPr>
              <w:jc w:val="both"/>
              <w:rPr>
                <w:rFonts w:asciiTheme="minorHAnsi" w:hAnsiTheme="minorHAnsi" w:cstheme="minorHAnsi"/>
                <w:szCs w:val="22"/>
              </w:rPr>
            </w:pPr>
            <w:r>
              <w:rPr>
                <w:rFonts w:asciiTheme="minorHAnsi" w:hAnsiTheme="minorHAnsi" w:cstheme="minorHAnsi"/>
                <w:szCs w:val="22"/>
              </w:rPr>
              <w:t>Key statement DS2 – Presumption in Favour of Sustainable Development</w:t>
            </w:r>
          </w:p>
          <w:p w:rsidR="002174E2" w:rsidRDefault="00FF3848" w:rsidP="002174E2">
            <w:pPr>
              <w:jc w:val="both"/>
              <w:rPr>
                <w:rFonts w:asciiTheme="minorHAnsi" w:hAnsiTheme="minorHAnsi" w:cstheme="minorHAnsi"/>
                <w:szCs w:val="22"/>
              </w:rPr>
            </w:pPr>
            <w:r>
              <w:rPr>
                <w:rFonts w:asciiTheme="minorHAnsi" w:hAnsiTheme="minorHAnsi" w:cstheme="minorHAnsi"/>
                <w:szCs w:val="22"/>
              </w:rPr>
              <w:t xml:space="preserve">Key Statement EN5 – Heritage Assets  </w:t>
            </w:r>
          </w:p>
          <w:p w:rsidR="00FF3848" w:rsidRDefault="00A61BBB" w:rsidP="002174E2">
            <w:pPr>
              <w:jc w:val="both"/>
              <w:rPr>
                <w:rFonts w:asciiTheme="minorHAnsi" w:hAnsiTheme="minorHAnsi" w:cstheme="minorHAnsi"/>
                <w:szCs w:val="22"/>
              </w:rPr>
            </w:pPr>
            <w:r>
              <w:rPr>
                <w:rFonts w:asciiTheme="minorHAnsi" w:hAnsiTheme="minorHAnsi" w:cstheme="minorHAnsi"/>
                <w:szCs w:val="22"/>
              </w:rPr>
              <w:t>Policy DMG1 – General Considerations</w:t>
            </w:r>
          </w:p>
          <w:p w:rsidR="00A61BBB" w:rsidRDefault="00A61BBB" w:rsidP="002174E2">
            <w:pPr>
              <w:jc w:val="both"/>
              <w:rPr>
                <w:rFonts w:asciiTheme="minorHAnsi" w:hAnsiTheme="minorHAnsi" w:cstheme="minorHAnsi"/>
                <w:szCs w:val="22"/>
              </w:rPr>
            </w:pPr>
            <w:r>
              <w:rPr>
                <w:rFonts w:asciiTheme="minorHAnsi" w:hAnsiTheme="minorHAnsi" w:cstheme="minorHAnsi"/>
                <w:szCs w:val="22"/>
              </w:rPr>
              <w:t xml:space="preserve">Policy DMG2 – </w:t>
            </w:r>
            <w:r w:rsidR="00B36E70">
              <w:rPr>
                <w:rFonts w:asciiTheme="minorHAnsi" w:hAnsiTheme="minorHAnsi" w:cstheme="minorHAnsi"/>
                <w:szCs w:val="22"/>
              </w:rPr>
              <w:t>S</w:t>
            </w:r>
            <w:r>
              <w:rPr>
                <w:rFonts w:asciiTheme="minorHAnsi" w:hAnsiTheme="minorHAnsi" w:cstheme="minorHAnsi"/>
                <w:szCs w:val="22"/>
              </w:rPr>
              <w:t>trategic Development</w:t>
            </w:r>
          </w:p>
          <w:p w:rsidR="00B36E70" w:rsidRDefault="00B36E70" w:rsidP="002174E2">
            <w:pPr>
              <w:jc w:val="both"/>
              <w:rPr>
                <w:rFonts w:asciiTheme="minorHAnsi" w:hAnsiTheme="minorHAnsi" w:cstheme="minorHAnsi"/>
                <w:szCs w:val="22"/>
              </w:rPr>
            </w:pPr>
            <w:r>
              <w:rPr>
                <w:rFonts w:asciiTheme="minorHAnsi" w:hAnsiTheme="minorHAnsi" w:cstheme="minorHAnsi"/>
                <w:szCs w:val="22"/>
              </w:rPr>
              <w:t>Policy DMG3 – Transport and Mobility</w:t>
            </w:r>
          </w:p>
          <w:p w:rsidR="00B36E70" w:rsidRDefault="00743871" w:rsidP="002174E2">
            <w:pPr>
              <w:jc w:val="both"/>
              <w:rPr>
                <w:rFonts w:asciiTheme="minorHAnsi" w:hAnsiTheme="minorHAnsi" w:cstheme="minorHAnsi"/>
                <w:szCs w:val="22"/>
              </w:rPr>
            </w:pPr>
            <w:r>
              <w:rPr>
                <w:rFonts w:asciiTheme="minorHAnsi" w:hAnsiTheme="minorHAnsi" w:cstheme="minorHAnsi"/>
                <w:szCs w:val="22"/>
              </w:rPr>
              <w:t>Policy DME2 – Landscape and Townscape Protection</w:t>
            </w:r>
          </w:p>
          <w:p w:rsidR="00743871" w:rsidRDefault="00743871" w:rsidP="002174E2">
            <w:pPr>
              <w:jc w:val="both"/>
              <w:rPr>
                <w:rFonts w:asciiTheme="minorHAnsi" w:hAnsiTheme="minorHAnsi" w:cstheme="minorHAnsi"/>
                <w:szCs w:val="22"/>
              </w:rPr>
            </w:pPr>
            <w:r>
              <w:rPr>
                <w:rFonts w:asciiTheme="minorHAnsi" w:hAnsiTheme="minorHAnsi" w:cstheme="minorHAnsi"/>
                <w:szCs w:val="22"/>
              </w:rPr>
              <w:t>Policy DME4 – Protecting Heritage Assets</w:t>
            </w:r>
          </w:p>
          <w:p w:rsidR="00743871" w:rsidRDefault="00743871" w:rsidP="002174E2">
            <w:pPr>
              <w:jc w:val="both"/>
              <w:rPr>
                <w:rFonts w:asciiTheme="minorHAnsi" w:hAnsiTheme="minorHAnsi" w:cstheme="minorHAnsi"/>
                <w:szCs w:val="22"/>
              </w:rPr>
            </w:pPr>
          </w:p>
          <w:p w:rsidR="00743871" w:rsidRDefault="00743871" w:rsidP="002174E2">
            <w:pPr>
              <w:jc w:val="both"/>
              <w:rPr>
                <w:rFonts w:asciiTheme="minorHAnsi" w:hAnsiTheme="minorHAnsi" w:cstheme="minorHAnsi"/>
                <w:szCs w:val="22"/>
              </w:rPr>
            </w:pPr>
            <w:r>
              <w:rPr>
                <w:rFonts w:asciiTheme="minorHAnsi" w:hAnsiTheme="minorHAnsi" w:cstheme="minorHAnsi"/>
                <w:szCs w:val="22"/>
              </w:rPr>
              <w:t>National Planning Policy Framework</w:t>
            </w:r>
          </w:p>
          <w:p w:rsidR="00F608F4" w:rsidRDefault="00F608F4" w:rsidP="002174E2">
            <w:pPr>
              <w:jc w:val="both"/>
              <w:rPr>
                <w:rFonts w:asciiTheme="minorHAnsi" w:hAnsiTheme="minorHAnsi" w:cstheme="minorHAnsi"/>
                <w:szCs w:val="22"/>
              </w:rPr>
            </w:pPr>
          </w:p>
          <w:p w:rsidR="00743871" w:rsidRDefault="00743871" w:rsidP="002174E2">
            <w:pPr>
              <w:jc w:val="both"/>
              <w:rPr>
                <w:rFonts w:asciiTheme="minorHAnsi" w:hAnsiTheme="minorHAnsi" w:cstheme="minorHAnsi"/>
                <w:szCs w:val="22"/>
              </w:rPr>
            </w:pPr>
            <w:r>
              <w:rPr>
                <w:rFonts w:asciiTheme="minorHAnsi" w:hAnsiTheme="minorHAnsi" w:cstheme="minorHAnsi"/>
                <w:szCs w:val="22"/>
              </w:rPr>
              <w:t>Clitheroe Conservation Area Appraisal</w:t>
            </w:r>
          </w:p>
          <w:p w:rsidR="00F608F4" w:rsidRDefault="00F608F4" w:rsidP="002174E2">
            <w:pPr>
              <w:jc w:val="both"/>
              <w:rPr>
                <w:rFonts w:asciiTheme="minorHAnsi" w:hAnsiTheme="minorHAnsi" w:cstheme="minorHAnsi"/>
                <w:szCs w:val="22"/>
              </w:rPr>
            </w:pPr>
          </w:p>
          <w:p w:rsidR="00F608F4" w:rsidRDefault="00F608F4" w:rsidP="00F608F4">
            <w:pPr>
              <w:jc w:val="both"/>
              <w:rPr>
                <w:rFonts w:asciiTheme="minorHAnsi" w:hAnsiTheme="minorHAnsi" w:cstheme="minorHAnsi"/>
                <w:szCs w:val="22"/>
              </w:rPr>
            </w:pPr>
            <w:r>
              <w:rPr>
                <w:rFonts w:asciiTheme="minorHAnsi" w:hAnsiTheme="minorHAnsi" w:cstheme="minorHAnsi"/>
                <w:szCs w:val="22"/>
              </w:rPr>
              <w:t>Outdoor advertisements and signs: a guide for advertisers (2007)</w:t>
            </w:r>
          </w:p>
          <w:p w:rsidR="00743871" w:rsidRPr="002174E2" w:rsidRDefault="00743871" w:rsidP="002174E2">
            <w:pPr>
              <w:jc w:val="both"/>
              <w:rPr>
                <w:rFonts w:asciiTheme="minorHAnsi" w:hAnsiTheme="minorHAnsi" w:cstheme="minorHAnsi"/>
                <w:szCs w:val="22"/>
              </w:rPr>
            </w:pPr>
          </w:p>
        </w:tc>
      </w:tr>
      <w:tr w:rsidR="008C75E4" w:rsidRPr="008C75E4" w:rsidTr="002174E2">
        <w:trPr>
          <w:trHeight w:val="864"/>
          <w:jc w:val="center"/>
        </w:trPr>
        <w:tc>
          <w:tcPr>
            <w:tcW w:w="9823" w:type="dxa"/>
            <w:gridSpan w:val="15"/>
            <w:tcBorders>
              <w:bottom w:val="single" w:sz="4" w:space="0" w:color="BFBFBF" w:themeColor="background1" w:themeShade="BF"/>
            </w:tcBorders>
            <w:tcMar>
              <w:top w:w="57" w:type="dxa"/>
              <w:bottom w:w="57" w:type="dxa"/>
            </w:tcMar>
          </w:tcPr>
          <w:p w:rsidR="000511B9" w:rsidRDefault="00C0704D" w:rsidP="002174E2">
            <w:pPr>
              <w:pStyle w:val="PLANNING"/>
              <w:rPr>
                <w:rFonts w:ascii="Calibri" w:hAnsi="Calibri"/>
                <w:b/>
                <w:bCs/>
                <w:szCs w:val="22"/>
              </w:rPr>
            </w:pPr>
            <w:r w:rsidRPr="008C75E4">
              <w:rPr>
                <w:rFonts w:ascii="Calibri" w:hAnsi="Calibri"/>
                <w:b/>
                <w:bCs/>
                <w:szCs w:val="22"/>
              </w:rPr>
              <w:lastRenderedPageBreak/>
              <w:t>Relevant Planning History</w:t>
            </w:r>
            <w:r w:rsidR="000511B9">
              <w:rPr>
                <w:rFonts w:ascii="Calibri" w:hAnsi="Calibri"/>
                <w:b/>
                <w:bCs/>
                <w:szCs w:val="22"/>
              </w:rPr>
              <w:t>:</w:t>
            </w:r>
          </w:p>
          <w:p w:rsidR="000511B9" w:rsidRDefault="000511B9" w:rsidP="002174E2">
            <w:pPr>
              <w:pStyle w:val="PLANNING"/>
              <w:rPr>
                <w:rFonts w:ascii="Calibri" w:hAnsi="Calibri"/>
                <w:b/>
                <w:bCs/>
                <w:szCs w:val="22"/>
              </w:rPr>
            </w:pPr>
          </w:p>
          <w:p w:rsidR="00CA45A6" w:rsidRPr="000D3798" w:rsidRDefault="000D3798" w:rsidP="002174E2">
            <w:pPr>
              <w:pStyle w:val="PLANNING"/>
              <w:rPr>
                <w:rFonts w:ascii="Calibri" w:hAnsi="Calibri"/>
                <w:bCs/>
                <w:szCs w:val="22"/>
              </w:rPr>
            </w:pPr>
            <w:r w:rsidRPr="000D3798">
              <w:rPr>
                <w:rFonts w:ascii="Calibri" w:hAnsi="Calibri"/>
                <w:bCs/>
                <w:szCs w:val="22"/>
              </w:rPr>
              <w:t>None.</w:t>
            </w:r>
          </w:p>
        </w:tc>
      </w:tr>
      <w:tr w:rsidR="008C75E4" w:rsidRPr="008C75E4" w:rsidTr="002174E2">
        <w:trPr>
          <w:trHeight w:hRule="exact" w:val="144"/>
          <w:jc w:val="center"/>
        </w:trPr>
        <w:tc>
          <w:tcPr>
            <w:tcW w:w="9823" w:type="dxa"/>
            <w:gridSpan w:val="15"/>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2174E2">
        <w:trPr>
          <w:jc w:val="center"/>
        </w:trPr>
        <w:tc>
          <w:tcPr>
            <w:tcW w:w="9823" w:type="dxa"/>
            <w:gridSpan w:val="1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2174E2">
        <w:trPr>
          <w:trHeight w:val="1152"/>
          <w:jc w:val="center"/>
        </w:trPr>
        <w:tc>
          <w:tcPr>
            <w:tcW w:w="9823" w:type="dxa"/>
            <w:gridSpan w:val="15"/>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6E70D4" w:rsidRDefault="006E70D4" w:rsidP="006E70D4">
            <w:pPr>
              <w:pStyle w:val="Header"/>
              <w:tabs>
                <w:tab w:val="clear" w:pos="4153"/>
                <w:tab w:val="clear" w:pos="8306"/>
              </w:tabs>
              <w:contextualSpacing/>
              <w:jc w:val="both"/>
              <w:rPr>
                <w:rFonts w:ascii="Calibri" w:hAnsi="Calibri"/>
                <w:b/>
                <w:szCs w:val="22"/>
              </w:rPr>
            </w:pPr>
          </w:p>
          <w:p w:rsidR="00073E28" w:rsidRDefault="00CA45A6" w:rsidP="00293CC9">
            <w:pPr>
              <w:jc w:val="both"/>
              <w:rPr>
                <w:rFonts w:asciiTheme="minorHAnsi" w:hAnsiTheme="minorHAnsi" w:cstheme="minorHAnsi"/>
                <w:szCs w:val="22"/>
              </w:rPr>
            </w:pPr>
            <w:r>
              <w:rPr>
                <w:rFonts w:asciiTheme="minorHAnsi" w:hAnsiTheme="minorHAnsi" w:cstheme="minorHAnsi"/>
                <w:szCs w:val="22"/>
              </w:rPr>
              <w:t xml:space="preserve">The proposal </w:t>
            </w:r>
            <w:r w:rsidR="00CE5227">
              <w:rPr>
                <w:rFonts w:asciiTheme="minorHAnsi" w:hAnsiTheme="minorHAnsi" w:cstheme="minorHAnsi"/>
                <w:szCs w:val="22"/>
              </w:rPr>
              <w:t xml:space="preserve">relates to an off-site directional sign for the purposes of directing the public to the Waddow Heights housing development on Waddington Road, Clitheroe. </w:t>
            </w:r>
            <w:r w:rsidR="00F01F61">
              <w:rPr>
                <w:rFonts w:asciiTheme="minorHAnsi" w:hAnsiTheme="minorHAnsi" w:cstheme="minorHAnsi"/>
                <w:szCs w:val="22"/>
              </w:rPr>
              <w:t>Th</w:t>
            </w:r>
            <w:r w:rsidR="007753D8">
              <w:rPr>
                <w:rFonts w:asciiTheme="minorHAnsi" w:hAnsiTheme="minorHAnsi" w:cstheme="minorHAnsi"/>
                <w:szCs w:val="22"/>
              </w:rPr>
              <w:t>e proposal is situated</w:t>
            </w:r>
            <w:r w:rsidR="00F01F61">
              <w:rPr>
                <w:rFonts w:asciiTheme="minorHAnsi" w:hAnsiTheme="minorHAnsi" w:cstheme="minorHAnsi"/>
                <w:szCs w:val="22"/>
              </w:rPr>
              <w:t xml:space="preserve"> on the gable end of No.1 Barker Terrace on Waddington </w:t>
            </w:r>
            <w:r w:rsidR="007753D8">
              <w:rPr>
                <w:rFonts w:asciiTheme="minorHAnsi" w:hAnsiTheme="minorHAnsi" w:cstheme="minorHAnsi"/>
                <w:szCs w:val="22"/>
              </w:rPr>
              <w:t>R</w:t>
            </w:r>
            <w:r w:rsidR="00F01F61">
              <w:rPr>
                <w:rFonts w:asciiTheme="minorHAnsi" w:hAnsiTheme="minorHAnsi" w:cstheme="minorHAnsi"/>
                <w:szCs w:val="22"/>
              </w:rPr>
              <w:t xml:space="preserve">oad facing towards the South-east. The surrounding area is primarily residential </w:t>
            </w:r>
            <w:r w:rsidR="007753D8">
              <w:rPr>
                <w:rFonts w:asciiTheme="minorHAnsi" w:hAnsiTheme="minorHAnsi" w:cstheme="minorHAnsi"/>
                <w:szCs w:val="22"/>
              </w:rPr>
              <w:t xml:space="preserve">in appearance </w:t>
            </w:r>
            <w:r w:rsidR="00F01F61">
              <w:rPr>
                <w:rFonts w:asciiTheme="minorHAnsi" w:hAnsiTheme="minorHAnsi" w:cstheme="minorHAnsi"/>
                <w:szCs w:val="22"/>
              </w:rPr>
              <w:t xml:space="preserve">and </w:t>
            </w:r>
            <w:r w:rsidR="007753D8">
              <w:rPr>
                <w:rFonts w:asciiTheme="minorHAnsi" w:hAnsiTheme="minorHAnsi" w:cstheme="minorHAnsi"/>
                <w:szCs w:val="22"/>
              </w:rPr>
              <w:t>lies just on the edge of the Clitheroe Conservation Area</w:t>
            </w:r>
            <w:r w:rsidR="00A32860">
              <w:rPr>
                <w:rFonts w:asciiTheme="minorHAnsi" w:hAnsiTheme="minorHAnsi" w:cstheme="minorHAnsi"/>
                <w:szCs w:val="22"/>
              </w:rPr>
              <w:t>.</w:t>
            </w:r>
            <w:r w:rsidR="007753D8">
              <w:rPr>
                <w:rFonts w:asciiTheme="minorHAnsi" w:hAnsiTheme="minorHAnsi" w:cstheme="minorHAnsi"/>
                <w:szCs w:val="22"/>
              </w:rPr>
              <w:t xml:space="preserve"> </w:t>
            </w:r>
            <w:r w:rsidR="00A32860">
              <w:rPr>
                <w:rFonts w:asciiTheme="minorHAnsi" w:hAnsiTheme="minorHAnsi" w:cstheme="minorHAnsi"/>
                <w:szCs w:val="22"/>
              </w:rPr>
              <w:t xml:space="preserve"> </w:t>
            </w:r>
          </w:p>
          <w:p w:rsidR="007753D8" w:rsidRPr="002174E2" w:rsidRDefault="007753D8" w:rsidP="00293CC9">
            <w:pPr>
              <w:jc w:val="both"/>
              <w:rPr>
                <w:rFonts w:asciiTheme="minorHAnsi" w:hAnsiTheme="minorHAnsi" w:cstheme="minorHAnsi"/>
                <w:szCs w:val="22"/>
              </w:rPr>
            </w:pPr>
          </w:p>
        </w:tc>
      </w:tr>
      <w:tr w:rsidR="008C75E4" w:rsidRPr="008C75E4" w:rsidTr="002174E2">
        <w:trPr>
          <w:trHeight w:val="1152"/>
          <w:jc w:val="center"/>
        </w:trPr>
        <w:tc>
          <w:tcPr>
            <w:tcW w:w="9823" w:type="dxa"/>
            <w:gridSpan w:val="15"/>
            <w:tcMar>
              <w:top w:w="57" w:type="dxa"/>
              <w:bottom w:w="57" w:type="dxa"/>
            </w:tcMar>
          </w:tcPr>
          <w:p w:rsidR="006E70D4" w:rsidRPr="006E70D4" w:rsidRDefault="00C0704D" w:rsidP="006E70D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rsidR="00073E28" w:rsidRDefault="00073E28" w:rsidP="00293CC9">
            <w:pPr>
              <w:pStyle w:val="Header"/>
              <w:jc w:val="both"/>
              <w:rPr>
                <w:rFonts w:ascii="Calibri" w:hAnsi="Calibri"/>
                <w:szCs w:val="22"/>
              </w:rPr>
            </w:pPr>
          </w:p>
          <w:p w:rsidR="007753D8" w:rsidRPr="00F012FA" w:rsidRDefault="007753D8" w:rsidP="00293CC9">
            <w:pPr>
              <w:pStyle w:val="Header"/>
              <w:jc w:val="both"/>
              <w:rPr>
                <w:rFonts w:ascii="Calibri" w:hAnsi="Calibri"/>
                <w:szCs w:val="22"/>
              </w:rPr>
            </w:pPr>
            <w:r>
              <w:rPr>
                <w:rFonts w:ascii="Calibri" w:hAnsi="Calibri"/>
                <w:szCs w:val="22"/>
              </w:rPr>
              <w:t xml:space="preserve">Consent is sought for the erection of an off-site directional sign for the purposes of </w:t>
            </w:r>
            <w:r w:rsidRPr="007753D8">
              <w:rPr>
                <w:rFonts w:ascii="Calibri" w:hAnsi="Calibri"/>
                <w:szCs w:val="22"/>
              </w:rPr>
              <w:t>direct</w:t>
            </w:r>
            <w:r>
              <w:rPr>
                <w:rFonts w:ascii="Calibri" w:hAnsi="Calibri"/>
                <w:szCs w:val="22"/>
              </w:rPr>
              <w:t>ing</w:t>
            </w:r>
            <w:r w:rsidRPr="007753D8">
              <w:rPr>
                <w:rFonts w:ascii="Calibri" w:hAnsi="Calibri"/>
                <w:szCs w:val="22"/>
              </w:rPr>
              <w:t xml:space="preserve"> prospective clients towards </w:t>
            </w:r>
            <w:r>
              <w:rPr>
                <w:rFonts w:ascii="Calibri" w:hAnsi="Calibri"/>
                <w:szCs w:val="22"/>
              </w:rPr>
              <w:t>the new housing</w:t>
            </w:r>
            <w:r w:rsidRPr="007753D8">
              <w:rPr>
                <w:rFonts w:ascii="Calibri" w:hAnsi="Calibri"/>
                <w:szCs w:val="22"/>
              </w:rPr>
              <w:t xml:space="preserve"> development</w:t>
            </w:r>
            <w:r>
              <w:rPr>
                <w:rFonts w:ascii="Calibri" w:hAnsi="Calibri"/>
                <w:szCs w:val="22"/>
              </w:rPr>
              <w:t xml:space="preserve"> site at Waddow Heights.</w:t>
            </w:r>
          </w:p>
        </w:tc>
      </w:tr>
      <w:tr w:rsidR="005170E5" w:rsidRPr="008C75E4" w:rsidTr="002174E2">
        <w:trPr>
          <w:trHeight w:val="864"/>
          <w:jc w:val="center"/>
        </w:trPr>
        <w:tc>
          <w:tcPr>
            <w:tcW w:w="9823" w:type="dxa"/>
            <w:gridSpan w:val="15"/>
            <w:tcMar>
              <w:top w:w="57" w:type="dxa"/>
              <w:bottom w:w="57" w:type="dxa"/>
            </w:tcMar>
          </w:tcPr>
          <w:p w:rsidR="005170E5" w:rsidRDefault="005170E5" w:rsidP="00687203">
            <w:pPr>
              <w:pStyle w:val="Header"/>
              <w:jc w:val="both"/>
              <w:rPr>
                <w:rFonts w:ascii="Calibri" w:hAnsi="Calibri"/>
                <w:b/>
                <w:szCs w:val="22"/>
              </w:rPr>
            </w:pPr>
            <w:r>
              <w:rPr>
                <w:rFonts w:ascii="Calibri" w:hAnsi="Calibri"/>
                <w:b/>
                <w:szCs w:val="22"/>
              </w:rPr>
              <w:t>Principle of Development</w:t>
            </w:r>
          </w:p>
          <w:p w:rsidR="005170E5" w:rsidRDefault="005170E5" w:rsidP="00687203">
            <w:pPr>
              <w:pStyle w:val="Header"/>
              <w:jc w:val="both"/>
              <w:rPr>
                <w:rFonts w:ascii="Calibri" w:hAnsi="Calibri"/>
                <w:b/>
                <w:szCs w:val="22"/>
              </w:rPr>
            </w:pPr>
          </w:p>
          <w:p w:rsidR="005170E5" w:rsidRDefault="00C91A1A" w:rsidP="00174C9D">
            <w:pPr>
              <w:pStyle w:val="Header"/>
              <w:rPr>
                <w:rFonts w:ascii="Calibri" w:hAnsi="Calibri"/>
                <w:szCs w:val="22"/>
              </w:rPr>
            </w:pPr>
            <w:r w:rsidRPr="00174C9D">
              <w:rPr>
                <w:rFonts w:ascii="Calibri" w:hAnsi="Calibri"/>
                <w:szCs w:val="22"/>
              </w:rPr>
              <w:t xml:space="preserve">The principle of the sales advertising is not unacceptable subject to it being appropriate in terms of the material considerations, namely public amenity and highway safety. </w:t>
            </w:r>
          </w:p>
          <w:p w:rsidR="00174C9D" w:rsidRPr="00174C9D" w:rsidRDefault="00174C9D" w:rsidP="00174C9D">
            <w:pPr>
              <w:pStyle w:val="Header"/>
              <w:rPr>
                <w:rFonts w:ascii="Calibri" w:hAnsi="Calibri"/>
                <w:szCs w:val="22"/>
              </w:rPr>
            </w:pPr>
          </w:p>
        </w:tc>
      </w:tr>
      <w:tr w:rsidR="00687203" w:rsidRPr="008C75E4" w:rsidTr="002174E2">
        <w:trPr>
          <w:trHeight w:val="864"/>
          <w:jc w:val="center"/>
        </w:trPr>
        <w:tc>
          <w:tcPr>
            <w:tcW w:w="9823" w:type="dxa"/>
            <w:gridSpan w:val="15"/>
            <w:tcMar>
              <w:top w:w="57" w:type="dxa"/>
              <w:bottom w:w="57" w:type="dxa"/>
            </w:tcMar>
          </w:tcPr>
          <w:p w:rsidR="005062BE" w:rsidRDefault="00A81A1B" w:rsidP="005062BE">
            <w:pPr>
              <w:pStyle w:val="Header"/>
              <w:tabs>
                <w:tab w:val="clear" w:pos="4153"/>
                <w:tab w:val="clear" w:pos="8306"/>
              </w:tabs>
              <w:contextualSpacing/>
              <w:jc w:val="both"/>
              <w:rPr>
                <w:rFonts w:ascii="Calibri" w:hAnsi="Calibri"/>
                <w:b/>
                <w:szCs w:val="22"/>
              </w:rPr>
            </w:pPr>
            <w:r>
              <w:rPr>
                <w:rFonts w:ascii="Calibri" w:hAnsi="Calibri"/>
                <w:b/>
                <w:szCs w:val="22"/>
              </w:rPr>
              <w:t>Public</w:t>
            </w:r>
            <w:r w:rsidR="00687203">
              <w:rPr>
                <w:rFonts w:ascii="Calibri" w:hAnsi="Calibri"/>
                <w:b/>
                <w:szCs w:val="22"/>
              </w:rPr>
              <w:t xml:space="preserve"> amenity:</w:t>
            </w:r>
          </w:p>
          <w:p w:rsidR="00E15946" w:rsidRDefault="00E15946" w:rsidP="005062BE">
            <w:pPr>
              <w:pStyle w:val="Header"/>
              <w:tabs>
                <w:tab w:val="clear" w:pos="4153"/>
                <w:tab w:val="clear" w:pos="8306"/>
              </w:tabs>
              <w:contextualSpacing/>
              <w:jc w:val="both"/>
              <w:rPr>
                <w:rFonts w:ascii="Calibri" w:hAnsi="Calibri"/>
                <w:b/>
                <w:szCs w:val="22"/>
              </w:rPr>
            </w:pPr>
          </w:p>
          <w:p w:rsidR="007D4D1A" w:rsidRDefault="00983BC1" w:rsidP="00FC36E0">
            <w:pPr>
              <w:jc w:val="both"/>
              <w:rPr>
                <w:rFonts w:ascii="Calibri" w:hAnsi="Calibri"/>
                <w:bCs/>
                <w:szCs w:val="22"/>
              </w:rPr>
            </w:pPr>
            <w:r>
              <w:rPr>
                <w:rFonts w:ascii="Calibri" w:hAnsi="Calibri"/>
                <w:bCs/>
                <w:szCs w:val="22"/>
              </w:rPr>
              <w:t xml:space="preserve">National guidance recommends that </w:t>
            </w:r>
            <w:r w:rsidRPr="00983BC1">
              <w:rPr>
                <w:rFonts w:ascii="Calibri" w:hAnsi="Calibri"/>
                <w:bCs/>
                <w:szCs w:val="22"/>
              </w:rPr>
              <w:t>planning authorit</w:t>
            </w:r>
            <w:r>
              <w:rPr>
                <w:rFonts w:ascii="Calibri" w:hAnsi="Calibri"/>
                <w:bCs/>
                <w:szCs w:val="22"/>
              </w:rPr>
              <w:t>ies should</w:t>
            </w:r>
            <w:r w:rsidRPr="00983BC1">
              <w:rPr>
                <w:rFonts w:ascii="Calibri" w:hAnsi="Calibri"/>
                <w:bCs/>
                <w:szCs w:val="22"/>
              </w:rPr>
              <w:t xml:space="preserve"> always consider the local characteristics of the neighbourhood</w:t>
            </w:r>
            <w:r w:rsidR="00FC36E0">
              <w:rPr>
                <w:rFonts w:ascii="Calibri" w:hAnsi="Calibri"/>
                <w:bCs/>
                <w:szCs w:val="22"/>
              </w:rPr>
              <w:t xml:space="preserve"> </w:t>
            </w:r>
            <w:r>
              <w:rPr>
                <w:rFonts w:ascii="Calibri" w:hAnsi="Calibri"/>
                <w:bCs/>
                <w:szCs w:val="22"/>
              </w:rPr>
              <w:t>when assessing applications to display adverts and signs. In essence, this involves an evaluation of whether the advertisement o</w:t>
            </w:r>
            <w:r w:rsidR="007D4D1A">
              <w:rPr>
                <w:rFonts w:ascii="Calibri" w:hAnsi="Calibri"/>
                <w:bCs/>
                <w:szCs w:val="22"/>
              </w:rPr>
              <w:t xml:space="preserve">r sign </w:t>
            </w:r>
            <w:r>
              <w:rPr>
                <w:rFonts w:ascii="Calibri" w:hAnsi="Calibri"/>
                <w:bCs/>
                <w:szCs w:val="22"/>
              </w:rPr>
              <w:t>is</w:t>
            </w:r>
            <w:r w:rsidR="007D4D1A">
              <w:rPr>
                <w:rFonts w:ascii="Calibri" w:hAnsi="Calibri"/>
                <w:bCs/>
                <w:szCs w:val="22"/>
              </w:rPr>
              <w:t xml:space="preserve"> </w:t>
            </w:r>
            <w:r>
              <w:rPr>
                <w:rFonts w:ascii="Calibri" w:hAnsi="Calibri"/>
                <w:bCs/>
                <w:szCs w:val="22"/>
              </w:rPr>
              <w:t xml:space="preserve">proportionate </w:t>
            </w:r>
            <w:r w:rsidR="007D4D1A">
              <w:rPr>
                <w:rFonts w:ascii="Calibri" w:hAnsi="Calibri"/>
                <w:bCs/>
                <w:szCs w:val="22"/>
              </w:rPr>
              <w:t xml:space="preserve">to </w:t>
            </w:r>
            <w:r>
              <w:rPr>
                <w:rFonts w:ascii="Calibri" w:hAnsi="Calibri"/>
                <w:bCs/>
                <w:szCs w:val="22"/>
              </w:rPr>
              <w:t>and in keeping with an area’s</w:t>
            </w:r>
            <w:r w:rsidR="007D4D1A">
              <w:rPr>
                <w:rFonts w:ascii="Calibri" w:hAnsi="Calibri"/>
                <w:bCs/>
                <w:szCs w:val="22"/>
              </w:rPr>
              <w:t xml:space="preserve"> surrounding features.</w:t>
            </w:r>
            <w:r>
              <w:rPr>
                <w:rFonts w:ascii="Calibri" w:hAnsi="Calibri"/>
                <w:bCs/>
                <w:szCs w:val="22"/>
              </w:rPr>
              <w:t xml:space="preserve"> </w:t>
            </w:r>
          </w:p>
          <w:p w:rsidR="007D4D1A" w:rsidRDefault="007D4D1A" w:rsidP="00FC36E0">
            <w:pPr>
              <w:jc w:val="both"/>
              <w:rPr>
                <w:rFonts w:ascii="Calibri" w:hAnsi="Calibri"/>
                <w:bCs/>
                <w:szCs w:val="22"/>
              </w:rPr>
            </w:pPr>
          </w:p>
          <w:p w:rsidR="00702127" w:rsidRDefault="007D4D1A" w:rsidP="007D4D1A">
            <w:pPr>
              <w:pStyle w:val="Header"/>
              <w:tabs>
                <w:tab w:val="clear" w:pos="4153"/>
                <w:tab w:val="clear" w:pos="8306"/>
              </w:tabs>
              <w:contextualSpacing/>
              <w:jc w:val="both"/>
              <w:rPr>
                <w:rFonts w:ascii="Calibri" w:hAnsi="Calibri"/>
                <w:szCs w:val="22"/>
              </w:rPr>
            </w:pPr>
            <w:r>
              <w:rPr>
                <w:rFonts w:ascii="Calibri" w:hAnsi="Calibri"/>
                <w:szCs w:val="22"/>
              </w:rPr>
              <w:t>The area surrounding the proposal site is largely residential in appearance</w:t>
            </w:r>
            <w:r w:rsidR="00702127">
              <w:rPr>
                <w:rFonts w:ascii="Calibri" w:hAnsi="Calibri"/>
                <w:szCs w:val="22"/>
              </w:rPr>
              <w:t xml:space="preserve"> and most of the signage in the area is highways related and </w:t>
            </w:r>
            <w:r w:rsidR="00635BDA">
              <w:rPr>
                <w:rFonts w:ascii="Calibri" w:hAnsi="Calibri"/>
                <w:szCs w:val="22"/>
              </w:rPr>
              <w:t xml:space="preserve">is </w:t>
            </w:r>
            <w:r w:rsidR="00702127">
              <w:rPr>
                <w:rFonts w:ascii="Calibri" w:hAnsi="Calibri"/>
                <w:szCs w:val="22"/>
              </w:rPr>
              <w:t>situated at ground level.</w:t>
            </w:r>
            <w:r>
              <w:rPr>
                <w:rFonts w:ascii="Calibri" w:hAnsi="Calibri"/>
                <w:szCs w:val="22"/>
              </w:rPr>
              <w:t xml:space="preserve"> </w:t>
            </w:r>
            <w:r w:rsidR="004C13C4">
              <w:rPr>
                <w:rFonts w:ascii="Calibri" w:hAnsi="Calibri"/>
                <w:szCs w:val="22"/>
              </w:rPr>
              <w:t>The proposed directional sign differs considerably from these surroundings in as much</w:t>
            </w:r>
            <w:r w:rsidR="00702127">
              <w:rPr>
                <w:rFonts w:ascii="Calibri" w:hAnsi="Calibri"/>
                <w:szCs w:val="22"/>
              </w:rPr>
              <w:t xml:space="preserve"> </w:t>
            </w:r>
            <w:r w:rsidR="004C13C4">
              <w:rPr>
                <w:rFonts w:ascii="Calibri" w:hAnsi="Calibri"/>
                <w:szCs w:val="22"/>
              </w:rPr>
              <w:t xml:space="preserve">that it </w:t>
            </w:r>
            <w:r w:rsidR="00702127">
              <w:rPr>
                <w:rFonts w:ascii="Calibri" w:hAnsi="Calibri"/>
                <w:szCs w:val="22"/>
              </w:rPr>
              <w:t>is considerably larger than the surrounding signage</w:t>
            </w:r>
            <w:r w:rsidR="004C13C4">
              <w:rPr>
                <w:rFonts w:ascii="Calibri" w:hAnsi="Calibri"/>
                <w:szCs w:val="22"/>
              </w:rPr>
              <w:t xml:space="preserve"> and </w:t>
            </w:r>
            <w:r w:rsidR="00635BDA">
              <w:rPr>
                <w:rFonts w:ascii="Calibri" w:hAnsi="Calibri"/>
                <w:szCs w:val="22"/>
              </w:rPr>
              <w:t xml:space="preserve">is </w:t>
            </w:r>
            <w:r w:rsidR="004C13C4">
              <w:rPr>
                <w:rFonts w:ascii="Calibri" w:hAnsi="Calibri"/>
                <w:szCs w:val="22"/>
              </w:rPr>
              <w:t xml:space="preserve">mounted in an elevated position at 6 metres above ground level on the gable end of a wall. Moreover, a recent inspection </w:t>
            </w:r>
            <w:r w:rsidR="00194008">
              <w:rPr>
                <w:rFonts w:ascii="Calibri" w:hAnsi="Calibri"/>
                <w:szCs w:val="22"/>
              </w:rPr>
              <w:t xml:space="preserve">of </w:t>
            </w:r>
            <w:r w:rsidR="004C13C4">
              <w:rPr>
                <w:rFonts w:ascii="Calibri" w:hAnsi="Calibri"/>
                <w:szCs w:val="22"/>
              </w:rPr>
              <w:t>the area surrounding the proposal</w:t>
            </w:r>
            <w:r w:rsidR="00194008">
              <w:rPr>
                <w:rFonts w:ascii="Calibri" w:hAnsi="Calibri"/>
                <w:szCs w:val="22"/>
              </w:rPr>
              <w:t xml:space="preserve"> found no other oversized wall mounted directional signage in the vicinity.</w:t>
            </w:r>
          </w:p>
          <w:p w:rsidR="004C13C4" w:rsidRDefault="004C13C4" w:rsidP="007D4D1A">
            <w:pPr>
              <w:pStyle w:val="Header"/>
              <w:tabs>
                <w:tab w:val="clear" w:pos="4153"/>
                <w:tab w:val="clear" w:pos="8306"/>
              </w:tabs>
              <w:contextualSpacing/>
              <w:jc w:val="both"/>
              <w:rPr>
                <w:rFonts w:ascii="Calibri" w:hAnsi="Calibri"/>
                <w:szCs w:val="22"/>
              </w:rPr>
            </w:pPr>
          </w:p>
          <w:p w:rsidR="007D4D1A" w:rsidRPr="00635BDA" w:rsidRDefault="004C13C4" w:rsidP="00635BDA">
            <w:pPr>
              <w:pStyle w:val="Header"/>
              <w:tabs>
                <w:tab w:val="clear" w:pos="4153"/>
                <w:tab w:val="clear" w:pos="8306"/>
              </w:tabs>
              <w:contextualSpacing/>
              <w:jc w:val="both"/>
              <w:rPr>
                <w:rFonts w:ascii="Calibri" w:hAnsi="Calibri"/>
                <w:szCs w:val="22"/>
              </w:rPr>
            </w:pPr>
            <w:r>
              <w:rPr>
                <w:rFonts w:ascii="Calibri" w:hAnsi="Calibri"/>
                <w:szCs w:val="22"/>
              </w:rPr>
              <w:t xml:space="preserve">As such, </w:t>
            </w:r>
            <w:r w:rsidR="00194008">
              <w:rPr>
                <w:rFonts w:ascii="Calibri" w:hAnsi="Calibri"/>
                <w:szCs w:val="22"/>
              </w:rPr>
              <w:t>the proposed sign is not considered to be in keeping with the local characteristics of the neighbourhood</w:t>
            </w:r>
            <w:r w:rsidR="00635BDA">
              <w:rPr>
                <w:rFonts w:ascii="Calibri" w:hAnsi="Calibri"/>
                <w:szCs w:val="22"/>
              </w:rPr>
              <w:t>, nor is it considered to be proportionate in scale in relation to the existing signage</w:t>
            </w:r>
            <w:r w:rsidR="001216A0">
              <w:rPr>
                <w:rFonts w:ascii="Calibri" w:hAnsi="Calibri"/>
                <w:szCs w:val="22"/>
              </w:rPr>
              <w:t xml:space="preserve"> along Waddington Road.</w:t>
            </w:r>
          </w:p>
          <w:p w:rsidR="00500A2B" w:rsidRPr="006E70D4" w:rsidRDefault="00500A2B" w:rsidP="00645049">
            <w:pPr>
              <w:jc w:val="both"/>
              <w:rPr>
                <w:rFonts w:ascii="Calibri" w:hAnsi="Calibri"/>
                <w:szCs w:val="22"/>
              </w:rPr>
            </w:pPr>
          </w:p>
        </w:tc>
      </w:tr>
      <w:tr w:rsidR="00E15946" w:rsidRPr="008C75E4" w:rsidTr="002174E2">
        <w:trPr>
          <w:trHeight w:val="864"/>
          <w:jc w:val="center"/>
        </w:trPr>
        <w:tc>
          <w:tcPr>
            <w:tcW w:w="9823" w:type="dxa"/>
            <w:gridSpan w:val="15"/>
            <w:tcMar>
              <w:top w:w="57" w:type="dxa"/>
              <w:bottom w:w="57" w:type="dxa"/>
            </w:tcMar>
          </w:tcPr>
          <w:p w:rsidR="007A42D3" w:rsidRDefault="00E15946" w:rsidP="005062BE">
            <w:pPr>
              <w:pStyle w:val="Header"/>
              <w:tabs>
                <w:tab w:val="clear" w:pos="4153"/>
                <w:tab w:val="clear" w:pos="8306"/>
              </w:tabs>
              <w:contextualSpacing/>
              <w:jc w:val="both"/>
              <w:rPr>
                <w:rFonts w:ascii="Calibri" w:hAnsi="Calibri"/>
                <w:b/>
                <w:szCs w:val="22"/>
              </w:rPr>
            </w:pPr>
            <w:r>
              <w:rPr>
                <w:rFonts w:ascii="Calibri" w:hAnsi="Calibri"/>
                <w:b/>
                <w:szCs w:val="22"/>
              </w:rPr>
              <w:t>Highway</w:t>
            </w:r>
            <w:r w:rsidR="00A81A1B">
              <w:rPr>
                <w:rFonts w:ascii="Calibri" w:hAnsi="Calibri"/>
                <w:b/>
                <w:szCs w:val="22"/>
              </w:rPr>
              <w:t xml:space="preserve"> safety</w:t>
            </w:r>
          </w:p>
          <w:p w:rsidR="00A81A1B" w:rsidRDefault="00A81A1B" w:rsidP="005062BE">
            <w:pPr>
              <w:pStyle w:val="Header"/>
              <w:tabs>
                <w:tab w:val="clear" w:pos="4153"/>
                <w:tab w:val="clear" w:pos="8306"/>
              </w:tabs>
              <w:contextualSpacing/>
              <w:jc w:val="both"/>
              <w:rPr>
                <w:rFonts w:ascii="Calibri" w:hAnsi="Calibri"/>
                <w:b/>
                <w:szCs w:val="22"/>
              </w:rPr>
            </w:pPr>
          </w:p>
          <w:p w:rsidR="00E15946" w:rsidRDefault="006127FB" w:rsidP="005062BE">
            <w:pPr>
              <w:pStyle w:val="Header"/>
              <w:tabs>
                <w:tab w:val="clear" w:pos="4153"/>
                <w:tab w:val="clear" w:pos="8306"/>
              </w:tabs>
              <w:contextualSpacing/>
              <w:jc w:val="both"/>
              <w:rPr>
                <w:rFonts w:ascii="Calibri" w:hAnsi="Calibri"/>
                <w:szCs w:val="22"/>
              </w:rPr>
            </w:pPr>
            <w:r>
              <w:rPr>
                <w:rFonts w:ascii="Calibri" w:hAnsi="Calibri"/>
                <w:szCs w:val="22"/>
              </w:rPr>
              <w:t xml:space="preserve">A response from </w:t>
            </w:r>
            <w:r w:rsidR="00A418C0" w:rsidRPr="00A418C0">
              <w:rPr>
                <w:rFonts w:ascii="Calibri" w:hAnsi="Calibri"/>
                <w:szCs w:val="22"/>
              </w:rPr>
              <w:t xml:space="preserve">LCC highways </w:t>
            </w:r>
            <w:r>
              <w:rPr>
                <w:rFonts w:ascii="Calibri" w:hAnsi="Calibri"/>
                <w:szCs w:val="22"/>
              </w:rPr>
              <w:t xml:space="preserve">in relation </w:t>
            </w:r>
            <w:r w:rsidR="00A418C0">
              <w:rPr>
                <w:rFonts w:ascii="Calibri" w:hAnsi="Calibri"/>
                <w:szCs w:val="22"/>
              </w:rPr>
              <w:t xml:space="preserve">to the application </w:t>
            </w:r>
            <w:r>
              <w:rPr>
                <w:rFonts w:ascii="Calibri" w:hAnsi="Calibri"/>
                <w:szCs w:val="22"/>
              </w:rPr>
              <w:t xml:space="preserve">was received </w:t>
            </w:r>
            <w:r w:rsidR="00A418C0">
              <w:rPr>
                <w:rFonts w:ascii="Calibri" w:hAnsi="Calibri"/>
                <w:szCs w:val="22"/>
              </w:rPr>
              <w:t>on 3/12/20</w:t>
            </w:r>
            <w:r>
              <w:rPr>
                <w:rFonts w:ascii="Calibri" w:hAnsi="Calibri"/>
                <w:szCs w:val="22"/>
              </w:rPr>
              <w:t>. LCC Highways do not consider that the proposal will represent any issues in relation to highway safety and have raised no objections.</w:t>
            </w:r>
          </w:p>
          <w:p w:rsidR="00A81A1B" w:rsidRDefault="00A81A1B" w:rsidP="005062BE">
            <w:pPr>
              <w:pStyle w:val="Header"/>
              <w:tabs>
                <w:tab w:val="clear" w:pos="4153"/>
                <w:tab w:val="clear" w:pos="8306"/>
              </w:tabs>
              <w:contextualSpacing/>
              <w:jc w:val="both"/>
              <w:rPr>
                <w:rFonts w:ascii="Calibri" w:hAnsi="Calibri"/>
                <w:szCs w:val="22"/>
              </w:rPr>
            </w:pPr>
          </w:p>
          <w:p w:rsidR="00DB54AF" w:rsidRDefault="00DB54AF" w:rsidP="005062BE">
            <w:pPr>
              <w:pStyle w:val="Header"/>
              <w:tabs>
                <w:tab w:val="clear" w:pos="4153"/>
                <w:tab w:val="clear" w:pos="8306"/>
              </w:tabs>
              <w:contextualSpacing/>
              <w:jc w:val="both"/>
              <w:rPr>
                <w:rFonts w:ascii="Calibri" w:hAnsi="Calibri"/>
                <w:szCs w:val="22"/>
              </w:rPr>
            </w:pPr>
            <w:r>
              <w:rPr>
                <w:rFonts w:ascii="Calibri" w:hAnsi="Calibri"/>
                <w:szCs w:val="22"/>
              </w:rPr>
              <w:t>It is worth noting that the directional sign is not illuminated, nor is its lettering particularly colourful. However</w:t>
            </w:r>
            <w:r w:rsidR="00A81A1B">
              <w:rPr>
                <w:rFonts w:ascii="Calibri" w:hAnsi="Calibri"/>
                <w:szCs w:val="22"/>
              </w:rPr>
              <w:t xml:space="preserve">, </w:t>
            </w:r>
            <w:r>
              <w:rPr>
                <w:rFonts w:ascii="Calibri" w:hAnsi="Calibri"/>
                <w:szCs w:val="22"/>
              </w:rPr>
              <w:t xml:space="preserve">as stated previously, </w:t>
            </w:r>
            <w:r w:rsidR="00DD11C4">
              <w:rPr>
                <w:rFonts w:ascii="Calibri" w:hAnsi="Calibri"/>
                <w:szCs w:val="22"/>
              </w:rPr>
              <w:t>t</w:t>
            </w:r>
            <w:r w:rsidR="00A81A1B">
              <w:rPr>
                <w:rFonts w:ascii="Calibri" w:hAnsi="Calibri"/>
                <w:szCs w:val="22"/>
              </w:rPr>
              <w:t>he sign</w:t>
            </w:r>
            <w:r w:rsidR="00DD11C4">
              <w:rPr>
                <w:rFonts w:ascii="Calibri" w:hAnsi="Calibri"/>
                <w:szCs w:val="22"/>
              </w:rPr>
              <w:t xml:space="preserve"> is larger in size than most of the other signage along Waddington Road and is mounted in an elevated position</w:t>
            </w:r>
            <w:r>
              <w:rPr>
                <w:rFonts w:ascii="Calibri" w:hAnsi="Calibri"/>
                <w:szCs w:val="22"/>
              </w:rPr>
              <w:t xml:space="preserve"> 6 metres above ground level. </w:t>
            </w:r>
          </w:p>
          <w:p w:rsidR="00DB54AF" w:rsidRDefault="00DB54AF" w:rsidP="005062BE">
            <w:pPr>
              <w:pStyle w:val="Header"/>
              <w:tabs>
                <w:tab w:val="clear" w:pos="4153"/>
                <w:tab w:val="clear" w:pos="8306"/>
              </w:tabs>
              <w:contextualSpacing/>
              <w:jc w:val="both"/>
              <w:rPr>
                <w:rFonts w:ascii="Calibri" w:hAnsi="Calibri"/>
                <w:szCs w:val="22"/>
              </w:rPr>
            </w:pPr>
          </w:p>
          <w:p w:rsidR="00A81A1B" w:rsidRDefault="0009073E" w:rsidP="005062BE">
            <w:pPr>
              <w:pStyle w:val="Header"/>
              <w:tabs>
                <w:tab w:val="clear" w:pos="4153"/>
                <w:tab w:val="clear" w:pos="8306"/>
              </w:tabs>
              <w:contextualSpacing/>
              <w:jc w:val="both"/>
              <w:rPr>
                <w:rFonts w:ascii="Calibri" w:hAnsi="Calibri"/>
                <w:szCs w:val="22"/>
              </w:rPr>
            </w:pPr>
            <w:r>
              <w:rPr>
                <w:rFonts w:ascii="Calibri" w:hAnsi="Calibri"/>
                <w:szCs w:val="22"/>
              </w:rPr>
              <w:t>In light of this</w:t>
            </w:r>
            <w:r w:rsidR="00DB54AF">
              <w:rPr>
                <w:rFonts w:ascii="Calibri" w:hAnsi="Calibri"/>
                <w:szCs w:val="22"/>
              </w:rPr>
              <w:t xml:space="preserve">, the sign </w:t>
            </w:r>
            <w:r w:rsidR="00E95AC2">
              <w:rPr>
                <w:rFonts w:ascii="Calibri" w:hAnsi="Calibri"/>
                <w:szCs w:val="22"/>
              </w:rPr>
              <w:t>will</w:t>
            </w:r>
            <w:r w:rsidR="0038636C">
              <w:rPr>
                <w:rFonts w:ascii="Calibri" w:hAnsi="Calibri"/>
                <w:szCs w:val="22"/>
              </w:rPr>
              <w:t xml:space="preserve"> maintain</w:t>
            </w:r>
            <w:r w:rsidR="00E95AC2">
              <w:rPr>
                <w:rFonts w:ascii="Calibri" w:hAnsi="Calibri"/>
                <w:szCs w:val="22"/>
              </w:rPr>
              <w:t xml:space="preserve"> a relatively conspicuous presence within the area </w:t>
            </w:r>
            <w:r w:rsidR="0038636C">
              <w:rPr>
                <w:rFonts w:ascii="Calibri" w:hAnsi="Calibri"/>
                <w:szCs w:val="22"/>
              </w:rPr>
              <w:t xml:space="preserve">and </w:t>
            </w:r>
            <w:r w:rsidR="00635BDA">
              <w:rPr>
                <w:rFonts w:ascii="Calibri" w:hAnsi="Calibri"/>
                <w:szCs w:val="22"/>
              </w:rPr>
              <w:t xml:space="preserve">will likely </w:t>
            </w:r>
            <w:r w:rsidR="0038636C">
              <w:rPr>
                <w:rFonts w:ascii="Calibri" w:hAnsi="Calibri"/>
                <w:szCs w:val="22"/>
              </w:rPr>
              <w:t xml:space="preserve">command the attention of most motorists and pedestrians heading in a North-westwards direction along </w:t>
            </w:r>
            <w:r w:rsidR="0038636C">
              <w:rPr>
                <w:rFonts w:ascii="Calibri" w:hAnsi="Calibri"/>
                <w:szCs w:val="22"/>
              </w:rPr>
              <w:lastRenderedPageBreak/>
              <w:t xml:space="preserve">Waddington Road. </w:t>
            </w:r>
            <w:r>
              <w:rPr>
                <w:rFonts w:ascii="Calibri" w:hAnsi="Calibri"/>
                <w:szCs w:val="22"/>
              </w:rPr>
              <w:t>Consequently</w:t>
            </w:r>
            <w:r w:rsidR="00235D62">
              <w:rPr>
                <w:rFonts w:ascii="Calibri" w:hAnsi="Calibri"/>
                <w:szCs w:val="22"/>
              </w:rPr>
              <w:t xml:space="preserve">, </w:t>
            </w:r>
            <w:r w:rsidR="0038636C">
              <w:rPr>
                <w:rFonts w:ascii="Calibri" w:hAnsi="Calibri"/>
                <w:szCs w:val="22"/>
              </w:rPr>
              <w:t xml:space="preserve">the directional sign </w:t>
            </w:r>
            <w:r w:rsidR="00235D62">
              <w:rPr>
                <w:rFonts w:ascii="Calibri" w:hAnsi="Calibri"/>
                <w:szCs w:val="22"/>
              </w:rPr>
              <w:t>may</w:t>
            </w:r>
            <w:r w:rsidR="0038636C">
              <w:rPr>
                <w:rFonts w:ascii="Calibri" w:hAnsi="Calibri"/>
                <w:szCs w:val="22"/>
              </w:rPr>
              <w:t xml:space="preserve"> have the effect of temporarily distracting passing by motorists</w:t>
            </w:r>
            <w:r w:rsidR="00235D62">
              <w:rPr>
                <w:rFonts w:ascii="Calibri" w:hAnsi="Calibri"/>
                <w:szCs w:val="22"/>
              </w:rPr>
              <w:t xml:space="preserve"> which in turn</w:t>
            </w:r>
            <w:r w:rsidR="0038636C">
              <w:rPr>
                <w:rFonts w:ascii="Calibri" w:hAnsi="Calibri"/>
                <w:szCs w:val="22"/>
              </w:rPr>
              <w:t xml:space="preserve"> </w:t>
            </w:r>
            <w:r w:rsidR="00235D62">
              <w:rPr>
                <w:rFonts w:ascii="Calibri" w:hAnsi="Calibri"/>
                <w:szCs w:val="22"/>
              </w:rPr>
              <w:t>could compromise highway safety.</w:t>
            </w:r>
          </w:p>
          <w:p w:rsidR="00703F6C" w:rsidRPr="007A42D3" w:rsidRDefault="00703F6C" w:rsidP="005062BE">
            <w:pPr>
              <w:pStyle w:val="Header"/>
              <w:tabs>
                <w:tab w:val="clear" w:pos="4153"/>
                <w:tab w:val="clear" w:pos="8306"/>
              </w:tabs>
              <w:contextualSpacing/>
              <w:jc w:val="both"/>
              <w:rPr>
                <w:rFonts w:ascii="Calibri" w:hAnsi="Calibri"/>
                <w:b/>
                <w:szCs w:val="22"/>
              </w:rPr>
            </w:pPr>
          </w:p>
        </w:tc>
      </w:tr>
      <w:tr w:rsidR="00167632" w:rsidRPr="008C75E4" w:rsidTr="002174E2">
        <w:trPr>
          <w:trHeight w:val="864"/>
          <w:jc w:val="center"/>
        </w:trPr>
        <w:tc>
          <w:tcPr>
            <w:tcW w:w="9823" w:type="dxa"/>
            <w:gridSpan w:val="15"/>
            <w:tcMar>
              <w:top w:w="57" w:type="dxa"/>
              <w:bottom w:w="57" w:type="dxa"/>
            </w:tcMar>
          </w:tcPr>
          <w:p w:rsidR="00167632" w:rsidRDefault="00167632" w:rsidP="005062BE">
            <w:pPr>
              <w:pStyle w:val="Header"/>
              <w:tabs>
                <w:tab w:val="clear" w:pos="4153"/>
                <w:tab w:val="clear" w:pos="8306"/>
              </w:tabs>
              <w:contextualSpacing/>
              <w:jc w:val="both"/>
              <w:rPr>
                <w:rFonts w:ascii="Calibri" w:hAnsi="Calibri"/>
                <w:b/>
                <w:szCs w:val="22"/>
              </w:rPr>
            </w:pPr>
            <w:r>
              <w:rPr>
                <w:rFonts w:ascii="Calibri" w:hAnsi="Calibri"/>
                <w:b/>
                <w:szCs w:val="22"/>
              </w:rPr>
              <w:lastRenderedPageBreak/>
              <w:t>Heritage</w:t>
            </w:r>
          </w:p>
          <w:p w:rsidR="00167632" w:rsidRDefault="00167632" w:rsidP="005062BE">
            <w:pPr>
              <w:pStyle w:val="Header"/>
              <w:tabs>
                <w:tab w:val="clear" w:pos="4153"/>
                <w:tab w:val="clear" w:pos="8306"/>
              </w:tabs>
              <w:contextualSpacing/>
              <w:jc w:val="both"/>
              <w:rPr>
                <w:rFonts w:ascii="Calibri" w:hAnsi="Calibri"/>
                <w:b/>
                <w:szCs w:val="22"/>
              </w:rPr>
            </w:pPr>
          </w:p>
          <w:p w:rsidR="00167632" w:rsidRPr="00EE52C9" w:rsidRDefault="001717D0" w:rsidP="00167632">
            <w:pPr>
              <w:pStyle w:val="Header"/>
              <w:rPr>
                <w:rFonts w:ascii="Calibri" w:hAnsi="Calibri"/>
                <w:i/>
                <w:iCs/>
                <w:szCs w:val="22"/>
              </w:rPr>
            </w:pPr>
            <w:r>
              <w:rPr>
                <w:rFonts w:ascii="Calibri" w:hAnsi="Calibri"/>
                <w:szCs w:val="22"/>
              </w:rPr>
              <w:t>T</w:t>
            </w:r>
            <w:r w:rsidR="00167632" w:rsidRPr="00167632">
              <w:rPr>
                <w:rFonts w:ascii="Calibri" w:hAnsi="Calibri"/>
                <w:szCs w:val="22"/>
              </w:rPr>
              <w:t>he proposal is situated close to the Clitheroe Conservation Area. The Clitheroe Conservation Area Appraisal (2006) singles out the ‘</w:t>
            </w:r>
            <w:r w:rsidR="00167632" w:rsidRPr="00167632">
              <w:rPr>
                <w:rFonts w:ascii="Calibri" w:hAnsi="Calibri"/>
                <w:i/>
                <w:iCs/>
                <w:szCs w:val="22"/>
              </w:rPr>
              <w:t xml:space="preserve">continuing loss of original architectural details and use of inappropriate modern materials or details’ </w:t>
            </w:r>
            <w:r w:rsidR="00167632" w:rsidRPr="00167632">
              <w:rPr>
                <w:rFonts w:ascii="Calibri" w:hAnsi="Calibri"/>
                <w:szCs w:val="22"/>
              </w:rPr>
              <w:t xml:space="preserve">as being the primary threat to Clitheroe’s Conservation Area. </w:t>
            </w:r>
          </w:p>
          <w:p w:rsidR="00167632" w:rsidRDefault="00167632" w:rsidP="00167632">
            <w:pPr>
              <w:pStyle w:val="Header"/>
              <w:contextualSpacing/>
              <w:rPr>
                <w:rFonts w:ascii="Calibri" w:hAnsi="Calibri"/>
                <w:szCs w:val="22"/>
              </w:rPr>
            </w:pPr>
          </w:p>
          <w:p w:rsidR="00167632" w:rsidRDefault="00167632" w:rsidP="00167632">
            <w:pPr>
              <w:pStyle w:val="Header"/>
              <w:contextualSpacing/>
              <w:rPr>
                <w:rFonts w:ascii="Calibri" w:hAnsi="Calibri"/>
                <w:bCs/>
                <w:szCs w:val="22"/>
              </w:rPr>
            </w:pPr>
            <w:r w:rsidRPr="00167632">
              <w:rPr>
                <w:rFonts w:ascii="Calibri" w:hAnsi="Calibri"/>
                <w:szCs w:val="22"/>
              </w:rPr>
              <w:t xml:space="preserve">These include the replacement of </w:t>
            </w:r>
            <w:r w:rsidRPr="00167632">
              <w:rPr>
                <w:rFonts w:ascii="Calibri" w:hAnsi="Calibri"/>
                <w:bCs/>
                <w:szCs w:val="22"/>
              </w:rPr>
              <w:t xml:space="preserve">original timber sash windows with uPVC or stained hardwood; the loss of original panelled front doors and their replacement with stained hardwood, uPVC or aluminium doors. Poor quality shopfronts and street clutter are identified as posing additional threats to the area’s historic character. </w:t>
            </w:r>
          </w:p>
          <w:p w:rsidR="00167632" w:rsidRDefault="00167632" w:rsidP="00167632">
            <w:pPr>
              <w:pStyle w:val="Header"/>
              <w:contextualSpacing/>
              <w:rPr>
                <w:rFonts w:ascii="Calibri" w:hAnsi="Calibri"/>
                <w:szCs w:val="22"/>
              </w:rPr>
            </w:pPr>
          </w:p>
          <w:p w:rsidR="00167632" w:rsidRDefault="00167632" w:rsidP="00167632">
            <w:pPr>
              <w:jc w:val="both"/>
              <w:rPr>
                <w:rFonts w:ascii="Calibri" w:hAnsi="Calibri"/>
                <w:bCs/>
                <w:szCs w:val="22"/>
              </w:rPr>
            </w:pPr>
            <w:r>
              <w:rPr>
                <w:rFonts w:ascii="Calibri" w:hAnsi="Calibri"/>
                <w:bCs/>
                <w:szCs w:val="22"/>
              </w:rPr>
              <w:t>Outdoor advertisements and directional signs are not identified as threats in this particular appraisal</w:t>
            </w:r>
            <w:r w:rsidR="00EE52C9">
              <w:rPr>
                <w:rFonts w:ascii="Calibri" w:hAnsi="Calibri"/>
                <w:bCs/>
                <w:szCs w:val="22"/>
              </w:rPr>
              <w:t xml:space="preserve"> and as such </w:t>
            </w:r>
            <w:r>
              <w:rPr>
                <w:rFonts w:ascii="Calibri" w:hAnsi="Calibri"/>
                <w:bCs/>
                <w:szCs w:val="22"/>
              </w:rPr>
              <w:t>it would be unreasonable to argue that the directional sign poses any viable threat to the preservation of the Clitheroe Conservation Area.</w:t>
            </w:r>
          </w:p>
          <w:p w:rsidR="00167632" w:rsidRDefault="00167632" w:rsidP="005062BE">
            <w:pPr>
              <w:pStyle w:val="Header"/>
              <w:tabs>
                <w:tab w:val="clear" w:pos="4153"/>
                <w:tab w:val="clear" w:pos="8306"/>
              </w:tabs>
              <w:contextualSpacing/>
              <w:jc w:val="both"/>
              <w:rPr>
                <w:rFonts w:ascii="Calibri" w:hAnsi="Calibri"/>
                <w:b/>
                <w:szCs w:val="22"/>
              </w:rPr>
            </w:pPr>
          </w:p>
        </w:tc>
      </w:tr>
      <w:tr w:rsidR="008C75E4" w:rsidRPr="008C75E4" w:rsidTr="002174E2">
        <w:trPr>
          <w:trHeight w:val="864"/>
          <w:jc w:val="center"/>
        </w:trPr>
        <w:tc>
          <w:tcPr>
            <w:tcW w:w="9823" w:type="dxa"/>
            <w:gridSpan w:val="15"/>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C44E40" w:rsidRDefault="00C44E40" w:rsidP="00454754">
            <w:pPr>
              <w:pStyle w:val="Header"/>
              <w:tabs>
                <w:tab w:val="clear" w:pos="4153"/>
                <w:tab w:val="clear" w:pos="8306"/>
              </w:tabs>
              <w:contextualSpacing/>
              <w:jc w:val="both"/>
              <w:rPr>
                <w:rFonts w:ascii="Calibri" w:hAnsi="Calibri"/>
                <w:szCs w:val="22"/>
              </w:rPr>
            </w:pPr>
          </w:p>
          <w:p w:rsidR="003266A2" w:rsidRDefault="001216A0"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proposal does not pose any viable threat to Clitheroe’s Conservation Area however it does raise some concerns in relation to public amenity and highway safety. </w:t>
            </w:r>
          </w:p>
          <w:p w:rsidR="003266A2" w:rsidRDefault="003266A2" w:rsidP="00454754">
            <w:pPr>
              <w:pStyle w:val="Header"/>
              <w:tabs>
                <w:tab w:val="clear" w:pos="4153"/>
                <w:tab w:val="clear" w:pos="8306"/>
              </w:tabs>
              <w:contextualSpacing/>
              <w:jc w:val="both"/>
              <w:rPr>
                <w:rFonts w:ascii="Calibri" w:hAnsi="Calibri"/>
                <w:szCs w:val="22"/>
              </w:rPr>
            </w:pPr>
          </w:p>
          <w:p w:rsidR="003266A2" w:rsidRDefault="003266A2" w:rsidP="003266A2">
            <w:pPr>
              <w:pStyle w:val="Header"/>
              <w:tabs>
                <w:tab w:val="clear" w:pos="4153"/>
                <w:tab w:val="clear" w:pos="8306"/>
              </w:tabs>
              <w:contextualSpacing/>
              <w:jc w:val="both"/>
              <w:rPr>
                <w:rFonts w:ascii="Calibri" w:hAnsi="Calibri"/>
                <w:szCs w:val="22"/>
              </w:rPr>
            </w:pPr>
            <w:r>
              <w:rPr>
                <w:rFonts w:ascii="Calibri" w:hAnsi="Calibri"/>
                <w:szCs w:val="22"/>
              </w:rPr>
              <w:t>The sign’s elevated position and size poses a potential hazard to highway safety in as much that it could lead to both the occurrence of sudden breaking and the temporary distraction of passing by motorists.</w:t>
            </w:r>
          </w:p>
          <w:p w:rsidR="003266A2" w:rsidRDefault="003266A2" w:rsidP="00454754">
            <w:pPr>
              <w:pStyle w:val="Header"/>
              <w:tabs>
                <w:tab w:val="clear" w:pos="4153"/>
                <w:tab w:val="clear" w:pos="8306"/>
              </w:tabs>
              <w:contextualSpacing/>
              <w:jc w:val="both"/>
              <w:rPr>
                <w:rFonts w:ascii="Calibri" w:hAnsi="Calibri"/>
                <w:szCs w:val="22"/>
              </w:rPr>
            </w:pPr>
          </w:p>
          <w:p w:rsidR="001216A0" w:rsidRDefault="003266A2" w:rsidP="00454754">
            <w:pPr>
              <w:pStyle w:val="Header"/>
              <w:tabs>
                <w:tab w:val="clear" w:pos="4153"/>
                <w:tab w:val="clear" w:pos="8306"/>
              </w:tabs>
              <w:contextualSpacing/>
              <w:jc w:val="both"/>
              <w:rPr>
                <w:rFonts w:ascii="Calibri" w:hAnsi="Calibri"/>
                <w:szCs w:val="22"/>
              </w:rPr>
            </w:pPr>
            <w:r>
              <w:rPr>
                <w:rFonts w:ascii="Calibri" w:hAnsi="Calibri"/>
                <w:szCs w:val="22"/>
              </w:rPr>
              <w:t>Moreover, t</w:t>
            </w:r>
            <w:r w:rsidR="004E2545">
              <w:rPr>
                <w:rFonts w:ascii="Calibri" w:hAnsi="Calibri"/>
                <w:szCs w:val="22"/>
              </w:rPr>
              <w:t>he proposed directional sign would have an overbearing presence upon the surrounding area and would not appropriately integrate with the existing street scene.</w:t>
            </w:r>
          </w:p>
          <w:p w:rsidR="008952DD" w:rsidRDefault="008952DD" w:rsidP="00454754">
            <w:pPr>
              <w:pStyle w:val="Header"/>
              <w:tabs>
                <w:tab w:val="clear" w:pos="4153"/>
                <w:tab w:val="clear" w:pos="8306"/>
              </w:tabs>
              <w:contextualSpacing/>
              <w:jc w:val="both"/>
              <w:rPr>
                <w:rFonts w:ascii="Calibri" w:hAnsi="Calibri"/>
                <w:szCs w:val="22"/>
              </w:rPr>
            </w:pPr>
          </w:p>
          <w:p w:rsidR="003266A2" w:rsidRDefault="003266A2" w:rsidP="00454754">
            <w:pPr>
              <w:pStyle w:val="Header"/>
              <w:tabs>
                <w:tab w:val="clear" w:pos="4153"/>
                <w:tab w:val="clear" w:pos="8306"/>
              </w:tabs>
              <w:contextualSpacing/>
              <w:jc w:val="both"/>
              <w:rPr>
                <w:rFonts w:ascii="Calibri" w:hAnsi="Calibri"/>
                <w:szCs w:val="22"/>
              </w:rPr>
            </w:pPr>
            <w:r>
              <w:rPr>
                <w:rFonts w:ascii="Calibri" w:hAnsi="Calibri"/>
                <w:szCs w:val="22"/>
              </w:rPr>
              <w:t>Furthermore</w:t>
            </w:r>
            <w:r w:rsidR="00F0296D">
              <w:rPr>
                <w:rFonts w:ascii="Calibri" w:hAnsi="Calibri"/>
                <w:szCs w:val="22"/>
              </w:rPr>
              <w:t>, it is felt that acceptance of the proposal would set a precedent for directional signage of a similar nature which in turn would lead to the degradation of other areas through increasing visual clutter.</w:t>
            </w:r>
          </w:p>
          <w:p w:rsidR="003266A2" w:rsidRDefault="003266A2" w:rsidP="00454754">
            <w:pPr>
              <w:pStyle w:val="Header"/>
              <w:tabs>
                <w:tab w:val="clear" w:pos="4153"/>
                <w:tab w:val="clear" w:pos="8306"/>
              </w:tabs>
              <w:contextualSpacing/>
              <w:jc w:val="both"/>
              <w:rPr>
                <w:rFonts w:ascii="Calibri" w:hAnsi="Calibri"/>
                <w:szCs w:val="22"/>
              </w:rPr>
            </w:pPr>
          </w:p>
          <w:p w:rsidR="008952DD" w:rsidRDefault="003266A2" w:rsidP="00454754">
            <w:pPr>
              <w:pStyle w:val="Header"/>
              <w:tabs>
                <w:tab w:val="clear" w:pos="4153"/>
                <w:tab w:val="clear" w:pos="8306"/>
              </w:tabs>
              <w:contextualSpacing/>
              <w:jc w:val="both"/>
              <w:rPr>
                <w:rFonts w:ascii="Calibri" w:hAnsi="Calibri"/>
                <w:szCs w:val="22"/>
              </w:rPr>
            </w:pPr>
            <w:r>
              <w:rPr>
                <w:rFonts w:ascii="Calibri" w:hAnsi="Calibri"/>
                <w:szCs w:val="22"/>
              </w:rPr>
              <w:t>In light of this, it is felt that a considerably smaller sign at ground level would serve as a far more suitable alternative provided that it was compliant with the requirements of Class 11 of the national guidance on outdoor advertisements and signs.</w:t>
            </w:r>
          </w:p>
          <w:p w:rsidR="003266A2" w:rsidRDefault="003266A2" w:rsidP="009A473F">
            <w:pPr>
              <w:pStyle w:val="Header"/>
              <w:tabs>
                <w:tab w:val="clear" w:pos="4153"/>
                <w:tab w:val="clear" w:pos="8306"/>
              </w:tabs>
              <w:contextualSpacing/>
              <w:jc w:val="both"/>
              <w:rPr>
                <w:rFonts w:ascii="Calibri" w:hAnsi="Calibri"/>
                <w:bCs/>
                <w:szCs w:val="22"/>
              </w:rPr>
            </w:pPr>
          </w:p>
          <w:p w:rsidR="007A42D3" w:rsidRPr="008952DD" w:rsidRDefault="008952DD" w:rsidP="009A473F">
            <w:pPr>
              <w:pStyle w:val="Header"/>
              <w:tabs>
                <w:tab w:val="clear" w:pos="4153"/>
                <w:tab w:val="clear" w:pos="8306"/>
              </w:tabs>
              <w:contextualSpacing/>
              <w:jc w:val="both"/>
              <w:rPr>
                <w:rFonts w:ascii="Calibri" w:hAnsi="Calibri"/>
                <w:szCs w:val="22"/>
              </w:rPr>
            </w:pPr>
            <w:r w:rsidRPr="002840B2">
              <w:rPr>
                <w:rFonts w:ascii="Calibri" w:hAnsi="Calibri"/>
                <w:bCs/>
                <w:szCs w:val="22"/>
              </w:rPr>
              <w:t>It is for the above reasons and having regard to all material considerations and matters raised th</w:t>
            </w:r>
            <w:r>
              <w:rPr>
                <w:rFonts w:ascii="Calibri" w:hAnsi="Calibri"/>
                <w:bCs/>
                <w:szCs w:val="22"/>
              </w:rPr>
              <w:t xml:space="preserve">at </w:t>
            </w:r>
            <w:r w:rsidRPr="002840B2">
              <w:rPr>
                <w:rFonts w:ascii="Calibri" w:hAnsi="Calibri"/>
                <w:bCs/>
                <w:szCs w:val="22"/>
              </w:rPr>
              <w:t>planning consent be refused.</w:t>
            </w:r>
          </w:p>
          <w:p w:rsidR="008952DD" w:rsidRPr="007A42D3" w:rsidRDefault="008952DD" w:rsidP="009A473F">
            <w:pPr>
              <w:pStyle w:val="Header"/>
              <w:tabs>
                <w:tab w:val="clear" w:pos="4153"/>
                <w:tab w:val="clear" w:pos="8306"/>
              </w:tabs>
              <w:contextualSpacing/>
              <w:jc w:val="both"/>
              <w:rPr>
                <w:rFonts w:ascii="Calibri" w:hAnsi="Calibri"/>
                <w:bCs/>
                <w:szCs w:val="22"/>
              </w:rPr>
            </w:pPr>
          </w:p>
        </w:tc>
      </w:tr>
      <w:tr w:rsidR="00C0704D" w:rsidRPr="008C75E4" w:rsidTr="002174E2">
        <w:trPr>
          <w:jc w:val="center"/>
        </w:trPr>
        <w:tc>
          <w:tcPr>
            <w:tcW w:w="2837" w:type="dxa"/>
            <w:gridSpan w:val="5"/>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86" w:type="dxa"/>
            <w:gridSpan w:val="10"/>
          </w:tcPr>
          <w:p w:rsidR="00C0704D" w:rsidRPr="008C75E4" w:rsidRDefault="008952DD" w:rsidP="006126D1">
            <w:pPr>
              <w:jc w:val="both"/>
              <w:rPr>
                <w:rFonts w:ascii="Calibri" w:hAnsi="Calibri"/>
                <w:bCs/>
                <w:szCs w:val="22"/>
              </w:rPr>
            </w:pPr>
            <w:r w:rsidRPr="006A1A92">
              <w:rPr>
                <w:rFonts w:asciiTheme="minorHAnsi" w:hAnsiTheme="minorHAnsi"/>
                <w:bCs/>
                <w:szCs w:val="22"/>
              </w:rPr>
              <w:t>That planning consent be refused for the following reason(s)</w:t>
            </w:r>
          </w:p>
        </w:tc>
      </w:tr>
      <w:tr w:rsidR="003266A2" w:rsidRPr="008C75E4" w:rsidTr="003266A2">
        <w:trPr>
          <w:jc w:val="center"/>
        </w:trPr>
        <w:tc>
          <w:tcPr>
            <w:tcW w:w="988" w:type="dxa"/>
            <w:tcMar>
              <w:top w:w="57" w:type="dxa"/>
              <w:bottom w:w="57" w:type="dxa"/>
            </w:tcMar>
          </w:tcPr>
          <w:p w:rsidR="003266A2" w:rsidRPr="003266A2" w:rsidRDefault="003266A2" w:rsidP="003266A2">
            <w:pPr>
              <w:jc w:val="center"/>
              <w:rPr>
                <w:rFonts w:asciiTheme="minorHAnsi" w:hAnsiTheme="minorHAnsi"/>
                <w:b/>
                <w:bCs/>
                <w:szCs w:val="22"/>
              </w:rPr>
            </w:pPr>
            <w:r w:rsidRPr="003266A2">
              <w:rPr>
                <w:rFonts w:asciiTheme="minorHAnsi" w:hAnsiTheme="minorHAnsi"/>
                <w:b/>
                <w:bCs/>
                <w:szCs w:val="22"/>
              </w:rPr>
              <w:t>01</w:t>
            </w:r>
          </w:p>
        </w:tc>
        <w:tc>
          <w:tcPr>
            <w:tcW w:w="8835" w:type="dxa"/>
            <w:gridSpan w:val="14"/>
          </w:tcPr>
          <w:p w:rsidR="00C1173C" w:rsidRPr="006A1A92" w:rsidRDefault="00AF7EA1" w:rsidP="006126D1">
            <w:pPr>
              <w:jc w:val="both"/>
              <w:rPr>
                <w:rFonts w:asciiTheme="minorHAnsi" w:hAnsiTheme="minorHAnsi"/>
                <w:bCs/>
                <w:szCs w:val="22"/>
              </w:rPr>
            </w:pPr>
            <w:r w:rsidRPr="00AF7EA1">
              <w:rPr>
                <w:rFonts w:asciiTheme="minorHAnsi" w:hAnsiTheme="minorHAnsi"/>
                <w:bCs/>
                <w:szCs w:val="22"/>
              </w:rPr>
              <w:t xml:space="preserve">The proposed advertisement due to its scale and siting is considered to be excessive and is an incongruous feature which detracts from the character of this predominantly residential area. In the absence of any justification which outweighs the harm, the retention of this advertisement will have a detrimental impact on the visual amenities of the surrounding area. </w:t>
            </w:r>
          </w:p>
        </w:tc>
      </w:tr>
    </w:tbl>
    <w:p w:rsidR="0031197A" w:rsidRPr="008C75E4" w:rsidRDefault="002C7566"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0BA" w:rsidRDefault="000B50BA" w:rsidP="006D0B5F">
      <w:r>
        <w:separator/>
      </w:r>
    </w:p>
  </w:endnote>
  <w:endnote w:type="continuationSeparator" w:id="0">
    <w:p w:rsidR="000B50BA" w:rsidRDefault="000B50BA"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0BA" w:rsidRDefault="000B50BA" w:rsidP="006D0B5F">
      <w:r>
        <w:separator/>
      </w:r>
    </w:p>
  </w:footnote>
  <w:footnote w:type="continuationSeparator" w:id="0">
    <w:p w:rsidR="000B50BA" w:rsidRDefault="000B50BA"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436B"/>
    <w:multiLevelType w:val="hybridMultilevel"/>
    <w:tmpl w:val="6F6C2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1E608A"/>
    <w:multiLevelType w:val="hybridMultilevel"/>
    <w:tmpl w:val="AC164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FD1D8B"/>
    <w:multiLevelType w:val="hybridMultilevel"/>
    <w:tmpl w:val="3BBC0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F46CA2"/>
    <w:multiLevelType w:val="hybridMultilevel"/>
    <w:tmpl w:val="54187480"/>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12" w15:restartNumberingAfterBreak="0">
    <w:nsid w:val="5859258A"/>
    <w:multiLevelType w:val="hybridMultilevel"/>
    <w:tmpl w:val="7BBA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D63E6C"/>
    <w:multiLevelType w:val="hybridMultilevel"/>
    <w:tmpl w:val="FE1296B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4"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4"/>
  </w:num>
  <w:num w:numId="4">
    <w:abstractNumId w:val="5"/>
  </w:num>
  <w:num w:numId="5">
    <w:abstractNumId w:val="1"/>
  </w:num>
  <w:num w:numId="6">
    <w:abstractNumId w:val="2"/>
  </w:num>
  <w:num w:numId="7">
    <w:abstractNumId w:val="7"/>
  </w:num>
  <w:num w:numId="8">
    <w:abstractNumId w:val="14"/>
  </w:num>
  <w:num w:numId="9">
    <w:abstractNumId w:val="3"/>
  </w:num>
  <w:num w:numId="10">
    <w:abstractNumId w:val="9"/>
  </w:num>
  <w:num w:numId="11">
    <w:abstractNumId w:val="0"/>
  </w:num>
  <w:num w:numId="12">
    <w:abstractNumId w:val="12"/>
  </w:num>
  <w:num w:numId="13">
    <w:abstractNumId w:val="13"/>
  </w:num>
  <w:num w:numId="14">
    <w:abstractNumId w:val="8"/>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11B9"/>
    <w:rsid w:val="00055B13"/>
    <w:rsid w:val="00073E28"/>
    <w:rsid w:val="0008638E"/>
    <w:rsid w:val="0009073E"/>
    <w:rsid w:val="000B50BA"/>
    <w:rsid w:val="000B52EA"/>
    <w:rsid w:val="000B5CB5"/>
    <w:rsid w:val="000C0503"/>
    <w:rsid w:val="000C7A57"/>
    <w:rsid w:val="000D3798"/>
    <w:rsid w:val="000F4418"/>
    <w:rsid w:val="00101855"/>
    <w:rsid w:val="0010371E"/>
    <w:rsid w:val="00106932"/>
    <w:rsid w:val="001216A0"/>
    <w:rsid w:val="00121C15"/>
    <w:rsid w:val="00130035"/>
    <w:rsid w:val="00140DE2"/>
    <w:rsid w:val="00141512"/>
    <w:rsid w:val="0016428F"/>
    <w:rsid w:val="00167632"/>
    <w:rsid w:val="00167D68"/>
    <w:rsid w:val="001717D0"/>
    <w:rsid w:val="00174004"/>
    <w:rsid w:val="00174C9D"/>
    <w:rsid w:val="00194008"/>
    <w:rsid w:val="001946E0"/>
    <w:rsid w:val="00196722"/>
    <w:rsid w:val="001B769B"/>
    <w:rsid w:val="001C1453"/>
    <w:rsid w:val="001D4F7A"/>
    <w:rsid w:val="001D5ADD"/>
    <w:rsid w:val="001E3E78"/>
    <w:rsid w:val="001F1DEC"/>
    <w:rsid w:val="001F4D4D"/>
    <w:rsid w:val="001F5330"/>
    <w:rsid w:val="00203F50"/>
    <w:rsid w:val="00206E24"/>
    <w:rsid w:val="002174E2"/>
    <w:rsid w:val="00235D62"/>
    <w:rsid w:val="00237DA1"/>
    <w:rsid w:val="00250879"/>
    <w:rsid w:val="0025279B"/>
    <w:rsid w:val="00252BC7"/>
    <w:rsid w:val="00284480"/>
    <w:rsid w:val="0028751A"/>
    <w:rsid w:val="0029334A"/>
    <w:rsid w:val="00293CC9"/>
    <w:rsid w:val="002967EC"/>
    <w:rsid w:val="002A01CF"/>
    <w:rsid w:val="002A7DF7"/>
    <w:rsid w:val="002B7854"/>
    <w:rsid w:val="002C094D"/>
    <w:rsid w:val="002C6277"/>
    <w:rsid w:val="002C7566"/>
    <w:rsid w:val="002D4248"/>
    <w:rsid w:val="002D4346"/>
    <w:rsid w:val="002E2952"/>
    <w:rsid w:val="002E7CC1"/>
    <w:rsid w:val="002F041D"/>
    <w:rsid w:val="002F2580"/>
    <w:rsid w:val="002F7502"/>
    <w:rsid w:val="003137E0"/>
    <w:rsid w:val="00320634"/>
    <w:rsid w:val="00320A6F"/>
    <w:rsid w:val="00321B6E"/>
    <w:rsid w:val="003266A2"/>
    <w:rsid w:val="003359D0"/>
    <w:rsid w:val="003419DD"/>
    <w:rsid w:val="00341E8D"/>
    <w:rsid w:val="00347F5E"/>
    <w:rsid w:val="003634D9"/>
    <w:rsid w:val="0036759A"/>
    <w:rsid w:val="003825D5"/>
    <w:rsid w:val="0038636C"/>
    <w:rsid w:val="003A29FF"/>
    <w:rsid w:val="003A4376"/>
    <w:rsid w:val="003B0B0B"/>
    <w:rsid w:val="003C0EEC"/>
    <w:rsid w:val="003C28E1"/>
    <w:rsid w:val="003E2151"/>
    <w:rsid w:val="003F16AA"/>
    <w:rsid w:val="003F16B4"/>
    <w:rsid w:val="003F3DB5"/>
    <w:rsid w:val="003F481A"/>
    <w:rsid w:val="00404C72"/>
    <w:rsid w:val="00435FC9"/>
    <w:rsid w:val="0044039F"/>
    <w:rsid w:val="00440CB6"/>
    <w:rsid w:val="00450F5B"/>
    <w:rsid w:val="00454754"/>
    <w:rsid w:val="004654DD"/>
    <w:rsid w:val="00474D83"/>
    <w:rsid w:val="004854EC"/>
    <w:rsid w:val="004912B6"/>
    <w:rsid w:val="004936A6"/>
    <w:rsid w:val="004947BB"/>
    <w:rsid w:val="004A32ED"/>
    <w:rsid w:val="004A5EA9"/>
    <w:rsid w:val="004B6CDB"/>
    <w:rsid w:val="004C13C4"/>
    <w:rsid w:val="004C2434"/>
    <w:rsid w:val="004C7D75"/>
    <w:rsid w:val="004D037B"/>
    <w:rsid w:val="004D6FC7"/>
    <w:rsid w:val="004E2545"/>
    <w:rsid w:val="004E58E3"/>
    <w:rsid w:val="004F0649"/>
    <w:rsid w:val="004F1043"/>
    <w:rsid w:val="004F1E99"/>
    <w:rsid w:val="00500A2B"/>
    <w:rsid w:val="0050432D"/>
    <w:rsid w:val="00504440"/>
    <w:rsid w:val="005062BE"/>
    <w:rsid w:val="00510DBF"/>
    <w:rsid w:val="00510FA2"/>
    <w:rsid w:val="00510FE3"/>
    <w:rsid w:val="005170E5"/>
    <w:rsid w:val="00521ABA"/>
    <w:rsid w:val="00525341"/>
    <w:rsid w:val="00527A31"/>
    <w:rsid w:val="005345DA"/>
    <w:rsid w:val="00534611"/>
    <w:rsid w:val="00545D8C"/>
    <w:rsid w:val="00556ECD"/>
    <w:rsid w:val="005631B3"/>
    <w:rsid w:val="005633B0"/>
    <w:rsid w:val="005635FF"/>
    <w:rsid w:val="00573B90"/>
    <w:rsid w:val="00576B84"/>
    <w:rsid w:val="005878FE"/>
    <w:rsid w:val="00593040"/>
    <w:rsid w:val="00593F1B"/>
    <w:rsid w:val="00594D57"/>
    <w:rsid w:val="005A4006"/>
    <w:rsid w:val="005A4383"/>
    <w:rsid w:val="005B0A0E"/>
    <w:rsid w:val="005D3432"/>
    <w:rsid w:val="005E1C6C"/>
    <w:rsid w:val="005E65DF"/>
    <w:rsid w:val="006126D1"/>
    <w:rsid w:val="006127FB"/>
    <w:rsid w:val="00624A1C"/>
    <w:rsid w:val="00630257"/>
    <w:rsid w:val="006326A2"/>
    <w:rsid w:val="00635BDA"/>
    <w:rsid w:val="00645049"/>
    <w:rsid w:val="00665C24"/>
    <w:rsid w:val="00687203"/>
    <w:rsid w:val="00690EC3"/>
    <w:rsid w:val="00692B60"/>
    <w:rsid w:val="00695F88"/>
    <w:rsid w:val="006A71AD"/>
    <w:rsid w:val="006C126E"/>
    <w:rsid w:val="006C2BFA"/>
    <w:rsid w:val="006D0B5F"/>
    <w:rsid w:val="006D4E58"/>
    <w:rsid w:val="006D7624"/>
    <w:rsid w:val="006E70D4"/>
    <w:rsid w:val="006F137D"/>
    <w:rsid w:val="006F4D38"/>
    <w:rsid w:val="0070054B"/>
    <w:rsid w:val="00702127"/>
    <w:rsid w:val="00703F6C"/>
    <w:rsid w:val="00706480"/>
    <w:rsid w:val="00710DBB"/>
    <w:rsid w:val="00725F1C"/>
    <w:rsid w:val="007279AA"/>
    <w:rsid w:val="00741FCD"/>
    <w:rsid w:val="007430C8"/>
    <w:rsid w:val="00743871"/>
    <w:rsid w:val="00755FCC"/>
    <w:rsid w:val="00763830"/>
    <w:rsid w:val="007753D8"/>
    <w:rsid w:val="00776AE2"/>
    <w:rsid w:val="007921CD"/>
    <w:rsid w:val="007A42D3"/>
    <w:rsid w:val="007C396D"/>
    <w:rsid w:val="007C5713"/>
    <w:rsid w:val="007C791C"/>
    <w:rsid w:val="007D4D1A"/>
    <w:rsid w:val="007D6D02"/>
    <w:rsid w:val="007D7DF4"/>
    <w:rsid w:val="007E0D23"/>
    <w:rsid w:val="007F196D"/>
    <w:rsid w:val="00803BF0"/>
    <w:rsid w:val="00805895"/>
    <w:rsid w:val="008075CB"/>
    <w:rsid w:val="00811771"/>
    <w:rsid w:val="008154DD"/>
    <w:rsid w:val="008339B8"/>
    <w:rsid w:val="008542DE"/>
    <w:rsid w:val="008638DE"/>
    <w:rsid w:val="00883ADA"/>
    <w:rsid w:val="00891182"/>
    <w:rsid w:val="008952DD"/>
    <w:rsid w:val="008A28C8"/>
    <w:rsid w:val="008C75E4"/>
    <w:rsid w:val="008F6B58"/>
    <w:rsid w:val="0090282C"/>
    <w:rsid w:val="00906D0C"/>
    <w:rsid w:val="00910D18"/>
    <w:rsid w:val="00934B34"/>
    <w:rsid w:val="00943F2B"/>
    <w:rsid w:val="009565F5"/>
    <w:rsid w:val="00960F26"/>
    <w:rsid w:val="0097409C"/>
    <w:rsid w:val="009825FF"/>
    <w:rsid w:val="00983BC1"/>
    <w:rsid w:val="00985097"/>
    <w:rsid w:val="00994EF1"/>
    <w:rsid w:val="009A2AF6"/>
    <w:rsid w:val="009A473F"/>
    <w:rsid w:val="009C4BCF"/>
    <w:rsid w:val="009C7F61"/>
    <w:rsid w:val="009E6A8B"/>
    <w:rsid w:val="00A04A96"/>
    <w:rsid w:val="00A156FF"/>
    <w:rsid w:val="00A237ED"/>
    <w:rsid w:val="00A30E85"/>
    <w:rsid w:val="00A32860"/>
    <w:rsid w:val="00A40070"/>
    <w:rsid w:val="00A418C0"/>
    <w:rsid w:val="00A42E82"/>
    <w:rsid w:val="00A45661"/>
    <w:rsid w:val="00A46EE9"/>
    <w:rsid w:val="00A55E83"/>
    <w:rsid w:val="00A579BB"/>
    <w:rsid w:val="00A61BBB"/>
    <w:rsid w:val="00A63D55"/>
    <w:rsid w:val="00A81A1B"/>
    <w:rsid w:val="00A8441B"/>
    <w:rsid w:val="00A9088C"/>
    <w:rsid w:val="00A9168C"/>
    <w:rsid w:val="00A95D89"/>
    <w:rsid w:val="00AB3243"/>
    <w:rsid w:val="00AB5232"/>
    <w:rsid w:val="00AF7EA1"/>
    <w:rsid w:val="00B01493"/>
    <w:rsid w:val="00B102EB"/>
    <w:rsid w:val="00B14DDC"/>
    <w:rsid w:val="00B30A5E"/>
    <w:rsid w:val="00B31505"/>
    <w:rsid w:val="00B33F76"/>
    <w:rsid w:val="00B36E70"/>
    <w:rsid w:val="00B41B51"/>
    <w:rsid w:val="00B54E40"/>
    <w:rsid w:val="00B6269C"/>
    <w:rsid w:val="00B73542"/>
    <w:rsid w:val="00B74C73"/>
    <w:rsid w:val="00B87AB5"/>
    <w:rsid w:val="00B93EB5"/>
    <w:rsid w:val="00B96F5A"/>
    <w:rsid w:val="00BA2247"/>
    <w:rsid w:val="00BA5D97"/>
    <w:rsid w:val="00BA6B19"/>
    <w:rsid w:val="00BB1C52"/>
    <w:rsid w:val="00BB2A50"/>
    <w:rsid w:val="00BB2FCF"/>
    <w:rsid w:val="00BC1E48"/>
    <w:rsid w:val="00BC37C6"/>
    <w:rsid w:val="00BD3F03"/>
    <w:rsid w:val="00C0704D"/>
    <w:rsid w:val="00C1173C"/>
    <w:rsid w:val="00C214A6"/>
    <w:rsid w:val="00C24A51"/>
    <w:rsid w:val="00C25722"/>
    <w:rsid w:val="00C44E40"/>
    <w:rsid w:val="00C50517"/>
    <w:rsid w:val="00C51ACD"/>
    <w:rsid w:val="00C618DB"/>
    <w:rsid w:val="00C6456D"/>
    <w:rsid w:val="00C91A1A"/>
    <w:rsid w:val="00C93384"/>
    <w:rsid w:val="00C972AA"/>
    <w:rsid w:val="00CA28BA"/>
    <w:rsid w:val="00CA45A6"/>
    <w:rsid w:val="00CD1729"/>
    <w:rsid w:val="00CD2E03"/>
    <w:rsid w:val="00CD38B1"/>
    <w:rsid w:val="00CE5227"/>
    <w:rsid w:val="00D102D9"/>
    <w:rsid w:val="00D1063F"/>
    <w:rsid w:val="00D11007"/>
    <w:rsid w:val="00D1420C"/>
    <w:rsid w:val="00D23470"/>
    <w:rsid w:val="00D2449B"/>
    <w:rsid w:val="00D25ADC"/>
    <w:rsid w:val="00D54384"/>
    <w:rsid w:val="00D54A30"/>
    <w:rsid w:val="00D54E67"/>
    <w:rsid w:val="00D54F48"/>
    <w:rsid w:val="00D56F19"/>
    <w:rsid w:val="00D632BB"/>
    <w:rsid w:val="00D80310"/>
    <w:rsid w:val="00D92C9D"/>
    <w:rsid w:val="00D9608A"/>
    <w:rsid w:val="00D96DF7"/>
    <w:rsid w:val="00D97AA3"/>
    <w:rsid w:val="00DA10D4"/>
    <w:rsid w:val="00DA27B6"/>
    <w:rsid w:val="00DB54AF"/>
    <w:rsid w:val="00DC3C8A"/>
    <w:rsid w:val="00DD11C4"/>
    <w:rsid w:val="00DD62F6"/>
    <w:rsid w:val="00DD7E97"/>
    <w:rsid w:val="00DE24B8"/>
    <w:rsid w:val="00DE740E"/>
    <w:rsid w:val="00DF2033"/>
    <w:rsid w:val="00DF42DA"/>
    <w:rsid w:val="00E03AFD"/>
    <w:rsid w:val="00E0485E"/>
    <w:rsid w:val="00E06DFC"/>
    <w:rsid w:val="00E15946"/>
    <w:rsid w:val="00E23FB0"/>
    <w:rsid w:val="00E40C3E"/>
    <w:rsid w:val="00E41D55"/>
    <w:rsid w:val="00E46243"/>
    <w:rsid w:val="00E63D9A"/>
    <w:rsid w:val="00E66534"/>
    <w:rsid w:val="00E719D1"/>
    <w:rsid w:val="00E71A35"/>
    <w:rsid w:val="00E72F6C"/>
    <w:rsid w:val="00E80113"/>
    <w:rsid w:val="00E92935"/>
    <w:rsid w:val="00E92CB0"/>
    <w:rsid w:val="00E95921"/>
    <w:rsid w:val="00E95AC2"/>
    <w:rsid w:val="00E96FC4"/>
    <w:rsid w:val="00EA09F9"/>
    <w:rsid w:val="00EA1673"/>
    <w:rsid w:val="00EB7D74"/>
    <w:rsid w:val="00EC23C7"/>
    <w:rsid w:val="00ED00B7"/>
    <w:rsid w:val="00EE1940"/>
    <w:rsid w:val="00EE1ED8"/>
    <w:rsid w:val="00EE52C9"/>
    <w:rsid w:val="00EF1341"/>
    <w:rsid w:val="00EF44E6"/>
    <w:rsid w:val="00EF62AC"/>
    <w:rsid w:val="00EF71A1"/>
    <w:rsid w:val="00F012FA"/>
    <w:rsid w:val="00F01F61"/>
    <w:rsid w:val="00F0296D"/>
    <w:rsid w:val="00F055D3"/>
    <w:rsid w:val="00F06EAB"/>
    <w:rsid w:val="00F129DD"/>
    <w:rsid w:val="00F16D0F"/>
    <w:rsid w:val="00F26CF8"/>
    <w:rsid w:val="00F32789"/>
    <w:rsid w:val="00F44A59"/>
    <w:rsid w:val="00F608F4"/>
    <w:rsid w:val="00F61A87"/>
    <w:rsid w:val="00F71D53"/>
    <w:rsid w:val="00F731F5"/>
    <w:rsid w:val="00F75F59"/>
    <w:rsid w:val="00F8201E"/>
    <w:rsid w:val="00F83CAA"/>
    <w:rsid w:val="00FC046F"/>
    <w:rsid w:val="00FC36E0"/>
    <w:rsid w:val="00FC6A11"/>
    <w:rsid w:val="00FC77EC"/>
    <w:rsid w:val="00FD334A"/>
    <w:rsid w:val="00FD6AE3"/>
    <w:rsid w:val="00FD7857"/>
    <w:rsid w:val="00FF1CBA"/>
    <w:rsid w:val="00FF3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2174E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094259">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B071C-438E-4F2F-BFAE-736832419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Ben Taylor</cp:lastModifiedBy>
  <cp:revision>2</cp:revision>
  <cp:lastPrinted>2020-03-11T10:54:00Z</cp:lastPrinted>
  <dcterms:created xsi:type="dcterms:W3CDTF">2021-01-08T11:20:00Z</dcterms:created>
  <dcterms:modified xsi:type="dcterms:W3CDTF">2021-01-08T11:20:00Z</dcterms:modified>
</cp:coreProperties>
</file>