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rsidTr="00BD7681">
        <w:trPr>
          <w:jc w:val="center"/>
        </w:trPr>
        <w:tc>
          <w:tcPr>
            <w:tcW w:w="9640"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BD7681">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E1630E"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115" w:type="dxa"/>
          </w:tcPr>
          <w:p w:rsidR="004936A6" w:rsidRPr="008C75E4" w:rsidRDefault="00E1630E" w:rsidP="00D2449B">
            <w:pPr>
              <w:jc w:val="center"/>
              <w:rPr>
                <w:rFonts w:ascii="Calibri" w:hAnsi="Calibri"/>
                <w:b/>
                <w:szCs w:val="22"/>
              </w:rPr>
            </w:pPr>
            <w:r>
              <w:rPr>
                <w:rFonts w:ascii="Calibri" w:hAnsi="Calibri"/>
                <w:b/>
                <w:szCs w:val="22"/>
              </w:rPr>
              <w:t>7.12.2020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BD7681">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1630E"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334"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BD7681">
        <w:trPr>
          <w:jc w:val="center"/>
        </w:trPr>
        <w:tc>
          <w:tcPr>
            <w:tcW w:w="9640"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BD768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546" w:type="dxa"/>
            <w:gridSpan w:val="6"/>
          </w:tcPr>
          <w:p w:rsidR="004A5EA9" w:rsidRPr="00E1630E" w:rsidRDefault="00E1630E" w:rsidP="00E1630E">
            <w:pPr>
              <w:overflowPunct/>
              <w:autoSpaceDE/>
              <w:autoSpaceDN/>
              <w:adjustRightInd/>
              <w:textAlignment w:val="auto"/>
              <w:rPr>
                <w:rFonts w:ascii="Calibri" w:hAnsi="Calibri" w:cs="Calibri"/>
                <w:color w:val="000000"/>
                <w:szCs w:val="22"/>
              </w:rPr>
            </w:pPr>
            <w:r>
              <w:rPr>
                <w:rFonts w:ascii="Calibri" w:hAnsi="Calibri" w:cs="Calibri"/>
                <w:color w:val="000000"/>
                <w:szCs w:val="22"/>
              </w:rPr>
              <w:t>3/2020/0987</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BD768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546"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BD7681">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46"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BD7681">
        <w:trPr>
          <w:jc w:val="center"/>
        </w:trPr>
        <w:tc>
          <w:tcPr>
            <w:tcW w:w="5940"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E1630E" w:rsidP="00FD334A">
            <w:pPr>
              <w:rPr>
                <w:rFonts w:ascii="Calibri" w:hAnsi="Calibri"/>
                <w:b/>
                <w:szCs w:val="22"/>
              </w:rPr>
            </w:pPr>
            <w:r>
              <w:rPr>
                <w:rFonts w:ascii="Calibri" w:hAnsi="Calibri"/>
                <w:b/>
                <w:szCs w:val="22"/>
              </w:rPr>
              <w:t>APPR</w:t>
            </w:r>
            <w:r w:rsidR="00430A72">
              <w:rPr>
                <w:rFonts w:ascii="Calibri" w:hAnsi="Calibri"/>
                <w:b/>
                <w:szCs w:val="22"/>
              </w:rPr>
              <w:t>O</w:t>
            </w:r>
            <w:r>
              <w:rPr>
                <w:rFonts w:ascii="Calibri" w:hAnsi="Calibri"/>
                <w:b/>
                <w:szCs w:val="22"/>
              </w:rPr>
              <w:t>VE</w:t>
            </w:r>
          </w:p>
        </w:tc>
      </w:tr>
      <w:tr w:rsidR="008C75E4" w:rsidRPr="008C75E4" w:rsidTr="00BD7681">
        <w:trPr>
          <w:trHeight w:hRule="exact" w:val="144"/>
          <w:jc w:val="center"/>
        </w:trPr>
        <w:tc>
          <w:tcPr>
            <w:tcW w:w="9640"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BD7681">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65" w:type="dxa"/>
            <w:gridSpan w:val="9"/>
          </w:tcPr>
          <w:p w:rsidR="004A5EA9" w:rsidRPr="008C75E4" w:rsidRDefault="00E1630E">
            <w:pPr>
              <w:rPr>
                <w:rFonts w:ascii="Calibri" w:hAnsi="Calibri"/>
                <w:szCs w:val="22"/>
              </w:rPr>
            </w:pPr>
            <w:r w:rsidRPr="00E1630E">
              <w:rPr>
                <w:rFonts w:ascii="Calibri" w:hAnsi="Calibri"/>
                <w:szCs w:val="22"/>
              </w:rPr>
              <w:t>Flags and flag poles. Stack Sign. Resubmission of 3/2020/0664</w:t>
            </w:r>
          </w:p>
        </w:tc>
      </w:tr>
      <w:tr w:rsidR="008C75E4" w:rsidRPr="008C75E4" w:rsidTr="00BD7681">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65" w:type="dxa"/>
            <w:gridSpan w:val="9"/>
            <w:tcBorders>
              <w:bottom w:val="single" w:sz="4" w:space="0" w:color="BFBFBF" w:themeColor="background1" w:themeShade="BF"/>
            </w:tcBorders>
          </w:tcPr>
          <w:p w:rsidR="002A01CF" w:rsidRPr="008C75E4" w:rsidRDefault="00E1630E" w:rsidP="00A42E82">
            <w:pPr>
              <w:rPr>
                <w:rFonts w:ascii="Calibri" w:hAnsi="Calibri"/>
                <w:szCs w:val="22"/>
              </w:rPr>
            </w:pPr>
            <w:r w:rsidRPr="00E1630E">
              <w:rPr>
                <w:rFonts w:ascii="Calibri" w:hAnsi="Calibri"/>
                <w:szCs w:val="22"/>
              </w:rPr>
              <w:t>Land off Henthorn Road Clitheroe opposite Blakewater Road BB7 2FT</w:t>
            </w:r>
          </w:p>
        </w:tc>
      </w:tr>
      <w:tr w:rsidR="008C75E4" w:rsidRPr="008C75E4" w:rsidTr="00BD7681">
        <w:trPr>
          <w:trHeight w:hRule="exact" w:val="144"/>
          <w:jc w:val="center"/>
        </w:trPr>
        <w:tc>
          <w:tcPr>
            <w:tcW w:w="9640"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BD7681">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565"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BD7681">
        <w:trPr>
          <w:jc w:val="center"/>
        </w:trPr>
        <w:tc>
          <w:tcPr>
            <w:tcW w:w="9640" w:type="dxa"/>
            <w:gridSpan w:val="14"/>
            <w:tcBorders>
              <w:bottom w:val="single" w:sz="4" w:space="0" w:color="BFBFBF" w:themeColor="background1" w:themeShade="BF"/>
            </w:tcBorders>
            <w:tcMar>
              <w:top w:w="57" w:type="dxa"/>
              <w:bottom w:w="57" w:type="dxa"/>
            </w:tcMar>
          </w:tcPr>
          <w:p w:rsidR="003A4376" w:rsidRPr="009825FF" w:rsidRDefault="00BA3F08" w:rsidP="009825FF">
            <w:pPr>
              <w:jc w:val="both"/>
              <w:rPr>
                <w:rFonts w:ascii="Calibri" w:hAnsi="Calibri"/>
                <w:szCs w:val="22"/>
              </w:rPr>
            </w:pPr>
            <w:r>
              <w:rPr>
                <w:rFonts w:ascii="Calibri" w:hAnsi="Calibri"/>
                <w:szCs w:val="22"/>
              </w:rPr>
              <w:t xml:space="preserve">No response at time of writing </w:t>
            </w:r>
          </w:p>
        </w:tc>
      </w:tr>
      <w:tr w:rsidR="008C75E4" w:rsidRPr="008C75E4" w:rsidTr="00BD7681">
        <w:trPr>
          <w:trHeight w:hRule="exact" w:val="144"/>
          <w:jc w:val="center"/>
        </w:trPr>
        <w:tc>
          <w:tcPr>
            <w:tcW w:w="9640"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BD7681">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BD7681">
        <w:trPr>
          <w:jc w:val="center"/>
        </w:trPr>
        <w:tc>
          <w:tcPr>
            <w:tcW w:w="3075" w:type="dxa"/>
            <w:gridSpan w:val="5"/>
            <w:tcMar>
              <w:top w:w="57" w:type="dxa"/>
              <w:bottom w:w="57" w:type="dxa"/>
            </w:tcMar>
          </w:tcPr>
          <w:p w:rsidR="002A01CF" w:rsidRPr="008C75E4" w:rsidRDefault="00BA3F08" w:rsidP="006126D1">
            <w:pPr>
              <w:jc w:val="both"/>
              <w:rPr>
                <w:rFonts w:ascii="Calibri" w:hAnsi="Calibri"/>
                <w:b/>
                <w:szCs w:val="22"/>
              </w:rPr>
            </w:pPr>
            <w:r>
              <w:rPr>
                <w:rFonts w:ascii="Calibri" w:hAnsi="Calibri"/>
                <w:b/>
                <w:szCs w:val="22"/>
              </w:rPr>
              <w:t>None</w:t>
            </w:r>
          </w:p>
        </w:tc>
        <w:tc>
          <w:tcPr>
            <w:tcW w:w="6565" w:type="dxa"/>
            <w:gridSpan w:val="9"/>
          </w:tcPr>
          <w:p w:rsidR="002A01CF" w:rsidRPr="008C75E4" w:rsidRDefault="002A01CF" w:rsidP="006126D1">
            <w:pPr>
              <w:jc w:val="both"/>
              <w:rPr>
                <w:rFonts w:ascii="Calibri" w:hAnsi="Calibri"/>
                <w:b/>
                <w:szCs w:val="22"/>
              </w:rPr>
            </w:pPr>
          </w:p>
        </w:tc>
      </w:tr>
      <w:tr w:rsidR="008C75E4" w:rsidRPr="008C75E4" w:rsidTr="00BD7681">
        <w:trPr>
          <w:jc w:val="center"/>
        </w:trPr>
        <w:tc>
          <w:tcPr>
            <w:tcW w:w="9640"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BD7681">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BD7681">
        <w:trPr>
          <w:jc w:val="center"/>
        </w:trPr>
        <w:tc>
          <w:tcPr>
            <w:tcW w:w="9640" w:type="dxa"/>
            <w:gridSpan w:val="14"/>
            <w:tcBorders>
              <w:bottom w:val="single" w:sz="4" w:space="0" w:color="BFBFBF" w:themeColor="background1" w:themeShade="BF"/>
            </w:tcBorders>
            <w:tcMar>
              <w:top w:w="57" w:type="dxa"/>
              <w:bottom w:w="57" w:type="dxa"/>
            </w:tcMar>
          </w:tcPr>
          <w:p w:rsidR="005878FE" w:rsidRPr="00BA3F08" w:rsidRDefault="00BA3F08" w:rsidP="00435FC9">
            <w:pPr>
              <w:jc w:val="both"/>
              <w:rPr>
                <w:rFonts w:ascii="Calibri" w:hAnsi="Calibri"/>
                <w:b/>
                <w:szCs w:val="22"/>
              </w:rPr>
            </w:pPr>
            <w:r w:rsidRPr="00BA3F08">
              <w:rPr>
                <w:rFonts w:ascii="Calibri" w:hAnsi="Calibri"/>
                <w:b/>
                <w:szCs w:val="22"/>
              </w:rPr>
              <w:t>None</w:t>
            </w:r>
          </w:p>
        </w:tc>
      </w:tr>
      <w:tr w:rsidR="008C75E4" w:rsidRPr="008C75E4" w:rsidTr="00BD7681">
        <w:trPr>
          <w:trHeight w:hRule="exact" w:val="144"/>
          <w:jc w:val="center"/>
        </w:trPr>
        <w:tc>
          <w:tcPr>
            <w:tcW w:w="9640"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BD7681">
        <w:trPr>
          <w:jc w:val="center"/>
        </w:trPr>
        <w:tc>
          <w:tcPr>
            <w:tcW w:w="9640"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BD7681">
        <w:trPr>
          <w:trHeight w:val="864"/>
          <w:jc w:val="center"/>
        </w:trPr>
        <w:tc>
          <w:tcPr>
            <w:tcW w:w="9640"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BA3F08" w:rsidRPr="005C00B4" w:rsidRDefault="00BA3F08" w:rsidP="00BA3F08">
            <w:pPr>
              <w:jc w:val="both"/>
              <w:rPr>
                <w:rFonts w:ascii="Calibri" w:hAnsi="Calibri"/>
                <w:szCs w:val="22"/>
              </w:rPr>
            </w:pPr>
            <w:r w:rsidRPr="005C00B4">
              <w:rPr>
                <w:rFonts w:ascii="Calibri" w:hAnsi="Calibri"/>
                <w:szCs w:val="22"/>
              </w:rPr>
              <w:t xml:space="preserve">Key Statement DS1 – Development Strategy </w:t>
            </w:r>
          </w:p>
          <w:p w:rsidR="00BA3F08" w:rsidRPr="005C00B4" w:rsidRDefault="00BA3F08" w:rsidP="00BA3F08">
            <w:pPr>
              <w:jc w:val="both"/>
              <w:rPr>
                <w:rFonts w:ascii="Calibri" w:hAnsi="Calibri"/>
                <w:szCs w:val="22"/>
              </w:rPr>
            </w:pPr>
            <w:r w:rsidRPr="005C00B4">
              <w:rPr>
                <w:rFonts w:ascii="Calibri" w:hAnsi="Calibri"/>
                <w:szCs w:val="22"/>
              </w:rPr>
              <w:t>Key Statement DS2 – Presumption in favour of sustainable development</w:t>
            </w:r>
          </w:p>
          <w:p w:rsidR="00BA3F08" w:rsidRPr="005C00B4" w:rsidRDefault="00BA3F08" w:rsidP="00BA3F08">
            <w:pPr>
              <w:jc w:val="both"/>
              <w:rPr>
                <w:rFonts w:ascii="Calibri" w:hAnsi="Calibri"/>
                <w:szCs w:val="22"/>
              </w:rPr>
            </w:pPr>
          </w:p>
          <w:p w:rsidR="00BA3F08" w:rsidRPr="005C00B4" w:rsidRDefault="00BA3F08" w:rsidP="00BA3F08">
            <w:pPr>
              <w:jc w:val="both"/>
              <w:rPr>
                <w:rFonts w:ascii="Calibri" w:hAnsi="Calibri"/>
                <w:szCs w:val="22"/>
              </w:rPr>
            </w:pPr>
            <w:r w:rsidRPr="005C00B4">
              <w:rPr>
                <w:rFonts w:ascii="Calibri" w:hAnsi="Calibri"/>
                <w:szCs w:val="22"/>
              </w:rPr>
              <w:t xml:space="preserve">Policy DMG1 – General Considerations </w:t>
            </w:r>
          </w:p>
          <w:p w:rsidR="00BA3F08" w:rsidRPr="005C00B4" w:rsidRDefault="00BA3F08" w:rsidP="00BA3F08">
            <w:pPr>
              <w:jc w:val="both"/>
              <w:rPr>
                <w:rFonts w:ascii="Calibri" w:hAnsi="Calibri"/>
                <w:szCs w:val="22"/>
              </w:rPr>
            </w:pPr>
            <w:r w:rsidRPr="005C00B4">
              <w:rPr>
                <w:rFonts w:ascii="Calibri" w:hAnsi="Calibri"/>
                <w:szCs w:val="22"/>
              </w:rPr>
              <w:t xml:space="preserve">Policy DMG2 – Strategic Considerations </w:t>
            </w:r>
          </w:p>
          <w:p w:rsidR="00BA3F08" w:rsidRPr="005C00B4" w:rsidRDefault="00BA3F08" w:rsidP="00BA3F08">
            <w:pPr>
              <w:jc w:val="both"/>
              <w:rPr>
                <w:rFonts w:ascii="Calibri" w:hAnsi="Calibri"/>
                <w:szCs w:val="22"/>
              </w:rPr>
            </w:pPr>
            <w:r w:rsidRPr="005C00B4">
              <w:rPr>
                <w:rFonts w:ascii="Calibri" w:hAnsi="Calibri"/>
                <w:szCs w:val="22"/>
              </w:rPr>
              <w:t xml:space="preserve">Policy DMG3 – Transport and Mobility </w:t>
            </w:r>
          </w:p>
          <w:p w:rsidR="001946E0" w:rsidRPr="008C75E4" w:rsidRDefault="00BA3F08" w:rsidP="00BA3F08">
            <w:pPr>
              <w:jc w:val="both"/>
              <w:rPr>
                <w:rFonts w:ascii="Calibri" w:hAnsi="Calibri"/>
                <w:b/>
                <w:szCs w:val="22"/>
              </w:rPr>
            </w:pPr>
            <w:r w:rsidRPr="005C00B4">
              <w:rPr>
                <w:rFonts w:ascii="Calibri" w:hAnsi="Calibri"/>
                <w:szCs w:val="22"/>
              </w:rPr>
              <w:t>Policy DME2– Landscape and Townscape Protection</w:t>
            </w:r>
          </w:p>
        </w:tc>
      </w:tr>
      <w:tr w:rsidR="008C75E4" w:rsidRPr="008C75E4" w:rsidTr="00BD7681">
        <w:trPr>
          <w:trHeight w:val="864"/>
          <w:jc w:val="center"/>
        </w:trPr>
        <w:tc>
          <w:tcPr>
            <w:tcW w:w="9640"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BA3F08" w:rsidP="00454754">
            <w:pPr>
              <w:pStyle w:val="PLANNING"/>
              <w:rPr>
                <w:rFonts w:ascii="Calibri" w:hAnsi="Calibri"/>
                <w:bCs/>
                <w:szCs w:val="22"/>
              </w:rPr>
            </w:pPr>
            <w:r w:rsidRPr="00BA3F08">
              <w:rPr>
                <w:rFonts w:ascii="Calibri" w:hAnsi="Calibri"/>
                <w:bCs/>
                <w:szCs w:val="22"/>
              </w:rPr>
              <w:t>Extensive history of applications for residential developments on surrounding sites</w:t>
            </w:r>
            <w:r>
              <w:rPr>
                <w:rFonts w:ascii="Calibri" w:hAnsi="Calibri"/>
                <w:bCs/>
                <w:szCs w:val="22"/>
              </w:rPr>
              <w:t>.</w:t>
            </w:r>
          </w:p>
          <w:p w:rsidR="00BA3F08" w:rsidRPr="001946E0" w:rsidRDefault="00BA3F08" w:rsidP="00454754">
            <w:pPr>
              <w:pStyle w:val="PLANNING"/>
              <w:rPr>
                <w:rFonts w:ascii="Calibri" w:hAnsi="Calibri"/>
                <w:bCs/>
                <w:szCs w:val="22"/>
              </w:rPr>
            </w:pPr>
            <w:r>
              <w:rPr>
                <w:rFonts w:ascii="Calibri" w:hAnsi="Calibri"/>
                <w:bCs/>
                <w:szCs w:val="22"/>
              </w:rPr>
              <w:t xml:space="preserve">This is a resubmission of 3/2020/0664 which was recently refused. </w:t>
            </w:r>
          </w:p>
        </w:tc>
      </w:tr>
      <w:tr w:rsidR="008C75E4" w:rsidRPr="008C75E4" w:rsidTr="00BD7681">
        <w:trPr>
          <w:trHeight w:hRule="exact" w:val="144"/>
          <w:jc w:val="center"/>
        </w:trPr>
        <w:tc>
          <w:tcPr>
            <w:tcW w:w="9640"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BD7681">
        <w:trPr>
          <w:jc w:val="center"/>
        </w:trPr>
        <w:tc>
          <w:tcPr>
            <w:tcW w:w="9640"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BD7681">
        <w:trPr>
          <w:trHeight w:val="1152"/>
          <w:jc w:val="center"/>
        </w:trPr>
        <w:tc>
          <w:tcPr>
            <w:tcW w:w="9640"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A59BB" w:rsidRPr="00D102D9" w:rsidRDefault="00CA59BB" w:rsidP="00454754">
            <w:pPr>
              <w:pStyle w:val="Header"/>
              <w:tabs>
                <w:tab w:val="clear" w:pos="4153"/>
                <w:tab w:val="clear" w:pos="8306"/>
              </w:tabs>
              <w:contextualSpacing/>
              <w:jc w:val="both"/>
              <w:rPr>
                <w:rFonts w:ascii="Calibri" w:hAnsi="Calibri"/>
                <w:b/>
                <w:szCs w:val="22"/>
              </w:rPr>
            </w:pPr>
            <w:r w:rsidRPr="003565C2">
              <w:rPr>
                <w:rFonts w:ascii="Calibri" w:hAnsi="Calibri"/>
                <w:szCs w:val="22"/>
              </w:rPr>
              <w:t>The site is</w:t>
            </w:r>
            <w:r>
              <w:rPr>
                <w:rFonts w:ascii="Calibri" w:hAnsi="Calibri"/>
                <w:szCs w:val="22"/>
              </w:rPr>
              <w:t xml:space="preserve"> a residential development site at the end of Henthorn Road. </w:t>
            </w:r>
            <w:r w:rsidRPr="003565C2">
              <w:rPr>
                <w:rFonts w:ascii="Calibri" w:hAnsi="Calibri"/>
                <w:szCs w:val="22"/>
              </w:rPr>
              <w:t>Various housebuilders are developing different sites</w:t>
            </w:r>
            <w:r>
              <w:rPr>
                <w:rFonts w:ascii="Calibri" w:hAnsi="Calibri"/>
                <w:szCs w:val="22"/>
              </w:rPr>
              <w:t xml:space="preserve"> in the immediate vicinity</w:t>
            </w:r>
            <w:r w:rsidRPr="003565C2">
              <w:rPr>
                <w:rFonts w:ascii="Calibri" w:hAnsi="Calibri"/>
                <w:szCs w:val="22"/>
              </w:rPr>
              <w:t>, some are recently completed and occupied whilst some are still under construction.</w:t>
            </w:r>
          </w:p>
        </w:tc>
      </w:tr>
      <w:tr w:rsidR="008C75E4" w:rsidRPr="008C75E4" w:rsidTr="00BD7681">
        <w:trPr>
          <w:trHeight w:val="1152"/>
          <w:jc w:val="center"/>
        </w:trPr>
        <w:tc>
          <w:tcPr>
            <w:tcW w:w="9640"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E1630E" w:rsidP="00454754">
            <w:pPr>
              <w:pStyle w:val="Header"/>
              <w:tabs>
                <w:tab w:val="clear" w:pos="4153"/>
                <w:tab w:val="clear" w:pos="8306"/>
              </w:tabs>
              <w:jc w:val="both"/>
              <w:rPr>
                <w:rFonts w:ascii="Calibri" w:hAnsi="Calibri"/>
                <w:szCs w:val="22"/>
              </w:rPr>
            </w:pPr>
            <w:r>
              <w:rPr>
                <w:rFonts w:ascii="Calibri" w:hAnsi="Calibri"/>
                <w:szCs w:val="22"/>
              </w:rPr>
              <w:t xml:space="preserve">The application is for signage to be displayed by the developer at a housing site off Henthorn Road. </w:t>
            </w:r>
            <w:r w:rsidR="00CA59BB">
              <w:rPr>
                <w:rFonts w:ascii="Calibri" w:hAnsi="Calibri"/>
                <w:szCs w:val="22"/>
              </w:rPr>
              <w:t>Consisting</w:t>
            </w:r>
            <w:r>
              <w:rPr>
                <w:rFonts w:ascii="Calibri" w:hAnsi="Calibri"/>
                <w:szCs w:val="22"/>
              </w:rPr>
              <w:t xml:space="preserve"> of stack signage and flag poles. </w:t>
            </w:r>
            <w:r w:rsidR="00BA3F08" w:rsidRPr="00BA3F08">
              <w:rPr>
                <w:rFonts w:ascii="Calibri" w:hAnsi="Calibri"/>
                <w:szCs w:val="22"/>
              </w:rPr>
              <w:t>The</w:t>
            </w:r>
            <w:r w:rsidR="00BA3F08">
              <w:rPr>
                <w:rFonts w:ascii="Calibri" w:hAnsi="Calibri"/>
                <w:szCs w:val="22"/>
              </w:rPr>
              <w:t xml:space="preserve"> stack signage</w:t>
            </w:r>
            <w:r w:rsidR="00BA3F08" w:rsidRPr="00BA3F08">
              <w:rPr>
                <w:rFonts w:ascii="Calibri" w:hAnsi="Calibri"/>
                <w:szCs w:val="22"/>
              </w:rPr>
              <w:t xml:space="preserve"> consists of two boards on metal legs to form </w:t>
            </w:r>
            <w:r w:rsidR="00BA3F08" w:rsidRPr="00BA3F08">
              <w:rPr>
                <w:rFonts w:ascii="Calibri" w:hAnsi="Calibri"/>
                <w:szCs w:val="22"/>
              </w:rPr>
              <w:lastRenderedPageBreak/>
              <w:t>a V shape</w:t>
            </w:r>
            <w:r w:rsidR="00C62349">
              <w:rPr>
                <w:rFonts w:ascii="Calibri" w:hAnsi="Calibri"/>
                <w:szCs w:val="22"/>
              </w:rPr>
              <w:t xml:space="preserve"> and the flags are located around the sales cabin. Amended plans were received on 15</w:t>
            </w:r>
            <w:r w:rsidR="00C62349" w:rsidRPr="00C62349">
              <w:rPr>
                <w:rFonts w:ascii="Calibri" w:hAnsi="Calibri"/>
                <w:szCs w:val="22"/>
                <w:vertAlign w:val="superscript"/>
              </w:rPr>
              <w:t>th</w:t>
            </w:r>
            <w:r w:rsidR="00C62349">
              <w:rPr>
                <w:rFonts w:ascii="Calibri" w:hAnsi="Calibri"/>
                <w:szCs w:val="22"/>
                <w:vertAlign w:val="superscript"/>
              </w:rPr>
              <w:t xml:space="preserve"> </w:t>
            </w:r>
            <w:r w:rsidR="00C62349">
              <w:rPr>
                <w:rFonts w:ascii="Calibri" w:hAnsi="Calibri"/>
                <w:szCs w:val="22"/>
              </w:rPr>
              <w:t xml:space="preserve">December, increasing the number of flags to 3. </w:t>
            </w:r>
          </w:p>
          <w:p w:rsidR="00E1630E" w:rsidRDefault="00E1630E" w:rsidP="00454754">
            <w:pPr>
              <w:pStyle w:val="Header"/>
              <w:tabs>
                <w:tab w:val="clear" w:pos="4153"/>
                <w:tab w:val="clear" w:pos="8306"/>
              </w:tabs>
              <w:jc w:val="both"/>
              <w:rPr>
                <w:rFonts w:ascii="Calibri" w:hAnsi="Calibri"/>
                <w:szCs w:val="22"/>
              </w:rPr>
            </w:pPr>
          </w:p>
          <w:p w:rsidR="00E1630E" w:rsidRDefault="00E1630E" w:rsidP="00454754">
            <w:pPr>
              <w:pStyle w:val="Header"/>
              <w:tabs>
                <w:tab w:val="clear" w:pos="4153"/>
                <w:tab w:val="clear" w:pos="8306"/>
              </w:tabs>
              <w:jc w:val="both"/>
              <w:rPr>
                <w:rFonts w:ascii="Calibri" w:hAnsi="Calibri"/>
                <w:szCs w:val="22"/>
              </w:rPr>
            </w:pPr>
            <w:r>
              <w:rPr>
                <w:rFonts w:ascii="Calibri" w:hAnsi="Calibri"/>
                <w:szCs w:val="22"/>
              </w:rPr>
              <w:t>This is a resubmission of application number 3/2020/0664 which was refused due to excessive illumination and number of flags. The application seeks consent to dis</w:t>
            </w:r>
            <w:r w:rsidR="00E75603">
              <w:rPr>
                <w:rFonts w:ascii="Calibri" w:hAnsi="Calibri"/>
                <w:szCs w:val="22"/>
              </w:rPr>
              <w:t>play the advertisements until 30</w:t>
            </w:r>
            <w:r w:rsidR="00E75603" w:rsidRPr="00E75603">
              <w:rPr>
                <w:rFonts w:ascii="Calibri" w:hAnsi="Calibri"/>
                <w:szCs w:val="22"/>
                <w:vertAlign w:val="superscript"/>
              </w:rPr>
              <w:t>th</w:t>
            </w:r>
            <w:r w:rsidR="00E75603">
              <w:rPr>
                <w:rFonts w:ascii="Calibri" w:hAnsi="Calibri"/>
                <w:szCs w:val="22"/>
              </w:rPr>
              <w:t xml:space="preserve"> August 2025. </w:t>
            </w:r>
          </w:p>
          <w:p w:rsidR="00E1630E" w:rsidRPr="00F012FA" w:rsidRDefault="00E1630E" w:rsidP="00454754">
            <w:pPr>
              <w:pStyle w:val="Header"/>
              <w:tabs>
                <w:tab w:val="clear" w:pos="4153"/>
                <w:tab w:val="clear" w:pos="8306"/>
              </w:tabs>
              <w:jc w:val="both"/>
              <w:rPr>
                <w:rFonts w:ascii="Calibri" w:hAnsi="Calibri"/>
                <w:szCs w:val="22"/>
              </w:rPr>
            </w:pPr>
          </w:p>
        </w:tc>
      </w:tr>
      <w:tr w:rsidR="00C214A6" w:rsidRPr="008C75E4" w:rsidTr="00BD7681">
        <w:trPr>
          <w:trHeight w:val="864"/>
          <w:jc w:val="center"/>
        </w:trPr>
        <w:tc>
          <w:tcPr>
            <w:tcW w:w="9640"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rsidR="00D102D9" w:rsidRPr="006D7624" w:rsidRDefault="00CA59BB" w:rsidP="00454754">
            <w:pPr>
              <w:pStyle w:val="Header"/>
              <w:tabs>
                <w:tab w:val="clear" w:pos="4153"/>
                <w:tab w:val="clear" w:pos="8306"/>
              </w:tabs>
              <w:jc w:val="both"/>
              <w:rPr>
                <w:rFonts w:ascii="Calibri" w:hAnsi="Calibri"/>
                <w:szCs w:val="22"/>
              </w:rPr>
            </w:pPr>
            <w:r w:rsidRPr="00CA59BB">
              <w:rPr>
                <w:rFonts w:ascii="Calibri" w:hAnsi="Calibri"/>
                <w:szCs w:val="22"/>
              </w:rPr>
              <w:t xml:space="preserve">The proposed advertisements are ancillary to the residential development of the site and acceptable in principle as necessary to attract sales.   Consent is sought for a temporary period of just under 5 years and will be removed once the development is complete.   </w:t>
            </w:r>
          </w:p>
        </w:tc>
      </w:tr>
      <w:tr w:rsidR="008C75E4" w:rsidRPr="008C75E4" w:rsidTr="00BD7681">
        <w:trPr>
          <w:trHeight w:val="864"/>
          <w:jc w:val="center"/>
        </w:trPr>
        <w:tc>
          <w:tcPr>
            <w:tcW w:w="9640" w:type="dxa"/>
            <w:gridSpan w:val="14"/>
            <w:tcMar>
              <w:top w:w="57" w:type="dxa"/>
              <w:bottom w:w="57" w:type="dxa"/>
            </w:tcMar>
          </w:tcPr>
          <w:p w:rsidR="00C0704D" w:rsidRDefault="00BD7681" w:rsidP="006126D1">
            <w:pPr>
              <w:contextualSpacing/>
              <w:jc w:val="both"/>
              <w:rPr>
                <w:rFonts w:ascii="Calibri" w:hAnsi="Calibri"/>
                <w:b/>
                <w:szCs w:val="22"/>
              </w:rPr>
            </w:pPr>
            <w:r>
              <w:rPr>
                <w:rFonts w:ascii="Calibri" w:hAnsi="Calibri"/>
                <w:b/>
                <w:szCs w:val="22"/>
              </w:rPr>
              <w:t xml:space="preserve">Public </w:t>
            </w:r>
            <w:r w:rsidR="00DF42DA" w:rsidRPr="00DF42DA">
              <w:rPr>
                <w:rFonts w:ascii="Calibri" w:hAnsi="Calibri"/>
                <w:b/>
                <w:szCs w:val="22"/>
              </w:rPr>
              <w:t>Amenity:</w:t>
            </w:r>
          </w:p>
          <w:p w:rsidR="00C50517" w:rsidRPr="00545D8C" w:rsidRDefault="00BD7681" w:rsidP="00454754">
            <w:pPr>
              <w:contextualSpacing/>
              <w:jc w:val="both"/>
              <w:rPr>
                <w:rFonts w:ascii="Calibri" w:hAnsi="Calibri"/>
                <w:szCs w:val="22"/>
              </w:rPr>
            </w:pPr>
            <w:r>
              <w:rPr>
                <w:rFonts w:ascii="Calibri" w:hAnsi="Calibri"/>
                <w:szCs w:val="22"/>
              </w:rPr>
              <w:t xml:space="preserve">The </w:t>
            </w:r>
            <w:r w:rsidR="000E397B">
              <w:rPr>
                <w:rFonts w:ascii="Calibri" w:hAnsi="Calibri"/>
                <w:szCs w:val="22"/>
              </w:rPr>
              <w:t xml:space="preserve">signs have been reduced in number </w:t>
            </w:r>
            <w:r w:rsidR="00C62349">
              <w:rPr>
                <w:rFonts w:ascii="Calibri" w:hAnsi="Calibri"/>
                <w:szCs w:val="22"/>
              </w:rPr>
              <w:t xml:space="preserve">from the previously refused scheme </w:t>
            </w:r>
            <w:r w:rsidR="000E397B">
              <w:rPr>
                <w:rFonts w:ascii="Calibri" w:hAnsi="Calibri"/>
                <w:szCs w:val="22"/>
              </w:rPr>
              <w:t>and there is now no illumination proposed</w:t>
            </w:r>
            <w:r w:rsidR="00B46F77">
              <w:rPr>
                <w:rFonts w:ascii="Calibri" w:hAnsi="Calibri"/>
                <w:szCs w:val="22"/>
              </w:rPr>
              <w:t xml:space="preserve"> other than ground mounted flood lights directed towards the sales area. A condition is imposed to restrict the hours of illumination to between 9am and 6pm</w:t>
            </w:r>
            <w:r w:rsidR="000E397B">
              <w:rPr>
                <w:rFonts w:ascii="Calibri" w:hAnsi="Calibri"/>
                <w:szCs w:val="22"/>
              </w:rPr>
              <w:t xml:space="preserve">. </w:t>
            </w:r>
            <w:r w:rsidR="00C62349">
              <w:rPr>
                <w:rFonts w:ascii="Calibri" w:hAnsi="Calibri"/>
                <w:szCs w:val="22"/>
              </w:rPr>
              <w:t>Although during the course of the application it has been agreed to increase the number of flags to 3 t</w:t>
            </w:r>
            <w:r w:rsidR="000E397B">
              <w:rPr>
                <w:rFonts w:ascii="Calibri" w:hAnsi="Calibri"/>
                <w:szCs w:val="22"/>
              </w:rPr>
              <w:t xml:space="preserve">he signage proposed is not considered to be excessive and will not be detrimental to public amenity. </w:t>
            </w:r>
          </w:p>
        </w:tc>
      </w:tr>
      <w:tr w:rsidR="008C75E4" w:rsidRPr="008C75E4" w:rsidTr="00BD7681">
        <w:trPr>
          <w:trHeight w:val="864"/>
          <w:jc w:val="center"/>
        </w:trPr>
        <w:tc>
          <w:tcPr>
            <w:tcW w:w="9640"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BD7681"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signs have been reduced in number from those applied for on the previous application and area located within the site boundary. It is not considered that they will raise any highway safety issues subject to them being kept in a clean and safe condition as required by the advertisement regulations. </w:t>
            </w:r>
          </w:p>
        </w:tc>
      </w:tr>
      <w:tr w:rsidR="008C75E4" w:rsidRPr="008C75E4" w:rsidTr="00BD7681">
        <w:trPr>
          <w:trHeight w:val="864"/>
          <w:jc w:val="center"/>
        </w:trPr>
        <w:tc>
          <w:tcPr>
            <w:tcW w:w="9640"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0E397B" w:rsidP="00454754">
            <w:pPr>
              <w:pStyle w:val="Header"/>
              <w:tabs>
                <w:tab w:val="clear" w:pos="4153"/>
                <w:tab w:val="clear" w:pos="8306"/>
              </w:tabs>
              <w:contextualSpacing/>
              <w:jc w:val="both"/>
              <w:rPr>
                <w:rFonts w:ascii="Calibri" w:hAnsi="Calibri"/>
                <w:szCs w:val="22"/>
              </w:rPr>
            </w:pPr>
            <w:r w:rsidRPr="000E397B">
              <w:rPr>
                <w:rFonts w:ascii="Calibri" w:hAnsi="Calibri"/>
                <w:szCs w:val="22"/>
              </w:rPr>
              <w:t>For the reasons above the amended scheme is considered acceptable in terms of its impact on amenity and highway safety</w:t>
            </w:r>
            <w:r w:rsidR="00AA3C02">
              <w:rPr>
                <w:rFonts w:ascii="Calibri" w:hAnsi="Calibri"/>
                <w:szCs w:val="22"/>
              </w:rPr>
              <w:t xml:space="preserve"> subject to a condition controlling the hours of illumination</w:t>
            </w:r>
            <w:r w:rsidRPr="000E397B">
              <w:rPr>
                <w:rFonts w:ascii="Calibri" w:hAnsi="Calibri"/>
                <w:szCs w:val="22"/>
              </w:rPr>
              <w:t xml:space="preserve">. </w:t>
            </w:r>
            <w:r w:rsidR="003D2BCE" w:rsidRPr="000E397B">
              <w:rPr>
                <w:rFonts w:ascii="Calibri" w:hAnsi="Calibri"/>
                <w:szCs w:val="22"/>
              </w:rPr>
              <w:t>Therefore,</w:t>
            </w:r>
            <w:r w:rsidRPr="000E397B">
              <w:rPr>
                <w:rFonts w:ascii="Calibri" w:hAnsi="Calibri"/>
                <w:szCs w:val="22"/>
              </w:rPr>
              <w:t xml:space="preserve"> it is recommended accordingly.</w:t>
            </w:r>
          </w:p>
        </w:tc>
      </w:tr>
      <w:tr w:rsidR="00C0704D" w:rsidRPr="008C75E4" w:rsidTr="00BD7681">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803" w:type="dxa"/>
            <w:gridSpan w:val="10"/>
          </w:tcPr>
          <w:p w:rsidR="00C0704D" w:rsidRPr="008C75E4" w:rsidRDefault="000E397B" w:rsidP="006126D1">
            <w:pPr>
              <w:jc w:val="both"/>
              <w:rPr>
                <w:rFonts w:ascii="Calibri" w:hAnsi="Calibri"/>
                <w:bCs/>
                <w:szCs w:val="22"/>
              </w:rPr>
            </w:pPr>
            <w:r w:rsidRPr="000E397B">
              <w:rPr>
                <w:rFonts w:ascii="Calibri" w:hAnsi="Calibri"/>
                <w:bCs/>
                <w:szCs w:val="22"/>
              </w:rPr>
              <w:t>To grant advertisement consent.</w:t>
            </w:r>
          </w:p>
        </w:tc>
      </w:tr>
    </w:tbl>
    <w:p w:rsidR="0031197A" w:rsidRPr="008C75E4" w:rsidRDefault="00DE18F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E397B"/>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D2BCE"/>
    <w:rsid w:val="003E2151"/>
    <w:rsid w:val="003F16AA"/>
    <w:rsid w:val="003F16B4"/>
    <w:rsid w:val="003F3DB5"/>
    <w:rsid w:val="003F481A"/>
    <w:rsid w:val="00404C72"/>
    <w:rsid w:val="00430A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1355E"/>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A3C02"/>
    <w:rsid w:val="00AB3243"/>
    <w:rsid w:val="00AB5232"/>
    <w:rsid w:val="00B14DDC"/>
    <w:rsid w:val="00B30A5E"/>
    <w:rsid w:val="00B31505"/>
    <w:rsid w:val="00B46F77"/>
    <w:rsid w:val="00B6269C"/>
    <w:rsid w:val="00B74C73"/>
    <w:rsid w:val="00B93EB5"/>
    <w:rsid w:val="00B96F5A"/>
    <w:rsid w:val="00BA2247"/>
    <w:rsid w:val="00BA3F08"/>
    <w:rsid w:val="00BA5D97"/>
    <w:rsid w:val="00BA6B19"/>
    <w:rsid w:val="00BB1C52"/>
    <w:rsid w:val="00BB2A50"/>
    <w:rsid w:val="00BC1E48"/>
    <w:rsid w:val="00BD3F03"/>
    <w:rsid w:val="00BD7681"/>
    <w:rsid w:val="00C0704D"/>
    <w:rsid w:val="00C214A6"/>
    <w:rsid w:val="00C24A51"/>
    <w:rsid w:val="00C25722"/>
    <w:rsid w:val="00C44E40"/>
    <w:rsid w:val="00C50517"/>
    <w:rsid w:val="00C618DB"/>
    <w:rsid w:val="00C62349"/>
    <w:rsid w:val="00C6456D"/>
    <w:rsid w:val="00C93384"/>
    <w:rsid w:val="00CA28BA"/>
    <w:rsid w:val="00CA59BB"/>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18F0"/>
    <w:rsid w:val="00DE740E"/>
    <w:rsid w:val="00DF42DA"/>
    <w:rsid w:val="00E03AFD"/>
    <w:rsid w:val="00E0485E"/>
    <w:rsid w:val="00E06DFC"/>
    <w:rsid w:val="00E1630E"/>
    <w:rsid w:val="00E23FB0"/>
    <w:rsid w:val="00E270CB"/>
    <w:rsid w:val="00E3317F"/>
    <w:rsid w:val="00E46243"/>
    <w:rsid w:val="00E66534"/>
    <w:rsid w:val="00E719D1"/>
    <w:rsid w:val="00E71A35"/>
    <w:rsid w:val="00E72F6C"/>
    <w:rsid w:val="00E75603"/>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55555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5FA1-C292-4577-8D32-C3CF3DF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Laura Eastwood</cp:lastModifiedBy>
  <cp:revision>2</cp:revision>
  <cp:lastPrinted>2020-03-11T10:54:00Z</cp:lastPrinted>
  <dcterms:created xsi:type="dcterms:W3CDTF">2020-12-16T13:45:00Z</dcterms:created>
  <dcterms:modified xsi:type="dcterms:W3CDTF">2020-12-16T13:45:00Z</dcterms:modified>
</cp:coreProperties>
</file>