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0A6C3F" w:rsidP="00D2449B">
            <w:pPr>
              <w:jc w:val="center"/>
              <w:rPr>
                <w:rFonts w:ascii="Calibri" w:hAnsi="Calibri"/>
                <w:b/>
                <w:szCs w:val="22"/>
              </w:rPr>
            </w:pPr>
            <w:r>
              <w:rPr>
                <w:rFonts w:ascii="Calibri" w:hAnsi="Calibri"/>
                <w:b/>
                <w:szCs w:val="22"/>
              </w:rPr>
              <w:t>2</w:t>
            </w:r>
            <w:r w:rsidR="00EC6A6A">
              <w:rPr>
                <w:rFonts w:ascii="Calibri" w:hAnsi="Calibri"/>
                <w:b/>
                <w:szCs w:val="22"/>
              </w:rPr>
              <w:t>6</w:t>
            </w:r>
            <w:r>
              <w:rPr>
                <w:rFonts w:ascii="Calibri" w:hAnsi="Calibri"/>
                <w:b/>
                <w:szCs w:val="22"/>
              </w:rPr>
              <w:t>.1.2021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0A6C3F"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0A6C3F"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0A6C3F" w:rsidP="008F6B58">
            <w:pPr>
              <w:rPr>
                <w:rFonts w:ascii="Calibri" w:hAnsi="Calibri"/>
                <w:szCs w:val="22"/>
              </w:rPr>
            </w:pPr>
            <w:r>
              <w:rPr>
                <w:rFonts w:ascii="Calibri" w:hAnsi="Calibri"/>
                <w:szCs w:val="22"/>
              </w:rPr>
              <w:t>3/2020/1028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A6C3F" w:rsidP="002C6277">
            <w:pPr>
              <w:rPr>
                <w:rFonts w:ascii="Calibri" w:hAnsi="Calibri"/>
                <w:szCs w:val="22"/>
              </w:rPr>
            </w:pPr>
            <w:r>
              <w:rPr>
                <w:rFonts w:ascii="Calibri" w:hAnsi="Calibri"/>
                <w:szCs w:val="22"/>
              </w:rPr>
              <w:t>26.1.2021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0A6C3F"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7F7C3A">
            <w:pPr>
              <w:rPr>
                <w:rFonts w:ascii="Calibri" w:hAnsi="Calibri"/>
                <w:szCs w:val="22"/>
              </w:rPr>
            </w:pPr>
            <w:r w:rsidRPr="007F7C3A">
              <w:rPr>
                <w:rFonts w:ascii="Calibri" w:hAnsi="Calibri"/>
                <w:szCs w:val="22"/>
              </w:rPr>
              <w:t>Demolition of existing agricultural barn and replacement with new agricultural barn. Diversion of public footpath no 3.44 FP18 and access track to new route.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5B1858" w:rsidP="00A42E82">
            <w:pPr>
              <w:rPr>
                <w:rFonts w:ascii="Calibri" w:hAnsi="Calibri"/>
                <w:szCs w:val="22"/>
              </w:rPr>
            </w:pPr>
            <w:proofErr w:type="spellStart"/>
            <w:r w:rsidRPr="005B1858">
              <w:rPr>
                <w:rFonts w:ascii="Calibri" w:hAnsi="Calibri"/>
                <w:szCs w:val="22"/>
              </w:rPr>
              <w:t>Pillings</w:t>
            </w:r>
            <w:proofErr w:type="spellEnd"/>
            <w:r w:rsidRPr="005B1858">
              <w:rPr>
                <w:rFonts w:ascii="Calibri" w:hAnsi="Calibri"/>
                <w:szCs w:val="22"/>
              </w:rPr>
              <w:t xml:space="preserve"> Farm Grindleton Road West Bradford BB7 4TB</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7F7C3A" w:rsidP="007F7C3A">
            <w:pPr>
              <w:jc w:val="both"/>
              <w:rPr>
                <w:rFonts w:ascii="Calibri" w:hAnsi="Calibri"/>
                <w:szCs w:val="22"/>
              </w:rPr>
            </w:pPr>
            <w:r w:rsidRPr="007F7C3A">
              <w:rPr>
                <w:rFonts w:ascii="Calibri" w:hAnsi="Calibri"/>
                <w:szCs w:val="22"/>
              </w:rPr>
              <w:t xml:space="preserve">Members of West Bradford Parish Council indicate their support for </w:t>
            </w:r>
            <w:r>
              <w:rPr>
                <w:rFonts w:ascii="Calibri" w:hAnsi="Calibri"/>
                <w:szCs w:val="22"/>
              </w:rPr>
              <w:t>the proposal.</w:t>
            </w:r>
            <w:r w:rsidRPr="007F7C3A">
              <w:rPr>
                <w:rFonts w:ascii="Calibri" w:hAnsi="Calibri"/>
                <w:szCs w:val="22"/>
              </w:rPr>
              <w:t xml:space="preserve"> Whilst the barn itself will be of agricultural value, the current footpath arrangement</w:t>
            </w:r>
            <w:r>
              <w:rPr>
                <w:rFonts w:ascii="Calibri" w:hAnsi="Calibri"/>
                <w:szCs w:val="22"/>
              </w:rPr>
              <w:t xml:space="preserve"> </w:t>
            </w:r>
            <w:r w:rsidRPr="007F7C3A">
              <w:rPr>
                <w:rFonts w:ascii="Calibri" w:hAnsi="Calibri"/>
                <w:szCs w:val="22"/>
              </w:rPr>
              <w:t>requires users to pass along a relatively narrow track with livestock in close proximity; moving the footpath to the</w:t>
            </w:r>
            <w:r>
              <w:rPr>
                <w:rFonts w:ascii="Calibri" w:hAnsi="Calibri"/>
                <w:szCs w:val="22"/>
              </w:rPr>
              <w:t xml:space="preserve"> </w:t>
            </w:r>
            <w:r w:rsidRPr="007F7C3A">
              <w:rPr>
                <w:rFonts w:ascii="Calibri" w:hAnsi="Calibri"/>
                <w:szCs w:val="22"/>
              </w:rPr>
              <w:t>other side of the new barn would potentially be beneficial / safer for walkers.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7F7C3A" w:rsidRDefault="007F7C3A" w:rsidP="006126D1">
            <w:pPr>
              <w:jc w:val="both"/>
              <w:rPr>
                <w:rFonts w:ascii="Calibri" w:hAnsi="Calibri"/>
                <w:szCs w:val="22"/>
              </w:rPr>
            </w:pPr>
            <w:r w:rsidRPr="007F7C3A">
              <w:rPr>
                <w:rFonts w:ascii="Calibri" w:hAnsi="Calibri"/>
                <w:szCs w:val="22"/>
              </w:rPr>
              <w:t xml:space="preserve">No objections but draw attention to the legal requirements with </w:t>
            </w:r>
            <w:proofErr w:type="gramStart"/>
            <w:r w:rsidRPr="007F7C3A">
              <w:rPr>
                <w:rFonts w:ascii="Calibri" w:hAnsi="Calibri"/>
                <w:szCs w:val="22"/>
              </w:rPr>
              <w:t>regard  to</w:t>
            </w:r>
            <w:proofErr w:type="gramEnd"/>
            <w:r w:rsidRPr="007F7C3A">
              <w:rPr>
                <w:rFonts w:ascii="Calibri" w:hAnsi="Calibri"/>
                <w:szCs w:val="22"/>
              </w:rPr>
              <w:t xml:space="preserve"> the footpath diversion. </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7F7C3A"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7F7C3A" w:rsidRPr="00ED5FB4" w:rsidRDefault="007F7C3A" w:rsidP="007F7C3A">
            <w:pPr>
              <w:jc w:val="both"/>
              <w:rPr>
                <w:rFonts w:ascii="Calibri" w:hAnsi="Calibri"/>
                <w:szCs w:val="22"/>
              </w:rPr>
            </w:pPr>
            <w:r w:rsidRPr="00ED5FB4">
              <w:rPr>
                <w:rFonts w:ascii="Calibri" w:hAnsi="Calibri"/>
                <w:szCs w:val="22"/>
              </w:rPr>
              <w:t xml:space="preserve">Policy DS1: Development Strategy </w:t>
            </w:r>
          </w:p>
          <w:p w:rsidR="007F7C3A" w:rsidRPr="00ED5FB4" w:rsidRDefault="007F7C3A" w:rsidP="007F7C3A">
            <w:pPr>
              <w:jc w:val="both"/>
              <w:rPr>
                <w:rFonts w:ascii="Calibri" w:hAnsi="Calibri"/>
                <w:szCs w:val="22"/>
              </w:rPr>
            </w:pPr>
            <w:r w:rsidRPr="00ED5FB4">
              <w:rPr>
                <w:rFonts w:ascii="Calibri" w:hAnsi="Calibri"/>
                <w:szCs w:val="22"/>
              </w:rPr>
              <w:t xml:space="preserve">Policy DS2: Sustainable Development </w:t>
            </w:r>
          </w:p>
          <w:p w:rsidR="007F7C3A" w:rsidRPr="00ED5FB4" w:rsidRDefault="007F7C3A" w:rsidP="007F7C3A">
            <w:pPr>
              <w:jc w:val="both"/>
              <w:rPr>
                <w:rFonts w:ascii="Calibri" w:hAnsi="Calibri"/>
                <w:szCs w:val="22"/>
              </w:rPr>
            </w:pPr>
            <w:r w:rsidRPr="00ED5FB4">
              <w:rPr>
                <w:rFonts w:ascii="Calibri" w:hAnsi="Calibri"/>
                <w:szCs w:val="22"/>
              </w:rPr>
              <w:t xml:space="preserve">Policy EN2: Landscape </w:t>
            </w:r>
          </w:p>
          <w:p w:rsidR="007F7C3A" w:rsidRPr="00ED5FB4" w:rsidRDefault="007F7C3A" w:rsidP="007F7C3A">
            <w:pPr>
              <w:jc w:val="both"/>
              <w:rPr>
                <w:rFonts w:ascii="Calibri" w:hAnsi="Calibri"/>
                <w:szCs w:val="22"/>
              </w:rPr>
            </w:pPr>
            <w:r w:rsidRPr="00ED5FB4">
              <w:rPr>
                <w:rFonts w:ascii="Calibri" w:hAnsi="Calibri"/>
                <w:szCs w:val="22"/>
              </w:rPr>
              <w:t xml:space="preserve">Policy EN5: Heritage Assets </w:t>
            </w:r>
          </w:p>
          <w:p w:rsidR="007F7C3A" w:rsidRPr="00ED5FB4" w:rsidRDefault="007F7C3A" w:rsidP="007F7C3A">
            <w:pPr>
              <w:jc w:val="both"/>
              <w:rPr>
                <w:rFonts w:ascii="Calibri" w:hAnsi="Calibri"/>
                <w:szCs w:val="22"/>
              </w:rPr>
            </w:pPr>
            <w:r w:rsidRPr="00ED5FB4">
              <w:rPr>
                <w:rFonts w:ascii="Calibri" w:hAnsi="Calibri"/>
                <w:szCs w:val="22"/>
              </w:rPr>
              <w:t xml:space="preserve">Policy EC3: Visitor Economy </w:t>
            </w:r>
          </w:p>
          <w:p w:rsidR="007F7C3A" w:rsidRPr="00ED5FB4" w:rsidRDefault="007F7C3A" w:rsidP="007F7C3A">
            <w:pPr>
              <w:jc w:val="both"/>
              <w:rPr>
                <w:rFonts w:ascii="Calibri" w:hAnsi="Calibri"/>
                <w:szCs w:val="22"/>
              </w:rPr>
            </w:pPr>
            <w:r w:rsidRPr="00ED5FB4">
              <w:rPr>
                <w:rFonts w:ascii="Calibri" w:hAnsi="Calibri"/>
                <w:szCs w:val="22"/>
              </w:rPr>
              <w:t xml:space="preserve">Policy DMG1: General Considerations </w:t>
            </w:r>
          </w:p>
          <w:p w:rsidR="007F7C3A" w:rsidRPr="00ED5FB4" w:rsidRDefault="007F7C3A" w:rsidP="007F7C3A">
            <w:pPr>
              <w:jc w:val="both"/>
              <w:rPr>
                <w:rFonts w:ascii="Calibri" w:hAnsi="Calibri"/>
                <w:szCs w:val="22"/>
              </w:rPr>
            </w:pPr>
            <w:r w:rsidRPr="00ED5FB4">
              <w:rPr>
                <w:rFonts w:ascii="Calibri" w:hAnsi="Calibri"/>
                <w:szCs w:val="22"/>
              </w:rPr>
              <w:t xml:space="preserve">Policy DMG2: Strategic Considerations </w:t>
            </w:r>
          </w:p>
          <w:p w:rsidR="007F7C3A" w:rsidRPr="00ED5FB4" w:rsidRDefault="007F7C3A" w:rsidP="007F7C3A">
            <w:pPr>
              <w:jc w:val="both"/>
              <w:rPr>
                <w:rFonts w:ascii="Calibri" w:hAnsi="Calibri"/>
                <w:szCs w:val="22"/>
              </w:rPr>
            </w:pPr>
            <w:r w:rsidRPr="00ED5FB4">
              <w:rPr>
                <w:rFonts w:ascii="Calibri" w:hAnsi="Calibri"/>
                <w:szCs w:val="22"/>
              </w:rPr>
              <w:t xml:space="preserve">Policy DME2: Landscape and Townscape Protection </w:t>
            </w:r>
          </w:p>
          <w:p w:rsidR="007F7C3A" w:rsidRPr="00ED5FB4" w:rsidRDefault="007F7C3A" w:rsidP="007F7C3A">
            <w:pPr>
              <w:jc w:val="both"/>
              <w:rPr>
                <w:rFonts w:ascii="Calibri" w:hAnsi="Calibri"/>
                <w:szCs w:val="22"/>
              </w:rPr>
            </w:pPr>
            <w:r w:rsidRPr="00ED5FB4">
              <w:rPr>
                <w:rFonts w:ascii="Calibri" w:hAnsi="Calibri"/>
                <w:szCs w:val="22"/>
              </w:rPr>
              <w:t xml:space="preserve">Policy DME4: Protecting Heritage Assets </w:t>
            </w:r>
          </w:p>
          <w:p w:rsidR="007F7C3A" w:rsidRPr="00ED5FB4" w:rsidRDefault="007F7C3A" w:rsidP="007F7C3A">
            <w:pPr>
              <w:jc w:val="both"/>
              <w:rPr>
                <w:rFonts w:ascii="Calibri" w:hAnsi="Calibri"/>
                <w:szCs w:val="22"/>
              </w:rPr>
            </w:pPr>
            <w:r w:rsidRPr="00ED5FB4">
              <w:rPr>
                <w:rFonts w:ascii="Calibri" w:hAnsi="Calibri"/>
                <w:szCs w:val="22"/>
              </w:rPr>
              <w:t xml:space="preserve">Policy DMB5: Footpaths and Bridleways </w:t>
            </w:r>
          </w:p>
          <w:p w:rsidR="001946E0" w:rsidRPr="008C75E4" w:rsidRDefault="001946E0" w:rsidP="007F7C3A">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r w:rsidR="001E7DD5">
              <w:rPr>
                <w:rFonts w:ascii="Calibri" w:hAnsi="Calibri"/>
                <w:b/>
                <w:bCs/>
                <w:szCs w:val="22"/>
              </w:rPr>
              <w:t xml:space="preserve"> - Perm</w:t>
            </w:r>
          </w:p>
          <w:p w:rsidR="00101855" w:rsidRPr="001946E0" w:rsidRDefault="003E5118" w:rsidP="00454754">
            <w:pPr>
              <w:pStyle w:val="PLANNING"/>
              <w:rPr>
                <w:rFonts w:ascii="Calibri" w:hAnsi="Calibri"/>
                <w:bCs/>
                <w:szCs w:val="22"/>
              </w:rPr>
            </w:pPr>
            <w:r w:rsidRPr="003E5118">
              <w:rPr>
                <w:rFonts w:ascii="Calibri" w:hAnsi="Calibri"/>
                <w:bCs/>
                <w:szCs w:val="22"/>
              </w:rPr>
              <w:t>3/2010/0240</w:t>
            </w:r>
            <w:r>
              <w:rPr>
                <w:rFonts w:ascii="Calibri" w:hAnsi="Calibri"/>
                <w:bCs/>
                <w:szCs w:val="22"/>
              </w:rPr>
              <w:t xml:space="preserve"> - </w:t>
            </w:r>
            <w:r w:rsidR="001E7DD5" w:rsidRPr="001E7DD5">
              <w:rPr>
                <w:rFonts w:ascii="Calibri" w:hAnsi="Calibri"/>
                <w:bCs/>
                <w:szCs w:val="22"/>
              </w:rPr>
              <w:t>Proposed agricultural building for storage of animal feed and seasonal machinery</w:t>
            </w:r>
            <w:r w:rsidR="001E7DD5">
              <w:rPr>
                <w:rFonts w:ascii="Calibri" w:hAnsi="Calibri"/>
                <w:bCs/>
                <w:szCs w:val="22"/>
              </w:rPr>
              <w:t xml:space="preserve"> – Permission not required.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F37BD9" w:rsidRPr="00F37BD9" w:rsidRDefault="00F37BD9" w:rsidP="00F37BD9">
            <w:pPr>
              <w:pStyle w:val="Header"/>
              <w:contextualSpacing/>
              <w:jc w:val="both"/>
              <w:rPr>
                <w:rFonts w:ascii="Calibri" w:hAnsi="Calibri"/>
                <w:szCs w:val="22"/>
              </w:rPr>
            </w:pPr>
            <w:r w:rsidRPr="00F37BD9">
              <w:rPr>
                <w:rFonts w:ascii="Calibri" w:hAnsi="Calibri"/>
                <w:szCs w:val="22"/>
              </w:rPr>
              <w:t>The site forms part of an agricultural holding located to the north of Grindleton Roads close to its</w:t>
            </w:r>
          </w:p>
          <w:p w:rsidR="00F37BD9" w:rsidRPr="00F37BD9" w:rsidRDefault="00F37BD9" w:rsidP="00F37BD9">
            <w:pPr>
              <w:pStyle w:val="Header"/>
              <w:contextualSpacing/>
              <w:jc w:val="both"/>
              <w:rPr>
                <w:rFonts w:ascii="Calibri" w:hAnsi="Calibri"/>
                <w:szCs w:val="22"/>
              </w:rPr>
            </w:pPr>
            <w:r w:rsidRPr="00F37BD9">
              <w:rPr>
                <w:rFonts w:ascii="Calibri" w:hAnsi="Calibri"/>
                <w:szCs w:val="22"/>
              </w:rPr>
              <w:t xml:space="preserve"> junction with Clitheroe Road and Waddington Road. It comprises several farm buildings, both modern and traditional </w:t>
            </w:r>
            <w:r>
              <w:rPr>
                <w:rFonts w:ascii="Calibri" w:hAnsi="Calibri"/>
                <w:szCs w:val="22"/>
              </w:rPr>
              <w:t xml:space="preserve">and a building stands on the site of the proposed development which will be demolished to make way for a more modern building. </w:t>
            </w:r>
            <w:r w:rsidR="00EC6A6A">
              <w:rPr>
                <w:rFonts w:ascii="Calibri" w:hAnsi="Calibri"/>
                <w:szCs w:val="22"/>
              </w:rPr>
              <w:t xml:space="preserve">The land rises up from Grindleton Road and continues to rise beyond the farm. </w:t>
            </w:r>
            <w:r w:rsidR="00F50B9B">
              <w:rPr>
                <w:rFonts w:ascii="Calibri" w:hAnsi="Calibri"/>
                <w:szCs w:val="22"/>
              </w:rPr>
              <w:t xml:space="preserve">The land lies on the Southern edge of the AONB with Grindleton Road Forming the boundary. </w:t>
            </w:r>
          </w:p>
          <w:p w:rsidR="00F37BD9" w:rsidRPr="00D102D9" w:rsidRDefault="00F37BD9" w:rsidP="00F37BD9">
            <w:pPr>
              <w:pStyle w:val="Header"/>
              <w:contextualSpacing/>
              <w:jc w:val="both"/>
              <w:rPr>
                <w:rFonts w:ascii="Calibri" w:hAnsi="Calibri"/>
                <w:b/>
                <w:szCs w:val="22"/>
              </w:rPr>
            </w:pPr>
            <w:r w:rsidRPr="00F37BD9">
              <w:rPr>
                <w:rFonts w:ascii="Calibri" w:hAnsi="Calibri"/>
                <w:szCs w:val="22"/>
              </w:rPr>
              <w:t xml:space="preserve"> </w:t>
            </w:r>
            <w:proofErr w:type="spellStart"/>
            <w:r w:rsidRPr="00F37BD9">
              <w:rPr>
                <w:rFonts w:ascii="Calibri" w:hAnsi="Calibri"/>
                <w:szCs w:val="22"/>
              </w:rPr>
              <w:t>Pillings</w:t>
            </w:r>
            <w:proofErr w:type="spellEnd"/>
            <w:r w:rsidRPr="00F37BD9">
              <w:rPr>
                <w:rFonts w:ascii="Calibri" w:hAnsi="Calibri"/>
                <w:szCs w:val="22"/>
              </w:rPr>
              <w:t xml:space="preserve"> House is a grade II listed building, understood to be the former farmhouse accessed separately from Waddington Road</w:t>
            </w:r>
            <w:r>
              <w:rPr>
                <w:rFonts w:ascii="Calibri" w:hAnsi="Calibri"/>
                <w:szCs w:val="22"/>
              </w:rPr>
              <w:t xml:space="preserve"> to the West of the site</w:t>
            </w:r>
            <w:r w:rsidRPr="00F37BD9">
              <w:rPr>
                <w:rFonts w:ascii="Calibri" w:hAnsi="Calibri"/>
                <w:szCs w:val="22"/>
              </w:rPr>
              <w:t xml:space="preserve">. To the front of </w:t>
            </w:r>
            <w:proofErr w:type="spellStart"/>
            <w:r w:rsidRPr="00F37BD9">
              <w:rPr>
                <w:rFonts w:ascii="Calibri" w:hAnsi="Calibri"/>
                <w:szCs w:val="22"/>
              </w:rPr>
              <w:t>Pillings</w:t>
            </w:r>
            <w:proofErr w:type="spellEnd"/>
            <w:r w:rsidRPr="00F37BD9">
              <w:rPr>
                <w:rFonts w:ascii="Calibri" w:hAnsi="Calibri"/>
                <w:szCs w:val="22"/>
              </w:rPr>
              <w:t xml:space="preserve"> House is a modern detached house</w:t>
            </w:r>
            <w:r w:rsidR="00EC6A6A">
              <w:rPr>
                <w:rFonts w:ascii="Calibri" w:hAnsi="Calibri"/>
                <w:szCs w:val="22"/>
              </w:rPr>
              <w:t xml:space="preserve"> and there are several other stone buildings on this side of the track</w:t>
            </w:r>
            <w:r w:rsidRPr="00F37BD9">
              <w:rPr>
                <w:rFonts w:ascii="Calibri" w:hAnsi="Calibri"/>
                <w:szCs w:val="22"/>
              </w:rPr>
              <w:t xml:space="preserve">. </w:t>
            </w:r>
            <w:proofErr w:type="spellStart"/>
            <w:r w:rsidRPr="00F37BD9">
              <w:rPr>
                <w:rFonts w:ascii="Calibri" w:hAnsi="Calibri"/>
                <w:szCs w:val="22"/>
              </w:rPr>
              <w:t>Pillings</w:t>
            </w:r>
            <w:proofErr w:type="spellEnd"/>
            <w:r w:rsidRPr="00F37BD9">
              <w:rPr>
                <w:rFonts w:ascii="Calibri" w:hAnsi="Calibri"/>
                <w:szCs w:val="22"/>
              </w:rPr>
              <w:t xml:space="preserve"> Farm Bungalow</w:t>
            </w:r>
            <w:r>
              <w:rPr>
                <w:rFonts w:ascii="Calibri" w:hAnsi="Calibri"/>
                <w:szCs w:val="22"/>
              </w:rPr>
              <w:t xml:space="preserve"> lies to the South East of the proposed building and</w:t>
            </w:r>
            <w:r w:rsidRPr="00F37BD9">
              <w:rPr>
                <w:rFonts w:ascii="Calibri" w:hAnsi="Calibri"/>
                <w:szCs w:val="22"/>
              </w:rPr>
              <w:t xml:space="preserve"> is the dwelling associated with the farm.</w:t>
            </w:r>
            <w:r>
              <w:rPr>
                <w:rFonts w:ascii="Calibri" w:hAnsi="Calibri"/>
                <w:b/>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F37BD9"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w:t>
            </w:r>
            <w:r w:rsidR="00BE5EB8">
              <w:rPr>
                <w:rFonts w:ascii="Calibri" w:hAnsi="Calibri"/>
                <w:szCs w:val="22"/>
              </w:rPr>
              <w:t xml:space="preserve">consent for the construction of a new agricultural barn. It also includes division of the public footpath around the building and formation of access track along the new route to link up to the existing footpath.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Default="00BE5EB8" w:rsidP="00454754">
            <w:pPr>
              <w:pStyle w:val="Header"/>
              <w:tabs>
                <w:tab w:val="clear" w:pos="4153"/>
                <w:tab w:val="clear" w:pos="8306"/>
              </w:tabs>
              <w:jc w:val="both"/>
              <w:rPr>
                <w:rFonts w:ascii="Calibri" w:hAnsi="Calibri"/>
                <w:szCs w:val="22"/>
              </w:rPr>
            </w:pPr>
            <w:r>
              <w:rPr>
                <w:rFonts w:ascii="Calibri" w:hAnsi="Calibri"/>
                <w:szCs w:val="22"/>
              </w:rPr>
              <w:t xml:space="preserve">The supporting information explains that the proposed building will be a modern replacement for an old outstated structure and will provide a building to house cattle linked to an adjacent modern building. The site forms part of an established agricultural holding which rears livestock including cattle, sheep and pigs. The building will allow improvements to animal welfare. As such it is considered reasonably necessary for the purposes of agriculture, it therefore accords with Core Strategy Policy DMG2 and is acceptable in principle, subject to an assessment of the material planning considerations. </w:t>
            </w:r>
          </w:p>
          <w:p w:rsidR="00BE5EB8" w:rsidRPr="006D7624" w:rsidRDefault="00BE5EB8" w:rsidP="00454754">
            <w:pPr>
              <w:pStyle w:val="Header"/>
              <w:tabs>
                <w:tab w:val="clear" w:pos="4153"/>
                <w:tab w:val="clear" w:pos="8306"/>
              </w:tabs>
              <w:jc w:val="both"/>
              <w:rPr>
                <w:rFonts w:ascii="Calibri" w:hAnsi="Calibri"/>
                <w:szCs w:val="22"/>
              </w:rPr>
            </w:pPr>
            <w:r>
              <w:rPr>
                <w:rFonts w:ascii="Calibri" w:hAnsi="Calibri"/>
                <w:szCs w:val="22"/>
              </w:rPr>
              <w:t xml:space="preserve">As the site is within the setting of a Grade II listed building the LPA must have special regard to maintaining the setting of the heritage asset to accord with the duties under section 66 of the </w:t>
            </w:r>
            <w:r w:rsidRPr="00BE5EB8">
              <w:rPr>
                <w:rFonts w:ascii="Calibri" w:hAnsi="Calibri"/>
                <w:szCs w:val="22"/>
              </w:rPr>
              <w:t>Planning (Listed Buildings and Conservation Areas) Act 1990</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F60E9B" w:rsidP="00454754">
            <w:pPr>
              <w:contextualSpacing/>
              <w:jc w:val="both"/>
              <w:rPr>
                <w:rFonts w:ascii="Calibri" w:hAnsi="Calibri"/>
                <w:szCs w:val="22"/>
              </w:rPr>
            </w:pPr>
            <w:r>
              <w:rPr>
                <w:rFonts w:ascii="Calibri" w:hAnsi="Calibri"/>
                <w:szCs w:val="22"/>
              </w:rPr>
              <w:t xml:space="preserve">The building will be in proximity to residential properties however it is on the site of an existing building and within an established farmstead. As such it is not considered that it will have a materially greater impact on nearby occupants than the existing situation and there are no concerns raised with respect to residential amenity.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F50B9B">
              <w:rPr>
                <w:rFonts w:ascii="Calibri" w:hAnsi="Calibri"/>
                <w:b/>
                <w:szCs w:val="22"/>
              </w:rPr>
              <w:t xml:space="preserve"> / Landscape</w:t>
            </w:r>
            <w:r w:rsidRPr="00DF42DA">
              <w:rPr>
                <w:rFonts w:ascii="Calibri" w:hAnsi="Calibri"/>
                <w:b/>
                <w:szCs w:val="22"/>
              </w:rPr>
              <w:t>:</w:t>
            </w:r>
          </w:p>
          <w:p w:rsidR="00EC6A6A" w:rsidRDefault="00BE5EB8" w:rsidP="00454754">
            <w:pPr>
              <w:contextualSpacing/>
              <w:jc w:val="both"/>
              <w:rPr>
                <w:rFonts w:ascii="Calibri" w:hAnsi="Calibri"/>
                <w:szCs w:val="22"/>
              </w:rPr>
            </w:pPr>
            <w:r>
              <w:rPr>
                <w:rFonts w:ascii="Calibri" w:hAnsi="Calibri"/>
                <w:szCs w:val="22"/>
              </w:rPr>
              <w:t>The proposed building is a steel portal framed building of</w:t>
            </w:r>
            <w:r w:rsidR="00F60E9B">
              <w:rPr>
                <w:rFonts w:ascii="Calibri" w:hAnsi="Calibri"/>
                <w:szCs w:val="22"/>
              </w:rPr>
              <w:t xml:space="preserve"> a</w:t>
            </w:r>
            <w:r>
              <w:rPr>
                <w:rFonts w:ascii="Calibri" w:hAnsi="Calibri"/>
                <w:szCs w:val="22"/>
              </w:rPr>
              <w:t xml:space="preserve"> </w:t>
            </w:r>
            <w:r w:rsidR="00F60E9B">
              <w:rPr>
                <w:rFonts w:ascii="Calibri" w:hAnsi="Calibri"/>
                <w:szCs w:val="22"/>
              </w:rPr>
              <w:t>functional design, typical of modern agricultural buildings. It is located directly adjacent to an existing building adjacent to the farm track and yard</w:t>
            </w:r>
            <w:r w:rsidR="00F50B9B">
              <w:rPr>
                <w:rFonts w:ascii="Calibri" w:hAnsi="Calibri"/>
                <w:szCs w:val="22"/>
              </w:rPr>
              <w:t xml:space="preserve"> and within in a </w:t>
            </w:r>
            <w:proofErr w:type="gramStart"/>
            <w:r w:rsidR="00F50B9B">
              <w:rPr>
                <w:rFonts w:ascii="Calibri" w:hAnsi="Calibri"/>
                <w:szCs w:val="22"/>
              </w:rPr>
              <w:t>close knit</w:t>
            </w:r>
            <w:proofErr w:type="gramEnd"/>
            <w:r w:rsidR="00F50B9B">
              <w:rPr>
                <w:rFonts w:ascii="Calibri" w:hAnsi="Calibri"/>
                <w:szCs w:val="22"/>
              </w:rPr>
              <w:t xml:space="preserve"> group of other buildings on the lower edge of a hill adjacent to the centre of the settlement</w:t>
            </w:r>
            <w:r w:rsidR="00F60E9B">
              <w:rPr>
                <w:rFonts w:ascii="Calibri" w:hAnsi="Calibri"/>
                <w:szCs w:val="22"/>
              </w:rPr>
              <w:t>. As such it is in keeping with its surrounding</w:t>
            </w:r>
            <w:r w:rsidR="00EC6A6A">
              <w:rPr>
                <w:rFonts w:ascii="Calibri" w:hAnsi="Calibri"/>
                <w:szCs w:val="22"/>
              </w:rPr>
              <w:t>s</w:t>
            </w:r>
            <w:r w:rsidR="00F60E9B">
              <w:rPr>
                <w:rFonts w:ascii="Calibri" w:hAnsi="Calibri"/>
                <w:szCs w:val="22"/>
              </w:rPr>
              <w:t xml:space="preserve"> and will not be an isolated feature within the landscape. </w:t>
            </w:r>
            <w:r w:rsidR="00EC6A6A">
              <w:rPr>
                <w:rFonts w:ascii="Calibri" w:hAnsi="Calibri"/>
                <w:szCs w:val="22"/>
              </w:rPr>
              <w:t>It is noted that it is a large structure compared to the more modest buildings in situ however one building which is fit for purpose will rationalise the site.</w:t>
            </w:r>
            <w:r w:rsidR="00F50B9B">
              <w:rPr>
                <w:rFonts w:ascii="Calibri" w:hAnsi="Calibri"/>
                <w:szCs w:val="22"/>
              </w:rPr>
              <w:t xml:space="preserve"> Given its location it is not considered that it will detract from the character of the AONB. </w:t>
            </w:r>
          </w:p>
          <w:p w:rsidR="00EC6A6A" w:rsidRDefault="00EC6A6A" w:rsidP="00454754">
            <w:pPr>
              <w:contextualSpacing/>
              <w:jc w:val="both"/>
              <w:rPr>
                <w:rFonts w:ascii="Calibri" w:hAnsi="Calibri"/>
                <w:szCs w:val="22"/>
              </w:rPr>
            </w:pPr>
          </w:p>
          <w:p w:rsidR="00C50517" w:rsidRPr="00545D8C" w:rsidRDefault="00F60E9B" w:rsidP="00454754">
            <w:pPr>
              <w:contextualSpacing/>
              <w:jc w:val="both"/>
              <w:rPr>
                <w:rFonts w:ascii="Calibri" w:hAnsi="Calibri"/>
                <w:szCs w:val="22"/>
              </w:rPr>
            </w:pPr>
            <w:r>
              <w:rPr>
                <w:rFonts w:ascii="Calibri" w:hAnsi="Calibri"/>
                <w:szCs w:val="22"/>
              </w:rPr>
              <w:t xml:space="preserve">The new access track along the route of the diverted footpath is a reasonably short stretch skirting around the edge of the new building linking the bridle path and the existing route of the footpath. </w:t>
            </w:r>
            <w:proofErr w:type="gramStart"/>
            <w:r>
              <w:rPr>
                <w:rFonts w:ascii="Calibri" w:hAnsi="Calibri"/>
                <w:szCs w:val="22"/>
              </w:rPr>
              <w:t>Again</w:t>
            </w:r>
            <w:proofErr w:type="gramEnd"/>
            <w:r>
              <w:rPr>
                <w:rFonts w:ascii="Calibri" w:hAnsi="Calibri"/>
                <w:szCs w:val="22"/>
              </w:rPr>
              <w:t xml:space="preserve"> this is closely related to the existing development and will not detract from the quality of the landscape. </w:t>
            </w:r>
          </w:p>
        </w:tc>
      </w:tr>
      <w:tr w:rsidR="000A6C3F" w:rsidRPr="008C75E4" w:rsidTr="00504440">
        <w:trPr>
          <w:trHeight w:val="864"/>
          <w:jc w:val="center"/>
        </w:trPr>
        <w:tc>
          <w:tcPr>
            <w:tcW w:w="9555" w:type="dxa"/>
            <w:gridSpan w:val="14"/>
            <w:tcMar>
              <w:top w:w="57" w:type="dxa"/>
              <w:bottom w:w="57" w:type="dxa"/>
            </w:tcMar>
          </w:tcPr>
          <w:p w:rsidR="000A6C3F" w:rsidRDefault="000A6C3F" w:rsidP="006126D1">
            <w:pPr>
              <w:contextualSpacing/>
              <w:jc w:val="both"/>
              <w:rPr>
                <w:rFonts w:ascii="Calibri" w:hAnsi="Calibri"/>
                <w:b/>
                <w:szCs w:val="22"/>
              </w:rPr>
            </w:pPr>
            <w:r>
              <w:rPr>
                <w:rFonts w:ascii="Calibri" w:hAnsi="Calibri"/>
                <w:b/>
                <w:szCs w:val="22"/>
              </w:rPr>
              <w:t>Heritage Assets:</w:t>
            </w:r>
          </w:p>
          <w:p w:rsidR="000A6C3F" w:rsidRPr="000A6C3F" w:rsidRDefault="000A6C3F" w:rsidP="006126D1">
            <w:pPr>
              <w:contextualSpacing/>
              <w:jc w:val="both"/>
              <w:rPr>
                <w:rFonts w:ascii="Calibri" w:hAnsi="Calibri"/>
                <w:szCs w:val="22"/>
              </w:rPr>
            </w:pPr>
            <w:r>
              <w:rPr>
                <w:rFonts w:ascii="Calibri" w:hAnsi="Calibri"/>
                <w:szCs w:val="22"/>
              </w:rPr>
              <w:t xml:space="preserve">The site lies adjacent to a Grade II listed building and as </w:t>
            </w:r>
            <w:r w:rsidR="00F60E9B">
              <w:rPr>
                <w:rFonts w:ascii="Calibri" w:hAnsi="Calibri"/>
                <w:szCs w:val="22"/>
              </w:rPr>
              <w:t>aforementioned</w:t>
            </w:r>
            <w:r>
              <w:rPr>
                <w:rFonts w:ascii="Calibri" w:hAnsi="Calibri"/>
                <w:szCs w:val="22"/>
              </w:rPr>
              <w:t xml:space="preserve"> the LPA has a duty under section 66 of the </w:t>
            </w:r>
            <w:r w:rsidRPr="00547997">
              <w:rPr>
                <w:rFonts w:ascii="Calibri" w:hAnsi="Calibri"/>
                <w:szCs w:val="22"/>
              </w:rPr>
              <w:t>Planning (Listed Buildings and Conservation Areas) Act 1990</w:t>
            </w:r>
            <w:r>
              <w:rPr>
                <w:rFonts w:ascii="Calibri" w:hAnsi="Calibri"/>
                <w:szCs w:val="22"/>
              </w:rPr>
              <w:t xml:space="preserve"> to have special regard to preserving the building or its setting.  </w:t>
            </w:r>
            <w:r w:rsidRPr="000A6C3F">
              <w:rPr>
                <w:rFonts w:ascii="Calibri" w:hAnsi="Calibri"/>
                <w:szCs w:val="22"/>
              </w:rPr>
              <w:t xml:space="preserve">The assessment of the impact on the listed building provided by the agent is accepted. It is the former farmhouse and already surrounded by other buildings including farm buildings. The new building whilst bigger will be </w:t>
            </w:r>
            <w:r>
              <w:rPr>
                <w:rFonts w:ascii="Calibri" w:hAnsi="Calibri"/>
                <w:szCs w:val="22"/>
              </w:rPr>
              <w:t xml:space="preserve">slightly </w:t>
            </w:r>
            <w:r w:rsidRPr="000A6C3F">
              <w:rPr>
                <w:rFonts w:ascii="Calibri" w:hAnsi="Calibri"/>
                <w:szCs w:val="22"/>
              </w:rPr>
              <w:t>further away from the listed building and as stated the setting of the building as a former farmhouse adjacent to the farmyard setting</w:t>
            </w:r>
            <w:r>
              <w:rPr>
                <w:rFonts w:ascii="Calibri" w:hAnsi="Calibri"/>
                <w:szCs w:val="22"/>
              </w:rPr>
              <w:t xml:space="preserve"> but separated by a track</w:t>
            </w:r>
            <w:r w:rsidRPr="000A6C3F">
              <w:rPr>
                <w:rFonts w:ascii="Calibri" w:hAnsi="Calibri"/>
                <w:szCs w:val="22"/>
              </w:rPr>
              <w:t xml:space="preserve"> will be </w:t>
            </w:r>
            <w:r w:rsidRPr="000A6C3F">
              <w:rPr>
                <w:rFonts w:ascii="Calibri" w:hAnsi="Calibri"/>
                <w:szCs w:val="22"/>
              </w:rPr>
              <w:lastRenderedPageBreak/>
              <w:t xml:space="preserve">maintained. </w:t>
            </w:r>
            <w:r>
              <w:rPr>
                <w:rFonts w:ascii="Calibri" w:hAnsi="Calibri"/>
                <w:szCs w:val="22"/>
              </w:rPr>
              <w:t xml:space="preserve">As such whilst there is an impact no harm is identified and the proposal and assessment of heritage assets is considered to accord with the NPPF and the requirements of the Act.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rsidR="00C50517" w:rsidRPr="002A7DF7" w:rsidRDefault="00F60E9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concerns however the proposal will require the diversion of a public footpath and there is a separate legal process to formally divert it which will need to be in place prior to the construction of the new building.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F60E9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is considered to accord with the NPPF, </w:t>
            </w:r>
            <w:r w:rsidRPr="00F60E9B">
              <w:rPr>
                <w:rFonts w:ascii="Calibri" w:hAnsi="Calibri"/>
                <w:szCs w:val="22"/>
              </w:rPr>
              <w:t>Planning (Listed Buildings and Conservation Areas) Act 1990</w:t>
            </w:r>
            <w:r>
              <w:rPr>
                <w:rFonts w:ascii="Calibri" w:hAnsi="Calibri"/>
                <w:szCs w:val="22"/>
              </w:rPr>
              <w:t xml:space="preserve"> and the relevant Core Strategy policies and it is therefore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F60E9B" w:rsidP="006126D1">
            <w:pPr>
              <w:jc w:val="both"/>
              <w:rPr>
                <w:rFonts w:ascii="Calibri" w:hAnsi="Calibri"/>
                <w:bCs/>
                <w:szCs w:val="22"/>
              </w:rPr>
            </w:pPr>
            <w:r>
              <w:rPr>
                <w:rFonts w:ascii="Calibri" w:hAnsi="Calibri"/>
                <w:bCs/>
                <w:szCs w:val="22"/>
              </w:rPr>
              <w:t xml:space="preserve">That planning consent is granted. </w:t>
            </w:r>
          </w:p>
        </w:tc>
      </w:tr>
    </w:tbl>
    <w:p w:rsidR="00852273" w:rsidRPr="008C75E4" w:rsidRDefault="00852273" w:rsidP="00EC6A6A">
      <w:pPr>
        <w:jc w:val="both"/>
        <w:rPr>
          <w:rFonts w:ascii="Calibri" w:hAnsi="Calibri"/>
          <w:szCs w:val="22"/>
        </w:rPr>
      </w:pPr>
    </w:p>
    <w:sectPr w:rsidR="00852273"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A6C3F"/>
    <w:rsid w:val="000B5CB5"/>
    <w:rsid w:val="000C7A57"/>
    <w:rsid w:val="00101855"/>
    <w:rsid w:val="0010371E"/>
    <w:rsid w:val="00106932"/>
    <w:rsid w:val="00130035"/>
    <w:rsid w:val="00141512"/>
    <w:rsid w:val="00155E22"/>
    <w:rsid w:val="00161D82"/>
    <w:rsid w:val="0016428F"/>
    <w:rsid w:val="00174004"/>
    <w:rsid w:val="001946E0"/>
    <w:rsid w:val="00196722"/>
    <w:rsid w:val="001B769B"/>
    <w:rsid w:val="001C1453"/>
    <w:rsid w:val="001D04B8"/>
    <w:rsid w:val="001D4F7A"/>
    <w:rsid w:val="001D5ADD"/>
    <w:rsid w:val="001E7DD5"/>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E5118"/>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B1858"/>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7F7C3A"/>
    <w:rsid w:val="00805895"/>
    <w:rsid w:val="008075CB"/>
    <w:rsid w:val="00811771"/>
    <w:rsid w:val="008154DD"/>
    <w:rsid w:val="00852273"/>
    <w:rsid w:val="008542DE"/>
    <w:rsid w:val="0086109A"/>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BE5EB8"/>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A670A"/>
    <w:rsid w:val="00DC3C8A"/>
    <w:rsid w:val="00DD62F6"/>
    <w:rsid w:val="00DD7E97"/>
    <w:rsid w:val="00DE740E"/>
    <w:rsid w:val="00DF42DA"/>
    <w:rsid w:val="00E03AFD"/>
    <w:rsid w:val="00E0485E"/>
    <w:rsid w:val="00E06DFC"/>
    <w:rsid w:val="00E13EDD"/>
    <w:rsid w:val="00E23FB0"/>
    <w:rsid w:val="00E270CB"/>
    <w:rsid w:val="00E3317F"/>
    <w:rsid w:val="00E46243"/>
    <w:rsid w:val="00E66534"/>
    <w:rsid w:val="00E719D1"/>
    <w:rsid w:val="00E71A35"/>
    <w:rsid w:val="00E72F6C"/>
    <w:rsid w:val="00E80113"/>
    <w:rsid w:val="00EA09F9"/>
    <w:rsid w:val="00EA1673"/>
    <w:rsid w:val="00EB7D74"/>
    <w:rsid w:val="00EC23C7"/>
    <w:rsid w:val="00EC6A6A"/>
    <w:rsid w:val="00ED00B7"/>
    <w:rsid w:val="00ED5FB4"/>
    <w:rsid w:val="00EF1341"/>
    <w:rsid w:val="00EF44E6"/>
    <w:rsid w:val="00F012FA"/>
    <w:rsid w:val="00F055D3"/>
    <w:rsid w:val="00F129DD"/>
    <w:rsid w:val="00F16D0F"/>
    <w:rsid w:val="00F32789"/>
    <w:rsid w:val="00F37BD9"/>
    <w:rsid w:val="00F50B9B"/>
    <w:rsid w:val="00F60E9B"/>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79B9-763D-49C6-A6B4-8DB2160B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2021-01-26T15:22:00Z</cp:lastPrinted>
  <dcterms:created xsi:type="dcterms:W3CDTF">2021-01-26T15:23:00Z</dcterms:created>
  <dcterms:modified xsi:type="dcterms:W3CDTF">2021-01-26T15:23:00Z</dcterms:modified>
</cp:coreProperties>
</file>