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278"/>
        <w:gridCol w:w="519"/>
        <w:gridCol w:w="579"/>
        <w:gridCol w:w="428"/>
        <w:gridCol w:w="602"/>
        <w:gridCol w:w="1030"/>
        <w:gridCol w:w="1061"/>
      </w:tblGrid>
      <w:tr w:rsidR="008C75E4" w:rsidRPr="008C75E4" w14:paraId="6AABF38D" w14:textId="77777777" w:rsidTr="00ED077E">
        <w:trPr>
          <w:jc w:val="center"/>
        </w:trPr>
        <w:tc>
          <w:tcPr>
            <w:tcW w:w="9803" w:type="dxa"/>
            <w:gridSpan w:val="14"/>
            <w:tcMar>
              <w:top w:w="57" w:type="dxa"/>
              <w:bottom w:w="57" w:type="dxa"/>
            </w:tcMar>
          </w:tcPr>
          <w:p w14:paraId="6626698B" w14:textId="77777777" w:rsidR="004A5EA9" w:rsidRPr="008C75E4" w:rsidRDefault="00D2449B" w:rsidP="00D2449B">
            <w:pPr>
              <w:jc w:val="center"/>
              <w:rPr>
                <w:rFonts w:ascii="Calibri" w:hAnsi="Calibri"/>
                <w:b/>
                <w:szCs w:val="22"/>
              </w:rPr>
            </w:pPr>
            <w:bookmarkStart w:id="0" w:name="_GoBack"/>
            <w:bookmarkEnd w:id="0"/>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1FC07735" w14:textId="77777777" w:rsidTr="00ED077E">
        <w:trPr>
          <w:trHeight w:val="535"/>
          <w:jc w:val="center"/>
        </w:trPr>
        <w:tc>
          <w:tcPr>
            <w:tcW w:w="1296" w:type="dxa"/>
            <w:tcMar>
              <w:top w:w="57" w:type="dxa"/>
              <w:bottom w:w="57" w:type="dxa"/>
            </w:tcMar>
          </w:tcPr>
          <w:p w14:paraId="61AB644D" w14:textId="77777777" w:rsidR="004936A6" w:rsidRDefault="004936A6" w:rsidP="00D2449B">
            <w:pPr>
              <w:jc w:val="center"/>
              <w:rPr>
                <w:rFonts w:ascii="Calibri" w:hAnsi="Calibri"/>
                <w:b/>
                <w:szCs w:val="22"/>
              </w:rPr>
            </w:pPr>
            <w:r w:rsidRPr="008C75E4">
              <w:rPr>
                <w:rFonts w:ascii="Calibri" w:hAnsi="Calibri"/>
                <w:b/>
                <w:szCs w:val="22"/>
              </w:rPr>
              <w:t>Signed:</w:t>
            </w:r>
          </w:p>
          <w:p w14:paraId="0733D663" w14:textId="77777777" w:rsidR="00454754" w:rsidRPr="008C75E4" w:rsidRDefault="00454754" w:rsidP="00D2449B">
            <w:pPr>
              <w:jc w:val="center"/>
              <w:rPr>
                <w:rFonts w:ascii="Calibri" w:hAnsi="Calibri"/>
                <w:b/>
                <w:szCs w:val="22"/>
              </w:rPr>
            </w:pPr>
          </w:p>
        </w:tc>
        <w:tc>
          <w:tcPr>
            <w:tcW w:w="900" w:type="dxa"/>
          </w:tcPr>
          <w:p w14:paraId="6AB44378"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208D3294" w14:textId="77777777" w:rsidR="004936A6" w:rsidRPr="004D33C8" w:rsidRDefault="004D33C8" w:rsidP="00D2449B">
            <w:pPr>
              <w:jc w:val="center"/>
              <w:rPr>
                <w:rFonts w:ascii="Calibri" w:hAnsi="Calibri"/>
                <w:szCs w:val="22"/>
              </w:rPr>
            </w:pPr>
            <w:r w:rsidRPr="004D33C8">
              <w:rPr>
                <w:rFonts w:ascii="Calibri" w:hAnsi="Calibri"/>
                <w:szCs w:val="22"/>
              </w:rPr>
              <w:t>BT</w:t>
            </w:r>
          </w:p>
        </w:tc>
        <w:tc>
          <w:tcPr>
            <w:tcW w:w="1030" w:type="dxa"/>
          </w:tcPr>
          <w:p w14:paraId="63DA2564"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278" w:type="dxa"/>
          </w:tcPr>
          <w:p w14:paraId="42D94E10" w14:textId="30166926" w:rsidR="004936A6" w:rsidRPr="004D33C8" w:rsidRDefault="00F534AC" w:rsidP="00D2449B">
            <w:pPr>
              <w:jc w:val="center"/>
              <w:rPr>
                <w:rFonts w:ascii="Calibri" w:hAnsi="Calibri"/>
                <w:szCs w:val="22"/>
              </w:rPr>
            </w:pPr>
            <w:r>
              <w:rPr>
                <w:rFonts w:ascii="Calibri" w:hAnsi="Calibri"/>
                <w:szCs w:val="22"/>
              </w:rPr>
              <w:t>8/3/2021</w:t>
            </w:r>
          </w:p>
        </w:tc>
        <w:tc>
          <w:tcPr>
            <w:tcW w:w="1098" w:type="dxa"/>
            <w:gridSpan w:val="2"/>
          </w:tcPr>
          <w:p w14:paraId="25948266"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4D5B3A93" w14:textId="77777777" w:rsidR="004936A6" w:rsidRPr="008C75E4" w:rsidRDefault="004936A6" w:rsidP="00D2449B">
            <w:pPr>
              <w:jc w:val="center"/>
              <w:rPr>
                <w:rFonts w:ascii="Calibri" w:hAnsi="Calibri"/>
                <w:b/>
                <w:szCs w:val="22"/>
              </w:rPr>
            </w:pPr>
          </w:p>
        </w:tc>
        <w:tc>
          <w:tcPr>
            <w:tcW w:w="1030" w:type="dxa"/>
          </w:tcPr>
          <w:p w14:paraId="3FE30A18"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04071BC1" w14:textId="77777777" w:rsidR="004936A6" w:rsidRPr="008C75E4" w:rsidRDefault="004936A6" w:rsidP="00D2449B">
            <w:pPr>
              <w:jc w:val="center"/>
              <w:rPr>
                <w:rFonts w:ascii="Calibri" w:hAnsi="Calibri"/>
                <w:b/>
                <w:szCs w:val="22"/>
              </w:rPr>
            </w:pPr>
          </w:p>
        </w:tc>
      </w:tr>
      <w:tr w:rsidR="00E06DFC" w:rsidRPr="008C75E4" w14:paraId="323DE238" w14:textId="77777777" w:rsidTr="00ED077E">
        <w:trPr>
          <w:trHeight w:val="586"/>
          <w:jc w:val="center"/>
        </w:trPr>
        <w:tc>
          <w:tcPr>
            <w:tcW w:w="1296" w:type="dxa"/>
            <w:tcBorders>
              <w:bottom w:val="single" w:sz="4" w:space="0" w:color="BFBFBF" w:themeColor="background1" w:themeShade="BF"/>
            </w:tcBorders>
            <w:tcMar>
              <w:top w:w="57" w:type="dxa"/>
              <w:bottom w:w="57" w:type="dxa"/>
            </w:tcMar>
          </w:tcPr>
          <w:p w14:paraId="35A9F9A8"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54DB6DDC" w14:textId="77777777" w:rsidR="00E06DFC" w:rsidRPr="004D33C8" w:rsidRDefault="007B3E52" w:rsidP="00D2449B">
            <w:pPr>
              <w:jc w:val="center"/>
              <w:rPr>
                <w:rFonts w:ascii="Calibri" w:hAnsi="Calibri"/>
                <w:szCs w:val="22"/>
              </w:rPr>
            </w:pPr>
            <w:r>
              <w:rPr>
                <w:rFonts w:ascii="Calibri" w:hAnsi="Calibri"/>
                <w:szCs w:val="22"/>
              </w:rPr>
              <w:t>N/A</w:t>
            </w:r>
          </w:p>
        </w:tc>
        <w:tc>
          <w:tcPr>
            <w:tcW w:w="1080" w:type="dxa"/>
            <w:gridSpan w:val="4"/>
            <w:tcBorders>
              <w:bottom w:val="single" w:sz="4" w:space="0" w:color="BFBFBF" w:themeColor="background1" w:themeShade="BF"/>
            </w:tcBorders>
          </w:tcPr>
          <w:p w14:paraId="011263DF"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398E1869" w14:textId="77777777" w:rsidR="00E06DFC" w:rsidRPr="004D33C8" w:rsidRDefault="004D33C8" w:rsidP="00D2449B">
            <w:pPr>
              <w:jc w:val="center"/>
              <w:rPr>
                <w:rFonts w:ascii="Calibri" w:hAnsi="Calibri"/>
                <w:szCs w:val="22"/>
              </w:rPr>
            </w:pPr>
            <w:r w:rsidRPr="004D33C8">
              <w:rPr>
                <w:rFonts w:ascii="Calibri" w:hAnsi="Calibri"/>
                <w:szCs w:val="22"/>
              </w:rPr>
              <w:t>Y</w:t>
            </w:r>
          </w:p>
        </w:tc>
        <w:tc>
          <w:tcPr>
            <w:tcW w:w="5497" w:type="dxa"/>
            <w:gridSpan w:val="7"/>
            <w:tcBorders>
              <w:bottom w:val="single" w:sz="4" w:space="0" w:color="BFBFBF" w:themeColor="background1" w:themeShade="BF"/>
            </w:tcBorders>
          </w:tcPr>
          <w:p w14:paraId="1B4B490B" w14:textId="77777777" w:rsidR="00E06DFC" w:rsidRPr="008C75E4" w:rsidRDefault="00E06DFC" w:rsidP="00D2449B">
            <w:pPr>
              <w:jc w:val="center"/>
              <w:rPr>
                <w:rFonts w:ascii="Calibri" w:hAnsi="Calibri"/>
                <w:b/>
                <w:szCs w:val="22"/>
              </w:rPr>
            </w:pPr>
          </w:p>
        </w:tc>
      </w:tr>
      <w:tr w:rsidR="008C75E4" w:rsidRPr="008C75E4" w14:paraId="58AF3D69" w14:textId="77777777" w:rsidTr="00ED077E">
        <w:trPr>
          <w:jc w:val="center"/>
        </w:trPr>
        <w:tc>
          <w:tcPr>
            <w:tcW w:w="9803" w:type="dxa"/>
            <w:gridSpan w:val="14"/>
            <w:tcBorders>
              <w:left w:val="nil"/>
              <w:right w:val="nil"/>
            </w:tcBorders>
            <w:tcMar>
              <w:top w:w="57" w:type="dxa"/>
              <w:bottom w:w="57" w:type="dxa"/>
            </w:tcMar>
          </w:tcPr>
          <w:p w14:paraId="0B1C532B" w14:textId="77777777" w:rsidR="004A5EA9" w:rsidRPr="008C75E4" w:rsidRDefault="004A5EA9" w:rsidP="004A5EA9">
            <w:pPr>
              <w:jc w:val="center"/>
              <w:rPr>
                <w:rFonts w:ascii="Calibri" w:hAnsi="Calibri"/>
                <w:b/>
                <w:szCs w:val="22"/>
              </w:rPr>
            </w:pPr>
          </w:p>
        </w:tc>
      </w:tr>
      <w:tr w:rsidR="008C75E4" w:rsidRPr="008C75E4" w14:paraId="638A99C8" w14:textId="77777777" w:rsidTr="00ED077E">
        <w:trPr>
          <w:jc w:val="center"/>
        </w:trPr>
        <w:tc>
          <w:tcPr>
            <w:tcW w:w="2394" w:type="dxa"/>
            <w:gridSpan w:val="3"/>
            <w:tcMar>
              <w:top w:w="57" w:type="dxa"/>
              <w:bottom w:w="57" w:type="dxa"/>
            </w:tcMar>
          </w:tcPr>
          <w:p w14:paraId="55D3C61A" w14:textId="77777777" w:rsidR="004A5EA9" w:rsidRPr="008C75E4" w:rsidRDefault="004A5EA9">
            <w:pPr>
              <w:rPr>
                <w:rFonts w:ascii="Calibri" w:hAnsi="Calibri"/>
                <w:b/>
                <w:szCs w:val="22"/>
              </w:rPr>
            </w:pPr>
            <w:r w:rsidRPr="008C75E4">
              <w:rPr>
                <w:rFonts w:ascii="Calibri" w:hAnsi="Calibri"/>
                <w:b/>
                <w:szCs w:val="22"/>
              </w:rPr>
              <w:t>Application Ref:</w:t>
            </w:r>
          </w:p>
        </w:tc>
        <w:tc>
          <w:tcPr>
            <w:tcW w:w="3709" w:type="dxa"/>
            <w:gridSpan w:val="6"/>
          </w:tcPr>
          <w:p w14:paraId="3863AEEF" w14:textId="52B6AAA2" w:rsidR="004A5EA9" w:rsidRPr="008C75E4" w:rsidRDefault="005A087C" w:rsidP="008F6B58">
            <w:pPr>
              <w:rPr>
                <w:rFonts w:ascii="Calibri" w:hAnsi="Calibri"/>
                <w:szCs w:val="22"/>
              </w:rPr>
            </w:pPr>
            <w:r>
              <w:rPr>
                <w:rFonts w:ascii="Calibri" w:hAnsi="Calibri"/>
                <w:szCs w:val="22"/>
              </w:rPr>
              <w:t>3/2020/</w:t>
            </w:r>
            <w:r w:rsidR="00022741">
              <w:rPr>
                <w:rFonts w:ascii="Calibri" w:hAnsi="Calibri"/>
                <w:szCs w:val="22"/>
              </w:rPr>
              <w:t>1102</w:t>
            </w:r>
          </w:p>
        </w:tc>
        <w:tc>
          <w:tcPr>
            <w:tcW w:w="3700" w:type="dxa"/>
            <w:gridSpan w:val="5"/>
            <w:vMerge w:val="restart"/>
            <w:tcMar>
              <w:top w:w="57" w:type="dxa"/>
              <w:bottom w:w="57" w:type="dxa"/>
            </w:tcMar>
          </w:tcPr>
          <w:p w14:paraId="633AD858"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2D2D11E3" wp14:editId="35140F6D">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710FC7C5" w14:textId="77777777" w:rsidTr="00ED077E">
        <w:trPr>
          <w:jc w:val="center"/>
        </w:trPr>
        <w:tc>
          <w:tcPr>
            <w:tcW w:w="2394" w:type="dxa"/>
            <w:gridSpan w:val="3"/>
            <w:tcMar>
              <w:top w:w="57" w:type="dxa"/>
              <w:bottom w:w="57" w:type="dxa"/>
            </w:tcMar>
          </w:tcPr>
          <w:p w14:paraId="573A8A7C" w14:textId="77777777" w:rsidR="004A5EA9" w:rsidRPr="008C75E4" w:rsidRDefault="004A5EA9">
            <w:pPr>
              <w:rPr>
                <w:rFonts w:ascii="Calibri" w:hAnsi="Calibri"/>
                <w:b/>
                <w:szCs w:val="22"/>
              </w:rPr>
            </w:pPr>
            <w:r w:rsidRPr="008C75E4">
              <w:rPr>
                <w:rFonts w:ascii="Calibri" w:hAnsi="Calibri"/>
                <w:b/>
                <w:szCs w:val="22"/>
              </w:rPr>
              <w:t>Date Inspected:</w:t>
            </w:r>
          </w:p>
        </w:tc>
        <w:tc>
          <w:tcPr>
            <w:tcW w:w="3709" w:type="dxa"/>
            <w:gridSpan w:val="6"/>
          </w:tcPr>
          <w:p w14:paraId="7BDFA869" w14:textId="34319314" w:rsidR="004A5EA9" w:rsidRPr="008C75E4" w:rsidRDefault="00022741" w:rsidP="002C6277">
            <w:pPr>
              <w:rPr>
                <w:rFonts w:ascii="Calibri" w:hAnsi="Calibri"/>
                <w:szCs w:val="22"/>
              </w:rPr>
            </w:pPr>
            <w:r>
              <w:rPr>
                <w:rFonts w:ascii="Calibri" w:hAnsi="Calibri"/>
                <w:szCs w:val="22"/>
              </w:rPr>
              <w:t>1/2/2021</w:t>
            </w:r>
          </w:p>
        </w:tc>
        <w:tc>
          <w:tcPr>
            <w:tcW w:w="3700" w:type="dxa"/>
            <w:gridSpan w:val="5"/>
            <w:vMerge/>
            <w:tcMar>
              <w:top w:w="57" w:type="dxa"/>
              <w:bottom w:w="57" w:type="dxa"/>
            </w:tcMar>
          </w:tcPr>
          <w:p w14:paraId="4E4CBD87" w14:textId="77777777" w:rsidR="004A5EA9" w:rsidRPr="008C75E4" w:rsidRDefault="004A5EA9">
            <w:pPr>
              <w:rPr>
                <w:rFonts w:ascii="Calibri" w:hAnsi="Calibri"/>
                <w:szCs w:val="22"/>
              </w:rPr>
            </w:pPr>
          </w:p>
        </w:tc>
      </w:tr>
      <w:tr w:rsidR="008C75E4" w:rsidRPr="008C75E4" w14:paraId="685022B1" w14:textId="77777777" w:rsidTr="00ED077E">
        <w:trPr>
          <w:jc w:val="center"/>
        </w:trPr>
        <w:tc>
          <w:tcPr>
            <w:tcW w:w="2394" w:type="dxa"/>
            <w:gridSpan w:val="3"/>
            <w:tcMar>
              <w:top w:w="57" w:type="dxa"/>
              <w:bottom w:w="57" w:type="dxa"/>
            </w:tcMar>
          </w:tcPr>
          <w:p w14:paraId="056FC7B5"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709" w:type="dxa"/>
            <w:gridSpan w:val="6"/>
          </w:tcPr>
          <w:p w14:paraId="2C4D170A" w14:textId="77777777" w:rsidR="004A5EA9" w:rsidRPr="004D33C8" w:rsidRDefault="004D33C8" w:rsidP="00811771">
            <w:pPr>
              <w:rPr>
                <w:rFonts w:ascii="Calibri" w:hAnsi="Calibri"/>
                <w:szCs w:val="22"/>
              </w:rPr>
            </w:pPr>
            <w:r w:rsidRPr="004D33C8">
              <w:rPr>
                <w:rFonts w:ascii="Calibri" w:hAnsi="Calibri"/>
                <w:szCs w:val="22"/>
              </w:rPr>
              <w:t>BT</w:t>
            </w:r>
          </w:p>
        </w:tc>
        <w:tc>
          <w:tcPr>
            <w:tcW w:w="3700" w:type="dxa"/>
            <w:gridSpan w:val="5"/>
            <w:vMerge/>
            <w:tcMar>
              <w:top w:w="57" w:type="dxa"/>
              <w:bottom w:w="57" w:type="dxa"/>
            </w:tcMar>
          </w:tcPr>
          <w:p w14:paraId="24799B86" w14:textId="77777777" w:rsidR="004A5EA9" w:rsidRPr="008C75E4" w:rsidRDefault="004A5EA9">
            <w:pPr>
              <w:rPr>
                <w:rFonts w:ascii="Calibri" w:hAnsi="Calibri"/>
                <w:szCs w:val="22"/>
              </w:rPr>
            </w:pPr>
          </w:p>
        </w:tc>
      </w:tr>
      <w:tr w:rsidR="00FD334A" w:rsidRPr="008C75E4" w14:paraId="38C9DD2E" w14:textId="77777777" w:rsidTr="00ED077E">
        <w:trPr>
          <w:jc w:val="center"/>
        </w:trPr>
        <w:tc>
          <w:tcPr>
            <w:tcW w:w="6103" w:type="dxa"/>
            <w:gridSpan w:val="9"/>
            <w:tcBorders>
              <w:bottom w:val="single" w:sz="4" w:space="0" w:color="BFBFBF" w:themeColor="background1" w:themeShade="BF"/>
            </w:tcBorders>
            <w:tcMar>
              <w:top w:w="57" w:type="dxa"/>
              <w:bottom w:w="57" w:type="dxa"/>
            </w:tcMar>
          </w:tcPr>
          <w:p w14:paraId="654FD749"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4302F671"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63B52E9B" w14:textId="62B8B446" w:rsidR="00FD334A" w:rsidRPr="00D57E50" w:rsidRDefault="00022741" w:rsidP="00FD334A">
            <w:pPr>
              <w:rPr>
                <w:rFonts w:ascii="Calibri" w:hAnsi="Calibri"/>
                <w:szCs w:val="22"/>
              </w:rPr>
            </w:pPr>
            <w:r>
              <w:rPr>
                <w:rFonts w:ascii="Calibri" w:hAnsi="Calibri"/>
                <w:szCs w:val="22"/>
              </w:rPr>
              <w:t>Approval</w:t>
            </w:r>
          </w:p>
        </w:tc>
      </w:tr>
      <w:tr w:rsidR="008C75E4" w:rsidRPr="008C75E4" w14:paraId="60B962F0" w14:textId="77777777" w:rsidTr="00ED077E">
        <w:trPr>
          <w:trHeight w:hRule="exact" w:val="144"/>
          <w:jc w:val="center"/>
        </w:trPr>
        <w:tc>
          <w:tcPr>
            <w:tcW w:w="9803" w:type="dxa"/>
            <w:gridSpan w:val="14"/>
            <w:tcBorders>
              <w:left w:val="nil"/>
              <w:right w:val="nil"/>
            </w:tcBorders>
            <w:tcMar>
              <w:top w:w="57" w:type="dxa"/>
              <w:bottom w:w="57" w:type="dxa"/>
            </w:tcMar>
          </w:tcPr>
          <w:p w14:paraId="333704A1" w14:textId="77777777" w:rsidR="004A5EA9" w:rsidRPr="00504440" w:rsidRDefault="004A5EA9" w:rsidP="007E0D23">
            <w:pPr>
              <w:tabs>
                <w:tab w:val="left" w:pos="4007"/>
              </w:tabs>
              <w:rPr>
                <w:rFonts w:ascii="Calibri" w:hAnsi="Calibri"/>
                <w:b/>
                <w:sz w:val="4"/>
                <w:szCs w:val="4"/>
              </w:rPr>
            </w:pPr>
          </w:p>
        </w:tc>
      </w:tr>
      <w:tr w:rsidR="008C75E4" w:rsidRPr="008C75E4" w14:paraId="01EA646D" w14:textId="77777777" w:rsidTr="00ED077E">
        <w:trPr>
          <w:jc w:val="center"/>
        </w:trPr>
        <w:tc>
          <w:tcPr>
            <w:tcW w:w="3075" w:type="dxa"/>
            <w:gridSpan w:val="5"/>
            <w:tcMar>
              <w:top w:w="57" w:type="dxa"/>
              <w:bottom w:w="57" w:type="dxa"/>
            </w:tcMar>
          </w:tcPr>
          <w:p w14:paraId="431571D8"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728" w:type="dxa"/>
            <w:gridSpan w:val="9"/>
          </w:tcPr>
          <w:p w14:paraId="28BD5173" w14:textId="76437860" w:rsidR="004A5EA9" w:rsidRPr="008C75E4" w:rsidRDefault="00096003">
            <w:pPr>
              <w:rPr>
                <w:rFonts w:ascii="Calibri" w:hAnsi="Calibri"/>
                <w:szCs w:val="22"/>
              </w:rPr>
            </w:pPr>
            <w:r w:rsidRPr="00096003">
              <w:rPr>
                <w:rFonts w:ascii="Calibri" w:hAnsi="Calibri"/>
                <w:szCs w:val="22"/>
              </w:rPr>
              <w:t xml:space="preserve">Proposed </w:t>
            </w:r>
            <w:r w:rsidR="00022741">
              <w:rPr>
                <w:rFonts w:ascii="Calibri" w:hAnsi="Calibri"/>
                <w:szCs w:val="22"/>
              </w:rPr>
              <w:t>extensions to front and rear with internal alterations</w:t>
            </w:r>
          </w:p>
        </w:tc>
      </w:tr>
      <w:tr w:rsidR="008C75E4" w:rsidRPr="008C75E4" w14:paraId="74E50DF9" w14:textId="77777777" w:rsidTr="00ED077E">
        <w:trPr>
          <w:jc w:val="center"/>
        </w:trPr>
        <w:tc>
          <w:tcPr>
            <w:tcW w:w="3075" w:type="dxa"/>
            <w:gridSpan w:val="5"/>
            <w:tcBorders>
              <w:bottom w:val="single" w:sz="4" w:space="0" w:color="BFBFBF" w:themeColor="background1" w:themeShade="BF"/>
            </w:tcBorders>
            <w:tcMar>
              <w:top w:w="57" w:type="dxa"/>
              <w:bottom w:w="57" w:type="dxa"/>
            </w:tcMar>
          </w:tcPr>
          <w:p w14:paraId="181B4D31"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728" w:type="dxa"/>
            <w:gridSpan w:val="9"/>
            <w:tcBorders>
              <w:bottom w:val="single" w:sz="4" w:space="0" w:color="BFBFBF" w:themeColor="background1" w:themeShade="BF"/>
            </w:tcBorders>
          </w:tcPr>
          <w:p w14:paraId="6A6D0EFE" w14:textId="3B5F54D8" w:rsidR="002A01CF" w:rsidRPr="00096003" w:rsidRDefault="00022741" w:rsidP="00A42E82">
            <w:pPr>
              <w:rPr>
                <w:rFonts w:ascii="Calibri" w:hAnsi="Calibri"/>
                <w:szCs w:val="22"/>
              </w:rPr>
            </w:pPr>
            <w:r>
              <w:rPr>
                <w:rFonts w:ascii="Calibri" w:hAnsi="Calibri"/>
                <w:szCs w:val="22"/>
              </w:rPr>
              <w:t>55 Mellor Brow, Mellor. BB2 7EX.</w:t>
            </w:r>
          </w:p>
        </w:tc>
      </w:tr>
      <w:tr w:rsidR="008C75E4" w:rsidRPr="008C75E4" w14:paraId="063C927F" w14:textId="77777777" w:rsidTr="00ED077E">
        <w:trPr>
          <w:trHeight w:hRule="exact" w:val="144"/>
          <w:jc w:val="center"/>
        </w:trPr>
        <w:tc>
          <w:tcPr>
            <w:tcW w:w="9803" w:type="dxa"/>
            <w:gridSpan w:val="14"/>
            <w:tcBorders>
              <w:left w:val="nil"/>
              <w:right w:val="nil"/>
            </w:tcBorders>
            <w:tcMar>
              <w:top w:w="57" w:type="dxa"/>
              <w:bottom w:w="57" w:type="dxa"/>
            </w:tcMar>
          </w:tcPr>
          <w:p w14:paraId="1255F249" w14:textId="77777777" w:rsidR="00A95D89" w:rsidRPr="00504440" w:rsidRDefault="00A95D89" w:rsidP="007E0D23">
            <w:pPr>
              <w:tabs>
                <w:tab w:val="left" w:pos="2667"/>
              </w:tabs>
              <w:rPr>
                <w:rFonts w:ascii="Calibri" w:hAnsi="Calibri"/>
                <w:b/>
                <w:sz w:val="4"/>
                <w:szCs w:val="4"/>
              </w:rPr>
            </w:pPr>
          </w:p>
        </w:tc>
      </w:tr>
      <w:tr w:rsidR="008C75E4" w:rsidRPr="008C75E4" w14:paraId="075B05C0" w14:textId="77777777" w:rsidTr="00ED077E">
        <w:trPr>
          <w:jc w:val="center"/>
        </w:trPr>
        <w:tc>
          <w:tcPr>
            <w:tcW w:w="3075" w:type="dxa"/>
            <w:gridSpan w:val="5"/>
            <w:tcMar>
              <w:top w:w="57" w:type="dxa"/>
              <w:bottom w:w="57" w:type="dxa"/>
            </w:tcMar>
          </w:tcPr>
          <w:p w14:paraId="5CCCB98C"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728" w:type="dxa"/>
            <w:gridSpan w:val="9"/>
          </w:tcPr>
          <w:p w14:paraId="34F71E88"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55FC5C77" w14:textId="77777777" w:rsidTr="00ED077E">
        <w:trPr>
          <w:jc w:val="center"/>
        </w:trPr>
        <w:tc>
          <w:tcPr>
            <w:tcW w:w="9803" w:type="dxa"/>
            <w:gridSpan w:val="14"/>
            <w:tcBorders>
              <w:bottom w:val="single" w:sz="4" w:space="0" w:color="BFBFBF" w:themeColor="background1" w:themeShade="BF"/>
            </w:tcBorders>
            <w:tcMar>
              <w:top w:w="57" w:type="dxa"/>
              <w:bottom w:w="57" w:type="dxa"/>
            </w:tcMar>
          </w:tcPr>
          <w:p w14:paraId="49F84F05" w14:textId="2DEF3321" w:rsidR="003A4376" w:rsidRPr="009825FF" w:rsidRDefault="00022741" w:rsidP="009825FF">
            <w:pPr>
              <w:jc w:val="both"/>
              <w:rPr>
                <w:rFonts w:ascii="Calibri" w:hAnsi="Calibri"/>
                <w:szCs w:val="22"/>
              </w:rPr>
            </w:pPr>
            <w:r>
              <w:rPr>
                <w:rFonts w:ascii="Calibri" w:hAnsi="Calibri"/>
                <w:szCs w:val="22"/>
              </w:rPr>
              <w:t xml:space="preserve">Mellor </w:t>
            </w:r>
            <w:r w:rsidR="005A087C">
              <w:rPr>
                <w:rFonts w:ascii="Calibri" w:hAnsi="Calibri"/>
                <w:szCs w:val="22"/>
              </w:rPr>
              <w:t>Parish Council have no objections</w:t>
            </w:r>
          </w:p>
        </w:tc>
      </w:tr>
      <w:tr w:rsidR="008C75E4" w:rsidRPr="008C75E4" w14:paraId="7AE60BB5" w14:textId="77777777" w:rsidTr="00ED077E">
        <w:trPr>
          <w:trHeight w:hRule="exact" w:val="144"/>
          <w:jc w:val="center"/>
        </w:trPr>
        <w:tc>
          <w:tcPr>
            <w:tcW w:w="9803" w:type="dxa"/>
            <w:gridSpan w:val="14"/>
            <w:tcBorders>
              <w:left w:val="nil"/>
              <w:right w:val="nil"/>
            </w:tcBorders>
            <w:tcMar>
              <w:top w:w="57" w:type="dxa"/>
              <w:bottom w:w="57" w:type="dxa"/>
            </w:tcMar>
          </w:tcPr>
          <w:p w14:paraId="4D741F6A" w14:textId="77777777" w:rsidR="00C618DB" w:rsidRPr="00504440" w:rsidRDefault="00C618DB" w:rsidP="006126D1">
            <w:pPr>
              <w:jc w:val="both"/>
              <w:rPr>
                <w:rFonts w:ascii="Calibri" w:hAnsi="Calibri"/>
                <w:bCs/>
                <w:sz w:val="4"/>
                <w:szCs w:val="4"/>
              </w:rPr>
            </w:pPr>
          </w:p>
        </w:tc>
      </w:tr>
      <w:tr w:rsidR="008C75E4" w:rsidRPr="008C75E4" w14:paraId="2EB651AB" w14:textId="77777777" w:rsidTr="00ED077E">
        <w:trPr>
          <w:jc w:val="center"/>
        </w:trPr>
        <w:tc>
          <w:tcPr>
            <w:tcW w:w="3075" w:type="dxa"/>
            <w:gridSpan w:val="5"/>
            <w:tcMar>
              <w:top w:w="57" w:type="dxa"/>
              <w:bottom w:w="57" w:type="dxa"/>
            </w:tcMar>
          </w:tcPr>
          <w:p w14:paraId="665C15AA"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728" w:type="dxa"/>
            <w:gridSpan w:val="9"/>
          </w:tcPr>
          <w:p w14:paraId="75B7FEC9"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030719" w:rsidRPr="008C75E4" w14:paraId="177D6ED1" w14:textId="77777777" w:rsidTr="00030719">
        <w:trPr>
          <w:jc w:val="center"/>
        </w:trPr>
        <w:tc>
          <w:tcPr>
            <w:tcW w:w="9803" w:type="dxa"/>
            <w:gridSpan w:val="14"/>
            <w:tcBorders>
              <w:bottom w:val="single" w:sz="4" w:space="0" w:color="BFBFBF" w:themeColor="background1" w:themeShade="BF"/>
            </w:tcBorders>
            <w:tcMar>
              <w:top w:w="57" w:type="dxa"/>
              <w:bottom w:w="57" w:type="dxa"/>
            </w:tcMar>
          </w:tcPr>
          <w:p w14:paraId="39B2B2AD" w14:textId="2FAA1D5C" w:rsidR="00030719" w:rsidRDefault="00022741" w:rsidP="00FC046F">
            <w:pPr>
              <w:jc w:val="both"/>
              <w:rPr>
                <w:rFonts w:ascii="Calibri" w:hAnsi="Calibri"/>
                <w:szCs w:val="22"/>
              </w:rPr>
            </w:pPr>
            <w:r>
              <w:rPr>
                <w:rFonts w:ascii="Calibri" w:hAnsi="Calibri"/>
                <w:szCs w:val="22"/>
              </w:rPr>
              <w:t>None.</w:t>
            </w:r>
          </w:p>
        </w:tc>
      </w:tr>
      <w:tr w:rsidR="00030719" w:rsidRPr="008C75E4" w14:paraId="79494B2A" w14:textId="77777777" w:rsidTr="00030719">
        <w:trPr>
          <w:jc w:val="center"/>
        </w:trPr>
        <w:tc>
          <w:tcPr>
            <w:tcW w:w="9803" w:type="dxa"/>
            <w:gridSpan w:val="14"/>
            <w:tcBorders>
              <w:left w:val="nil"/>
              <w:right w:val="nil"/>
            </w:tcBorders>
            <w:tcMar>
              <w:top w:w="57" w:type="dxa"/>
              <w:bottom w:w="57" w:type="dxa"/>
            </w:tcMar>
          </w:tcPr>
          <w:p w14:paraId="29067F2B" w14:textId="77777777" w:rsidR="00030719" w:rsidRDefault="00030719" w:rsidP="00FC046F">
            <w:pPr>
              <w:jc w:val="both"/>
              <w:rPr>
                <w:rFonts w:ascii="Calibri" w:hAnsi="Calibri"/>
                <w:szCs w:val="22"/>
              </w:rPr>
            </w:pPr>
          </w:p>
        </w:tc>
      </w:tr>
      <w:tr w:rsidR="008C75E4" w:rsidRPr="008C75E4" w14:paraId="114AFEEF" w14:textId="77777777" w:rsidTr="00ED077E">
        <w:trPr>
          <w:jc w:val="center"/>
        </w:trPr>
        <w:tc>
          <w:tcPr>
            <w:tcW w:w="3075" w:type="dxa"/>
            <w:gridSpan w:val="5"/>
            <w:tcMar>
              <w:top w:w="57" w:type="dxa"/>
              <w:bottom w:w="57" w:type="dxa"/>
            </w:tcMar>
          </w:tcPr>
          <w:p w14:paraId="588BCC92"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728" w:type="dxa"/>
            <w:gridSpan w:val="9"/>
          </w:tcPr>
          <w:p w14:paraId="0633EE56"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24D14576" w14:textId="77777777" w:rsidTr="00ED077E">
        <w:trPr>
          <w:jc w:val="center"/>
        </w:trPr>
        <w:tc>
          <w:tcPr>
            <w:tcW w:w="9803" w:type="dxa"/>
            <w:gridSpan w:val="14"/>
            <w:tcBorders>
              <w:bottom w:val="single" w:sz="4" w:space="0" w:color="BFBFBF" w:themeColor="background1" w:themeShade="BF"/>
            </w:tcBorders>
            <w:tcMar>
              <w:top w:w="57" w:type="dxa"/>
              <w:bottom w:w="57" w:type="dxa"/>
            </w:tcMar>
          </w:tcPr>
          <w:p w14:paraId="0522D851" w14:textId="286BD1BE" w:rsidR="00D32B17" w:rsidRPr="00435FC9" w:rsidRDefault="004D33C8" w:rsidP="00435FC9">
            <w:pPr>
              <w:jc w:val="both"/>
              <w:rPr>
                <w:rFonts w:ascii="Calibri" w:hAnsi="Calibri"/>
                <w:szCs w:val="22"/>
              </w:rPr>
            </w:pPr>
            <w:r>
              <w:rPr>
                <w:rFonts w:ascii="Calibri" w:hAnsi="Calibri"/>
                <w:szCs w:val="22"/>
              </w:rPr>
              <w:t xml:space="preserve"> </w:t>
            </w:r>
            <w:r w:rsidR="00FD4AA0">
              <w:rPr>
                <w:rFonts w:ascii="Calibri" w:hAnsi="Calibri"/>
                <w:szCs w:val="22"/>
              </w:rPr>
              <w:t xml:space="preserve">No </w:t>
            </w:r>
            <w:r>
              <w:rPr>
                <w:rFonts w:ascii="Calibri" w:hAnsi="Calibri"/>
                <w:szCs w:val="22"/>
              </w:rPr>
              <w:t>representations have been received in respect of the application.</w:t>
            </w:r>
          </w:p>
        </w:tc>
      </w:tr>
      <w:tr w:rsidR="008C75E4" w:rsidRPr="008C75E4" w14:paraId="601CED05" w14:textId="77777777" w:rsidTr="00ED077E">
        <w:trPr>
          <w:trHeight w:hRule="exact" w:val="144"/>
          <w:jc w:val="center"/>
        </w:trPr>
        <w:tc>
          <w:tcPr>
            <w:tcW w:w="9803" w:type="dxa"/>
            <w:gridSpan w:val="14"/>
            <w:tcBorders>
              <w:left w:val="nil"/>
              <w:right w:val="nil"/>
            </w:tcBorders>
            <w:tcMar>
              <w:top w:w="57" w:type="dxa"/>
              <w:bottom w:w="57" w:type="dxa"/>
            </w:tcMar>
          </w:tcPr>
          <w:p w14:paraId="0B6295E3" w14:textId="77777777" w:rsidR="00C0704D" w:rsidRPr="00504440" w:rsidRDefault="00C0704D" w:rsidP="006126D1">
            <w:pPr>
              <w:jc w:val="both"/>
              <w:rPr>
                <w:rFonts w:ascii="Calibri" w:hAnsi="Calibri"/>
                <w:sz w:val="4"/>
                <w:szCs w:val="4"/>
              </w:rPr>
            </w:pPr>
          </w:p>
        </w:tc>
      </w:tr>
      <w:tr w:rsidR="008C75E4" w:rsidRPr="008C75E4" w14:paraId="1B2AA9CC" w14:textId="77777777" w:rsidTr="00ED077E">
        <w:trPr>
          <w:jc w:val="center"/>
        </w:trPr>
        <w:tc>
          <w:tcPr>
            <w:tcW w:w="9803" w:type="dxa"/>
            <w:gridSpan w:val="14"/>
            <w:tcMar>
              <w:top w:w="57" w:type="dxa"/>
              <w:bottom w:w="57" w:type="dxa"/>
            </w:tcMar>
          </w:tcPr>
          <w:p w14:paraId="50BDC490"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080E8B5F" w14:textId="77777777" w:rsidTr="00ED077E">
        <w:trPr>
          <w:trHeight w:val="864"/>
          <w:jc w:val="center"/>
        </w:trPr>
        <w:tc>
          <w:tcPr>
            <w:tcW w:w="9803" w:type="dxa"/>
            <w:gridSpan w:val="14"/>
            <w:tcMar>
              <w:top w:w="57" w:type="dxa"/>
              <w:bottom w:w="57" w:type="dxa"/>
            </w:tcMar>
          </w:tcPr>
          <w:p w14:paraId="4EC0B6A6" w14:textId="77777777" w:rsidR="00ED077E" w:rsidRPr="00BB54F7" w:rsidRDefault="00ED077E" w:rsidP="00ED077E">
            <w:pPr>
              <w:pStyle w:val="Default"/>
              <w:rPr>
                <w:b/>
                <w:bCs/>
                <w:i/>
                <w:sz w:val="22"/>
                <w:szCs w:val="22"/>
              </w:rPr>
            </w:pPr>
            <w:r w:rsidRPr="00BB54F7">
              <w:rPr>
                <w:b/>
                <w:bCs/>
                <w:iCs/>
                <w:sz w:val="22"/>
                <w:szCs w:val="22"/>
              </w:rPr>
              <w:t>Ribble Valley Core Strategy:</w:t>
            </w:r>
          </w:p>
          <w:p w14:paraId="522BD957" w14:textId="77777777" w:rsidR="00ED077E" w:rsidRDefault="00ED077E" w:rsidP="00ED077E">
            <w:pPr>
              <w:pStyle w:val="Default"/>
              <w:rPr>
                <w:sz w:val="22"/>
                <w:szCs w:val="22"/>
              </w:rPr>
            </w:pPr>
          </w:p>
          <w:p w14:paraId="773DD30A" w14:textId="208EC572" w:rsidR="00ED077E" w:rsidRPr="00951001" w:rsidRDefault="00ED077E" w:rsidP="00ED077E">
            <w:pPr>
              <w:pStyle w:val="Default"/>
              <w:rPr>
                <w:sz w:val="22"/>
                <w:szCs w:val="22"/>
              </w:rPr>
            </w:pPr>
            <w:r w:rsidRPr="00951001">
              <w:rPr>
                <w:sz w:val="22"/>
                <w:szCs w:val="22"/>
              </w:rPr>
              <w:t>Key Statement DS1</w:t>
            </w:r>
            <w:r w:rsidR="00872287">
              <w:rPr>
                <w:sz w:val="22"/>
                <w:szCs w:val="22"/>
              </w:rPr>
              <w:t xml:space="preserve"> - </w:t>
            </w:r>
            <w:r w:rsidRPr="00951001">
              <w:rPr>
                <w:sz w:val="22"/>
                <w:szCs w:val="22"/>
              </w:rPr>
              <w:t xml:space="preserve">Development Strategy </w:t>
            </w:r>
          </w:p>
          <w:p w14:paraId="19D6312E" w14:textId="522D9520" w:rsidR="00ED077E" w:rsidRDefault="00ED077E" w:rsidP="00ED077E">
            <w:pPr>
              <w:pStyle w:val="Default"/>
              <w:rPr>
                <w:sz w:val="22"/>
                <w:szCs w:val="22"/>
              </w:rPr>
            </w:pPr>
            <w:r w:rsidRPr="00951001">
              <w:rPr>
                <w:sz w:val="22"/>
                <w:szCs w:val="22"/>
              </w:rPr>
              <w:t xml:space="preserve">Key </w:t>
            </w:r>
            <w:r w:rsidR="00643929">
              <w:rPr>
                <w:sz w:val="22"/>
                <w:szCs w:val="22"/>
              </w:rPr>
              <w:t>S</w:t>
            </w:r>
            <w:r w:rsidRPr="00951001">
              <w:rPr>
                <w:sz w:val="22"/>
                <w:szCs w:val="22"/>
              </w:rPr>
              <w:t>tatement DS2</w:t>
            </w:r>
            <w:r w:rsidR="00872287">
              <w:rPr>
                <w:sz w:val="22"/>
                <w:szCs w:val="22"/>
              </w:rPr>
              <w:t xml:space="preserve"> -</w:t>
            </w:r>
            <w:r w:rsidRPr="00951001">
              <w:rPr>
                <w:sz w:val="22"/>
                <w:szCs w:val="22"/>
              </w:rPr>
              <w:t xml:space="preserve"> Presumption in Favour of Sustainable Development</w:t>
            </w:r>
          </w:p>
          <w:p w14:paraId="39BEC617" w14:textId="3D5BF4E3" w:rsidR="00F534AC" w:rsidRDefault="00F534AC" w:rsidP="00ED077E">
            <w:pPr>
              <w:pStyle w:val="Default"/>
              <w:rPr>
                <w:sz w:val="22"/>
                <w:szCs w:val="22"/>
              </w:rPr>
            </w:pPr>
            <w:r>
              <w:rPr>
                <w:sz w:val="22"/>
                <w:szCs w:val="22"/>
              </w:rPr>
              <w:t>Key Statement EN1 – Green Belt</w:t>
            </w:r>
          </w:p>
          <w:p w14:paraId="49295FA4" w14:textId="77777777" w:rsidR="00ED077E" w:rsidRPr="00951001" w:rsidRDefault="00ED077E" w:rsidP="00ED077E">
            <w:pPr>
              <w:pStyle w:val="Default"/>
              <w:spacing w:after="30"/>
              <w:rPr>
                <w:sz w:val="22"/>
                <w:szCs w:val="22"/>
              </w:rPr>
            </w:pPr>
            <w:r w:rsidRPr="00951001">
              <w:rPr>
                <w:sz w:val="22"/>
                <w:szCs w:val="22"/>
              </w:rPr>
              <w:t xml:space="preserve">Policy DMG1 – General Considerations </w:t>
            </w:r>
          </w:p>
          <w:p w14:paraId="5346FDAE" w14:textId="772F90F3" w:rsidR="00ED077E" w:rsidRDefault="00ED077E" w:rsidP="00ED077E">
            <w:pPr>
              <w:pStyle w:val="Default"/>
              <w:spacing w:after="30"/>
              <w:rPr>
                <w:sz w:val="22"/>
                <w:szCs w:val="22"/>
              </w:rPr>
            </w:pPr>
            <w:r w:rsidRPr="00951001">
              <w:rPr>
                <w:sz w:val="22"/>
                <w:szCs w:val="22"/>
              </w:rPr>
              <w:t xml:space="preserve">Policy DMG2 – Strategic Considerations </w:t>
            </w:r>
          </w:p>
          <w:p w14:paraId="657ED3A6" w14:textId="77777777" w:rsidR="00ED077E" w:rsidRPr="00951001" w:rsidRDefault="00ED077E" w:rsidP="00ED077E">
            <w:pPr>
              <w:pStyle w:val="Default"/>
              <w:spacing w:after="30"/>
              <w:rPr>
                <w:sz w:val="22"/>
                <w:szCs w:val="22"/>
              </w:rPr>
            </w:pPr>
            <w:r w:rsidRPr="00951001">
              <w:rPr>
                <w:sz w:val="22"/>
                <w:szCs w:val="22"/>
              </w:rPr>
              <w:t>Policy DMH5 – Residential and Curtilage Extensions</w:t>
            </w:r>
          </w:p>
          <w:p w14:paraId="4D8A8688" w14:textId="77777777" w:rsidR="00ED077E" w:rsidRPr="00951001" w:rsidRDefault="00ED077E" w:rsidP="00ED077E">
            <w:pPr>
              <w:pStyle w:val="Default"/>
              <w:rPr>
                <w:sz w:val="22"/>
                <w:szCs w:val="22"/>
              </w:rPr>
            </w:pPr>
          </w:p>
          <w:p w14:paraId="0D3B56CE" w14:textId="77777777" w:rsidR="003C0C2B" w:rsidRDefault="00ED077E" w:rsidP="00ED077E">
            <w:pPr>
              <w:overflowPunct/>
              <w:textAlignment w:val="auto"/>
              <w:rPr>
                <w:rFonts w:ascii="Calibri" w:hAnsi="Calibri" w:cs="Calibri"/>
                <w:b/>
                <w:bCs/>
                <w:szCs w:val="22"/>
              </w:rPr>
            </w:pPr>
            <w:r w:rsidRPr="00BB54F7">
              <w:rPr>
                <w:rFonts w:ascii="Calibri" w:hAnsi="Calibri" w:cs="Calibri"/>
                <w:b/>
                <w:bCs/>
                <w:szCs w:val="22"/>
              </w:rPr>
              <w:t>National Planning Policy Framework (NPPF)</w:t>
            </w:r>
          </w:p>
          <w:p w14:paraId="5657F994" w14:textId="48F8D620" w:rsidR="00BB54F7" w:rsidRPr="00BB54F7" w:rsidRDefault="00BB54F7" w:rsidP="00ED077E">
            <w:pPr>
              <w:overflowPunct/>
              <w:textAlignment w:val="auto"/>
              <w:rPr>
                <w:rFonts w:ascii="Calibri" w:hAnsi="Calibri" w:cs="Calibri"/>
                <w:b/>
                <w:bCs/>
                <w:szCs w:val="22"/>
              </w:rPr>
            </w:pPr>
          </w:p>
        </w:tc>
      </w:tr>
      <w:tr w:rsidR="008C75E4" w:rsidRPr="008C75E4" w14:paraId="31FA01D0" w14:textId="77777777" w:rsidTr="00ED077E">
        <w:trPr>
          <w:trHeight w:val="864"/>
          <w:jc w:val="center"/>
        </w:trPr>
        <w:tc>
          <w:tcPr>
            <w:tcW w:w="9803" w:type="dxa"/>
            <w:gridSpan w:val="14"/>
            <w:tcBorders>
              <w:bottom w:val="single" w:sz="4" w:space="0" w:color="BFBFBF" w:themeColor="background1" w:themeShade="BF"/>
            </w:tcBorders>
            <w:tcMar>
              <w:top w:w="57" w:type="dxa"/>
              <w:bottom w:w="57" w:type="dxa"/>
            </w:tcMar>
          </w:tcPr>
          <w:p w14:paraId="31055E81" w14:textId="77777777"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14:paraId="36074E09" w14:textId="63459CD6" w:rsidR="00101855" w:rsidRDefault="00101855" w:rsidP="00454754">
            <w:pPr>
              <w:pStyle w:val="PLANNING"/>
              <w:rPr>
                <w:rFonts w:ascii="Calibri" w:hAnsi="Calibri"/>
                <w:bCs/>
                <w:szCs w:val="22"/>
              </w:rPr>
            </w:pPr>
          </w:p>
          <w:p w14:paraId="3952A112" w14:textId="0515055C" w:rsidR="00AC2D23" w:rsidRPr="004C5226" w:rsidRDefault="00AC2D23" w:rsidP="00B10C13">
            <w:pPr>
              <w:pStyle w:val="PLANNING"/>
              <w:rPr>
                <w:rFonts w:ascii="Calibri" w:hAnsi="Calibri" w:cs="Calibri"/>
                <w:bCs/>
                <w:szCs w:val="22"/>
              </w:rPr>
            </w:pPr>
            <w:r w:rsidRPr="00AC2D23">
              <w:rPr>
                <w:rFonts w:ascii="Calibri" w:hAnsi="Calibri" w:cs="Calibri"/>
                <w:bCs/>
                <w:szCs w:val="22"/>
              </w:rPr>
              <w:t>No recent planning history relevant to the determination of the planning application.</w:t>
            </w:r>
          </w:p>
        </w:tc>
      </w:tr>
      <w:tr w:rsidR="008C75E4" w:rsidRPr="008C75E4" w14:paraId="0EA9C015" w14:textId="77777777" w:rsidTr="00ED077E">
        <w:trPr>
          <w:trHeight w:hRule="exact" w:val="144"/>
          <w:jc w:val="center"/>
        </w:trPr>
        <w:tc>
          <w:tcPr>
            <w:tcW w:w="9803" w:type="dxa"/>
            <w:gridSpan w:val="14"/>
            <w:tcBorders>
              <w:left w:val="nil"/>
              <w:right w:val="nil"/>
            </w:tcBorders>
            <w:tcMar>
              <w:top w:w="57" w:type="dxa"/>
              <w:bottom w:w="57" w:type="dxa"/>
            </w:tcMar>
          </w:tcPr>
          <w:p w14:paraId="5F244CF8" w14:textId="77777777" w:rsidR="003F16AA" w:rsidRPr="00504440" w:rsidRDefault="003F16AA" w:rsidP="00504440">
            <w:pPr>
              <w:rPr>
                <w:sz w:val="4"/>
                <w:szCs w:val="4"/>
              </w:rPr>
            </w:pPr>
          </w:p>
        </w:tc>
      </w:tr>
      <w:tr w:rsidR="008C75E4" w:rsidRPr="008C75E4" w14:paraId="5E67059E" w14:textId="77777777" w:rsidTr="00ED077E">
        <w:trPr>
          <w:jc w:val="center"/>
        </w:trPr>
        <w:tc>
          <w:tcPr>
            <w:tcW w:w="9803" w:type="dxa"/>
            <w:gridSpan w:val="14"/>
            <w:tcMar>
              <w:top w:w="57" w:type="dxa"/>
              <w:bottom w:w="57" w:type="dxa"/>
            </w:tcMar>
          </w:tcPr>
          <w:p w14:paraId="213A8E04"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3946D8D9" w14:textId="77777777" w:rsidTr="00ED077E">
        <w:trPr>
          <w:trHeight w:val="1152"/>
          <w:jc w:val="center"/>
        </w:trPr>
        <w:tc>
          <w:tcPr>
            <w:tcW w:w="9803" w:type="dxa"/>
            <w:gridSpan w:val="14"/>
            <w:tcMar>
              <w:top w:w="57" w:type="dxa"/>
              <w:bottom w:w="57" w:type="dxa"/>
            </w:tcMar>
          </w:tcPr>
          <w:p w14:paraId="314F7A42" w14:textId="3E81DE3E"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r w:rsidR="00022741">
              <w:rPr>
                <w:rFonts w:ascii="Calibri" w:hAnsi="Calibri"/>
                <w:b/>
                <w:szCs w:val="22"/>
              </w:rPr>
              <w:t>:</w:t>
            </w:r>
          </w:p>
          <w:p w14:paraId="2D62ED00" w14:textId="77777777" w:rsidR="00DF0AE0" w:rsidRDefault="00DF0AE0" w:rsidP="00DF0AE0">
            <w:pPr>
              <w:rPr>
                <w:rFonts w:asciiTheme="minorHAnsi" w:hAnsiTheme="minorHAnsi" w:cstheme="minorHAnsi"/>
                <w:szCs w:val="22"/>
              </w:rPr>
            </w:pPr>
          </w:p>
          <w:p w14:paraId="25C15F82" w14:textId="77777777" w:rsidR="00CE7F38" w:rsidRDefault="00806586" w:rsidP="00231BFD">
            <w:pPr>
              <w:rPr>
                <w:rFonts w:asciiTheme="minorHAnsi" w:hAnsiTheme="minorHAnsi" w:cstheme="minorHAnsi"/>
                <w:szCs w:val="22"/>
              </w:rPr>
            </w:pPr>
            <w:r>
              <w:rPr>
                <w:rFonts w:asciiTheme="minorHAnsi" w:hAnsiTheme="minorHAnsi" w:cstheme="minorHAnsi"/>
                <w:szCs w:val="22"/>
              </w:rPr>
              <w:t xml:space="preserve">The proposal relates to a detached property in Mellor. The property is constructed from </w:t>
            </w:r>
            <w:r w:rsidR="005E2B9B">
              <w:rPr>
                <w:rFonts w:asciiTheme="minorHAnsi" w:hAnsiTheme="minorHAnsi" w:cstheme="minorHAnsi"/>
                <w:szCs w:val="22"/>
              </w:rPr>
              <w:t xml:space="preserve">natural </w:t>
            </w:r>
            <w:r w:rsidR="008E4C29">
              <w:rPr>
                <w:rFonts w:asciiTheme="minorHAnsi" w:hAnsiTheme="minorHAnsi" w:cstheme="minorHAnsi"/>
                <w:szCs w:val="22"/>
              </w:rPr>
              <w:t>coursed stone with white render, red concrete tiles and white UPVC doors and windows. The property is situated amongst several other detached properties on Mellor Brow just inside a large area of Green Belt land.</w:t>
            </w:r>
          </w:p>
          <w:p w14:paraId="38A8A821" w14:textId="7A0B7CD8" w:rsidR="008E4C29" w:rsidRPr="003C0C2B" w:rsidRDefault="008E4C29" w:rsidP="00231BFD">
            <w:pPr>
              <w:rPr>
                <w:rFonts w:asciiTheme="minorHAnsi" w:hAnsiTheme="minorHAnsi" w:cstheme="minorHAnsi"/>
                <w:szCs w:val="22"/>
              </w:rPr>
            </w:pPr>
          </w:p>
        </w:tc>
      </w:tr>
      <w:tr w:rsidR="008C75E4" w:rsidRPr="008C75E4" w14:paraId="6B383BA4" w14:textId="77777777" w:rsidTr="00ED077E">
        <w:trPr>
          <w:trHeight w:val="1152"/>
          <w:jc w:val="center"/>
        </w:trPr>
        <w:tc>
          <w:tcPr>
            <w:tcW w:w="9803" w:type="dxa"/>
            <w:gridSpan w:val="14"/>
            <w:tcMar>
              <w:top w:w="57" w:type="dxa"/>
              <w:bottom w:w="57" w:type="dxa"/>
            </w:tcMar>
          </w:tcPr>
          <w:p w14:paraId="6DF9D505"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lastRenderedPageBreak/>
              <w:t>Proposed Development for which consent is sought:</w:t>
            </w:r>
          </w:p>
          <w:p w14:paraId="246E1901" w14:textId="77777777" w:rsidR="00454754" w:rsidRDefault="00454754" w:rsidP="00454754">
            <w:pPr>
              <w:pStyle w:val="Header"/>
              <w:tabs>
                <w:tab w:val="clear" w:pos="4153"/>
                <w:tab w:val="clear" w:pos="8306"/>
              </w:tabs>
              <w:jc w:val="both"/>
              <w:rPr>
                <w:rFonts w:ascii="Calibri" w:hAnsi="Calibri"/>
                <w:szCs w:val="22"/>
              </w:rPr>
            </w:pPr>
          </w:p>
          <w:p w14:paraId="2B5FECE5" w14:textId="7632FDF6" w:rsidR="00FC7B00" w:rsidRDefault="00022741" w:rsidP="00B10C13">
            <w:pPr>
              <w:pStyle w:val="Header"/>
              <w:tabs>
                <w:tab w:val="clear" w:pos="4153"/>
                <w:tab w:val="clear" w:pos="8306"/>
              </w:tabs>
              <w:jc w:val="both"/>
              <w:rPr>
                <w:rFonts w:ascii="Calibri" w:hAnsi="Calibri"/>
                <w:szCs w:val="22"/>
              </w:rPr>
            </w:pPr>
            <w:r>
              <w:rPr>
                <w:rFonts w:ascii="Calibri" w:hAnsi="Calibri"/>
                <w:szCs w:val="22"/>
              </w:rPr>
              <w:t>Consent is sought for the construction of front and rear extensions to the primary dwelling</w:t>
            </w:r>
            <w:r w:rsidR="001336AE">
              <w:rPr>
                <w:rFonts w:ascii="Calibri" w:hAnsi="Calibri"/>
                <w:szCs w:val="22"/>
              </w:rPr>
              <w:t>. The proposed works also include</w:t>
            </w:r>
            <w:r>
              <w:rPr>
                <w:rFonts w:ascii="Calibri" w:hAnsi="Calibri"/>
                <w:szCs w:val="22"/>
              </w:rPr>
              <w:t xml:space="preserve"> the demolition of the</w:t>
            </w:r>
            <w:r w:rsidR="00E17DAD">
              <w:rPr>
                <w:rFonts w:ascii="Calibri" w:hAnsi="Calibri"/>
                <w:szCs w:val="22"/>
              </w:rPr>
              <w:t xml:space="preserve"> </w:t>
            </w:r>
            <w:r>
              <w:rPr>
                <w:rFonts w:ascii="Calibri" w:hAnsi="Calibri"/>
                <w:szCs w:val="22"/>
              </w:rPr>
              <w:t>existing garage</w:t>
            </w:r>
            <w:r w:rsidR="00E17DAD">
              <w:rPr>
                <w:rFonts w:ascii="Calibri" w:hAnsi="Calibri"/>
                <w:szCs w:val="22"/>
              </w:rPr>
              <w:t xml:space="preserve"> at the front of the property</w:t>
            </w:r>
            <w:r w:rsidR="001336AE">
              <w:rPr>
                <w:rFonts w:ascii="Calibri" w:hAnsi="Calibri"/>
                <w:szCs w:val="22"/>
              </w:rPr>
              <w:t xml:space="preserve"> and the replacement of the existing rear conservatory with a snug.</w:t>
            </w:r>
          </w:p>
          <w:p w14:paraId="036C424D" w14:textId="793618BC" w:rsidR="00022741" w:rsidRPr="00F012FA" w:rsidRDefault="00022741" w:rsidP="00B10C13">
            <w:pPr>
              <w:pStyle w:val="Header"/>
              <w:tabs>
                <w:tab w:val="clear" w:pos="4153"/>
                <w:tab w:val="clear" w:pos="8306"/>
              </w:tabs>
              <w:jc w:val="both"/>
              <w:rPr>
                <w:rFonts w:ascii="Calibri" w:hAnsi="Calibri"/>
                <w:szCs w:val="22"/>
              </w:rPr>
            </w:pPr>
          </w:p>
        </w:tc>
      </w:tr>
      <w:tr w:rsidR="001C6F42" w:rsidRPr="008C75E4" w14:paraId="7E964B2B" w14:textId="77777777" w:rsidTr="00ED077E">
        <w:trPr>
          <w:trHeight w:val="1152"/>
          <w:jc w:val="center"/>
        </w:trPr>
        <w:tc>
          <w:tcPr>
            <w:tcW w:w="9803" w:type="dxa"/>
            <w:gridSpan w:val="14"/>
            <w:tcMar>
              <w:top w:w="57" w:type="dxa"/>
              <w:bottom w:w="57" w:type="dxa"/>
            </w:tcMar>
          </w:tcPr>
          <w:p w14:paraId="6A22A8FF" w14:textId="16F9ED87" w:rsidR="001C6F42" w:rsidRDefault="001C6F42" w:rsidP="00454754">
            <w:pPr>
              <w:pStyle w:val="Header"/>
              <w:tabs>
                <w:tab w:val="clear" w:pos="4153"/>
                <w:tab w:val="clear" w:pos="8306"/>
              </w:tabs>
              <w:jc w:val="both"/>
              <w:rPr>
                <w:rFonts w:ascii="Calibri" w:hAnsi="Calibri"/>
                <w:b/>
                <w:szCs w:val="22"/>
              </w:rPr>
            </w:pPr>
            <w:r>
              <w:rPr>
                <w:rFonts w:ascii="Calibri" w:hAnsi="Calibri"/>
                <w:b/>
                <w:szCs w:val="22"/>
              </w:rPr>
              <w:t>Principle of development:</w:t>
            </w:r>
          </w:p>
          <w:p w14:paraId="0D1A2173" w14:textId="77777777" w:rsidR="00022741" w:rsidRDefault="00022741" w:rsidP="00454754">
            <w:pPr>
              <w:pStyle w:val="Header"/>
              <w:tabs>
                <w:tab w:val="clear" w:pos="4153"/>
                <w:tab w:val="clear" w:pos="8306"/>
              </w:tabs>
              <w:jc w:val="both"/>
              <w:rPr>
                <w:rFonts w:ascii="Calibri" w:hAnsi="Calibri"/>
                <w:b/>
                <w:szCs w:val="22"/>
              </w:rPr>
            </w:pPr>
          </w:p>
          <w:p w14:paraId="55738EDA" w14:textId="61E00D4F" w:rsidR="00022741" w:rsidRDefault="00022741" w:rsidP="00022741">
            <w:pPr>
              <w:pStyle w:val="Header"/>
              <w:rPr>
                <w:rFonts w:ascii="Calibri" w:hAnsi="Calibri"/>
                <w:szCs w:val="22"/>
              </w:rPr>
            </w:pPr>
            <w:r w:rsidRPr="00022741">
              <w:rPr>
                <w:rFonts w:ascii="Calibri" w:hAnsi="Calibri"/>
                <w:szCs w:val="22"/>
              </w:rPr>
              <w:t>The proposal is a domestic extension to a dwelling and is acceptable in principle subject to an assessment of the material planning considerations.</w:t>
            </w:r>
          </w:p>
          <w:p w14:paraId="6B6B7214" w14:textId="14045611" w:rsidR="00F920A0" w:rsidRDefault="00F920A0" w:rsidP="00022741">
            <w:pPr>
              <w:pStyle w:val="Header"/>
              <w:rPr>
                <w:rFonts w:ascii="Calibri" w:hAnsi="Calibri"/>
                <w:szCs w:val="22"/>
              </w:rPr>
            </w:pPr>
          </w:p>
          <w:p w14:paraId="627F651C" w14:textId="1B862DBC" w:rsidR="00F920A0" w:rsidRDefault="00F920A0" w:rsidP="00F920A0">
            <w:pPr>
              <w:pStyle w:val="Header"/>
              <w:jc w:val="both"/>
              <w:rPr>
                <w:rFonts w:ascii="Calibri" w:hAnsi="Calibri"/>
                <w:iCs/>
                <w:szCs w:val="22"/>
              </w:rPr>
            </w:pPr>
            <w:r>
              <w:rPr>
                <w:rFonts w:ascii="Calibri" w:hAnsi="Calibri"/>
                <w:iCs/>
                <w:szCs w:val="22"/>
              </w:rPr>
              <w:t>The proposal site is situated just inside a designated greenbelt zone. The government places considerable emphasis on the protection of greenbelt land with the primary aim of keeping green belt areas open wherever possible.</w:t>
            </w:r>
          </w:p>
          <w:p w14:paraId="4C56BDC2" w14:textId="77777777" w:rsidR="00F920A0" w:rsidRDefault="00F920A0" w:rsidP="00F920A0">
            <w:pPr>
              <w:pStyle w:val="Header"/>
              <w:jc w:val="both"/>
              <w:rPr>
                <w:rFonts w:ascii="Calibri" w:hAnsi="Calibri"/>
                <w:iCs/>
                <w:szCs w:val="22"/>
              </w:rPr>
            </w:pPr>
          </w:p>
          <w:p w14:paraId="36BAAC78" w14:textId="77777777" w:rsidR="00F920A0" w:rsidRDefault="00F920A0" w:rsidP="00F920A0">
            <w:pPr>
              <w:pStyle w:val="Header"/>
              <w:jc w:val="both"/>
              <w:rPr>
                <w:rFonts w:ascii="Calibri" w:hAnsi="Calibri"/>
                <w:iCs/>
                <w:szCs w:val="22"/>
              </w:rPr>
            </w:pPr>
            <w:r>
              <w:rPr>
                <w:rFonts w:ascii="Calibri" w:hAnsi="Calibri"/>
                <w:iCs/>
                <w:szCs w:val="22"/>
              </w:rPr>
              <w:t xml:space="preserve">Green belt areas are assigned optimum levels of protection from all types of development. The NPPF explicitly states that development proposals in green belt areas will not be given planning permission unless they fall within the definition of specific exceptions which are detailed in para 145 of the NPPF. These stipulations are also reflected in policy EN1 of the Ribble Borough Valley Core Strategy. </w:t>
            </w:r>
          </w:p>
          <w:p w14:paraId="32774E23" w14:textId="77777777" w:rsidR="00F920A0" w:rsidRDefault="00F920A0" w:rsidP="00F920A0">
            <w:pPr>
              <w:pStyle w:val="Header"/>
              <w:jc w:val="both"/>
              <w:rPr>
                <w:rFonts w:ascii="Calibri" w:hAnsi="Calibri"/>
                <w:iCs/>
                <w:szCs w:val="22"/>
              </w:rPr>
            </w:pPr>
          </w:p>
          <w:p w14:paraId="25FD66B0" w14:textId="77777777" w:rsidR="00F920A0" w:rsidRDefault="00F920A0" w:rsidP="00F920A0">
            <w:pPr>
              <w:pStyle w:val="Header"/>
              <w:jc w:val="both"/>
              <w:rPr>
                <w:rFonts w:ascii="Calibri" w:hAnsi="Calibri"/>
                <w:iCs/>
                <w:szCs w:val="22"/>
              </w:rPr>
            </w:pPr>
            <w:r>
              <w:rPr>
                <w:rFonts w:ascii="Calibri" w:hAnsi="Calibri"/>
                <w:iCs/>
                <w:szCs w:val="22"/>
              </w:rPr>
              <w:t>With specific regard to building alterations and extensions, paragraph 145, part C of the NPPF states that:</w:t>
            </w:r>
          </w:p>
          <w:p w14:paraId="05593CD7" w14:textId="77777777" w:rsidR="00F920A0" w:rsidRDefault="00F920A0" w:rsidP="00F920A0">
            <w:pPr>
              <w:pStyle w:val="Header"/>
              <w:jc w:val="both"/>
              <w:rPr>
                <w:rFonts w:ascii="Calibri" w:hAnsi="Calibri"/>
                <w:iCs/>
                <w:szCs w:val="22"/>
              </w:rPr>
            </w:pPr>
          </w:p>
          <w:p w14:paraId="4B7FC1D9" w14:textId="77777777" w:rsidR="00F920A0" w:rsidRDefault="00F920A0" w:rsidP="00F920A0">
            <w:pPr>
              <w:pStyle w:val="Header"/>
              <w:jc w:val="both"/>
              <w:rPr>
                <w:rFonts w:ascii="Calibri" w:hAnsi="Calibri"/>
                <w:i/>
                <w:iCs/>
                <w:szCs w:val="22"/>
              </w:rPr>
            </w:pPr>
            <w:r>
              <w:rPr>
                <w:rFonts w:ascii="Calibri" w:hAnsi="Calibri"/>
                <w:i/>
                <w:iCs/>
                <w:szCs w:val="22"/>
              </w:rPr>
              <w:t xml:space="preserve">‘A local planning authority should regard the construction of new buildings as inappropriate in the Green Belt. </w:t>
            </w:r>
            <w:r>
              <w:rPr>
                <w:rFonts w:ascii="Calibri" w:hAnsi="Calibri"/>
                <w:b/>
                <w:i/>
                <w:iCs/>
                <w:szCs w:val="22"/>
              </w:rPr>
              <w:t>Exceptions to this are the extension or alteration of a building provided that it does not result in disproportionate additions over and above the size of the original building.’</w:t>
            </w:r>
          </w:p>
          <w:p w14:paraId="7F3C6F14" w14:textId="77777777" w:rsidR="00F920A0" w:rsidRDefault="00F920A0" w:rsidP="00F920A0">
            <w:pPr>
              <w:pStyle w:val="Header"/>
              <w:jc w:val="both"/>
              <w:rPr>
                <w:rFonts w:ascii="Calibri" w:hAnsi="Calibri"/>
                <w:i/>
                <w:iCs/>
                <w:szCs w:val="22"/>
              </w:rPr>
            </w:pPr>
          </w:p>
          <w:p w14:paraId="28226113" w14:textId="133422F4" w:rsidR="00022741" w:rsidRDefault="00F920A0" w:rsidP="00F920A0">
            <w:pPr>
              <w:pStyle w:val="Header"/>
              <w:jc w:val="both"/>
              <w:rPr>
                <w:rFonts w:ascii="Calibri" w:hAnsi="Calibri"/>
                <w:iCs/>
                <w:szCs w:val="22"/>
              </w:rPr>
            </w:pPr>
            <w:r>
              <w:rPr>
                <w:rFonts w:ascii="Calibri" w:hAnsi="Calibri"/>
                <w:iCs/>
                <w:szCs w:val="22"/>
              </w:rPr>
              <w:t xml:space="preserve">Plans from the proposal indicate that the proposed rear extension will largely comprise the same </w:t>
            </w:r>
            <w:r w:rsidR="00305D96">
              <w:rPr>
                <w:rFonts w:ascii="Calibri" w:hAnsi="Calibri"/>
                <w:iCs/>
                <w:szCs w:val="22"/>
              </w:rPr>
              <w:t>footprint</w:t>
            </w:r>
            <w:r>
              <w:rPr>
                <w:rFonts w:ascii="Calibri" w:hAnsi="Calibri"/>
                <w:iCs/>
                <w:szCs w:val="22"/>
              </w:rPr>
              <w:t xml:space="preserve"> </w:t>
            </w:r>
            <w:r w:rsidR="00305D96">
              <w:rPr>
                <w:rFonts w:ascii="Calibri" w:hAnsi="Calibri"/>
                <w:iCs/>
                <w:szCs w:val="22"/>
              </w:rPr>
              <w:t>of</w:t>
            </w:r>
            <w:r>
              <w:rPr>
                <w:rFonts w:ascii="Calibri" w:hAnsi="Calibri"/>
                <w:iCs/>
                <w:szCs w:val="22"/>
              </w:rPr>
              <w:t xml:space="preserve"> the property’s existing conservatory. Moreover, the </w:t>
            </w:r>
            <w:r w:rsidR="00F534AC">
              <w:rPr>
                <w:rFonts w:ascii="Calibri" w:hAnsi="Calibri"/>
                <w:iCs/>
                <w:szCs w:val="22"/>
              </w:rPr>
              <w:t>removal of the property’s existing garage</w:t>
            </w:r>
            <w:r>
              <w:rPr>
                <w:rFonts w:ascii="Calibri" w:hAnsi="Calibri"/>
                <w:iCs/>
                <w:szCs w:val="22"/>
              </w:rPr>
              <w:t xml:space="preserve"> </w:t>
            </w:r>
            <w:r w:rsidRPr="00F920A0">
              <w:rPr>
                <w:rFonts w:ascii="Calibri" w:hAnsi="Calibri"/>
                <w:iCs/>
                <w:szCs w:val="22"/>
              </w:rPr>
              <w:t xml:space="preserve">will create a net increase of </w:t>
            </w:r>
            <w:r>
              <w:rPr>
                <w:rFonts w:ascii="Calibri" w:hAnsi="Calibri"/>
                <w:iCs/>
                <w:szCs w:val="22"/>
              </w:rPr>
              <w:t xml:space="preserve">ground floor </w:t>
            </w:r>
            <w:r w:rsidRPr="00F920A0">
              <w:rPr>
                <w:rFonts w:ascii="Calibri" w:hAnsi="Calibri"/>
                <w:iCs/>
                <w:szCs w:val="22"/>
              </w:rPr>
              <w:t>space within the property’s front curtilage</w:t>
            </w:r>
            <w:r>
              <w:rPr>
                <w:rFonts w:ascii="Calibri" w:hAnsi="Calibri"/>
                <w:iCs/>
                <w:szCs w:val="22"/>
              </w:rPr>
              <w:t>. As such, it is not considered that the development will in any way constrain the existing openness of the surrounding green belt area.</w:t>
            </w:r>
          </w:p>
          <w:p w14:paraId="6DEED60B" w14:textId="2D120A50" w:rsidR="00F920A0" w:rsidRPr="00F920A0" w:rsidRDefault="00F920A0" w:rsidP="00F920A0">
            <w:pPr>
              <w:pStyle w:val="Header"/>
              <w:jc w:val="both"/>
              <w:rPr>
                <w:rFonts w:ascii="Calibri" w:hAnsi="Calibri"/>
                <w:iCs/>
                <w:szCs w:val="22"/>
              </w:rPr>
            </w:pPr>
          </w:p>
        </w:tc>
      </w:tr>
      <w:tr w:rsidR="008C75E4" w:rsidRPr="008C75E4" w14:paraId="1F6692C4" w14:textId="77777777" w:rsidTr="00ED077E">
        <w:trPr>
          <w:trHeight w:val="864"/>
          <w:jc w:val="center"/>
        </w:trPr>
        <w:tc>
          <w:tcPr>
            <w:tcW w:w="9803" w:type="dxa"/>
            <w:gridSpan w:val="14"/>
            <w:tcMar>
              <w:top w:w="57" w:type="dxa"/>
              <w:bottom w:w="57" w:type="dxa"/>
            </w:tcMar>
          </w:tcPr>
          <w:p w14:paraId="67550134" w14:textId="77777777" w:rsidR="00ED00B7" w:rsidRDefault="00F71D53" w:rsidP="006126D1">
            <w:pPr>
              <w:contextualSpacing/>
              <w:jc w:val="both"/>
              <w:rPr>
                <w:rFonts w:ascii="Calibri" w:hAnsi="Calibri"/>
                <w:b/>
                <w:szCs w:val="22"/>
              </w:rPr>
            </w:pPr>
            <w:r w:rsidRPr="00DF42DA">
              <w:rPr>
                <w:rFonts w:ascii="Calibri" w:hAnsi="Calibri"/>
                <w:b/>
                <w:szCs w:val="22"/>
              </w:rPr>
              <w:t>Residential Amenity</w:t>
            </w:r>
            <w:r w:rsidR="00DF42DA" w:rsidRPr="00DF42DA">
              <w:rPr>
                <w:rFonts w:ascii="Calibri" w:hAnsi="Calibri"/>
                <w:b/>
                <w:szCs w:val="22"/>
              </w:rPr>
              <w:t>:</w:t>
            </w:r>
          </w:p>
          <w:p w14:paraId="431C2732" w14:textId="6A458994" w:rsidR="00C6456D" w:rsidRDefault="00C6456D" w:rsidP="00454754">
            <w:pPr>
              <w:contextualSpacing/>
              <w:jc w:val="both"/>
              <w:rPr>
                <w:rFonts w:ascii="Calibri" w:hAnsi="Calibri"/>
                <w:szCs w:val="22"/>
              </w:rPr>
            </w:pPr>
          </w:p>
          <w:p w14:paraId="08BBD7EC" w14:textId="0BB8D154" w:rsidR="0062330B" w:rsidRDefault="00EE4BF6" w:rsidP="00454754">
            <w:pPr>
              <w:contextualSpacing/>
              <w:jc w:val="both"/>
              <w:rPr>
                <w:rFonts w:ascii="Calibri" w:hAnsi="Calibri"/>
                <w:szCs w:val="22"/>
              </w:rPr>
            </w:pPr>
            <w:r>
              <w:rPr>
                <w:rFonts w:ascii="Calibri" w:hAnsi="Calibri"/>
                <w:szCs w:val="22"/>
              </w:rPr>
              <w:t xml:space="preserve">The front elevation of the proposal includes a bedroom and kitchen window on the first floor which will face towards properties on the opposite side of Mellor Brow however these will </w:t>
            </w:r>
            <w:r w:rsidR="00091AD6">
              <w:rPr>
                <w:rFonts w:ascii="Calibri" w:hAnsi="Calibri"/>
                <w:szCs w:val="22"/>
              </w:rPr>
              <w:t>be sited in an identical position to</w:t>
            </w:r>
            <w:r>
              <w:rPr>
                <w:rFonts w:ascii="Calibri" w:hAnsi="Calibri"/>
                <w:szCs w:val="22"/>
              </w:rPr>
              <w:t xml:space="preserve"> the existing bedroom and kitchen windows and as such will have no significant upon existing levels of privacy.</w:t>
            </w:r>
          </w:p>
          <w:p w14:paraId="378EF2BF" w14:textId="02036BEC" w:rsidR="00EE4BF6" w:rsidRDefault="00EE4BF6" w:rsidP="00454754">
            <w:pPr>
              <w:contextualSpacing/>
              <w:jc w:val="both"/>
              <w:rPr>
                <w:rFonts w:ascii="Calibri" w:hAnsi="Calibri"/>
                <w:szCs w:val="22"/>
              </w:rPr>
            </w:pPr>
          </w:p>
          <w:p w14:paraId="584FEABD" w14:textId="595A977C" w:rsidR="00EE4BF6" w:rsidRDefault="00D75D59" w:rsidP="00454754">
            <w:pPr>
              <w:contextualSpacing/>
              <w:jc w:val="both"/>
              <w:rPr>
                <w:rFonts w:ascii="Calibri" w:hAnsi="Calibri"/>
                <w:szCs w:val="22"/>
              </w:rPr>
            </w:pPr>
            <w:r>
              <w:rPr>
                <w:rFonts w:ascii="Calibri" w:hAnsi="Calibri"/>
                <w:szCs w:val="22"/>
              </w:rPr>
              <w:t>The Eastern side elevation of the proposal includes kitchen windows at the first floor level which will face towards the front garden and driveway of No.57 Mellor Brow however these will be positioned in a similar position to the existing kitchen windows and as such will not provide any new opportunities for overlooking.</w:t>
            </w:r>
          </w:p>
          <w:p w14:paraId="037265FD" w14:textId="56BF4AA3" w:rsidR="00D75D59" w:rsidRDefault="00D75D59" w:rsidP="00454754">
            <w:pPr>
              <w:contextualSpacing/>
              <w:jc w:val="both"/>
              <w:rPr>
                <w:rFonts w:ascii="Calibri" w:hAnsi="Calibri"/>
                <w:szCs w:val="22"/>
              </w:rPr>
            </w:pPr>
          </w:p>
          <w:p w14:paraId="775C4648" w14:textId="352D0FAF" w:rsidR="003F0EEE" w:rsidRDefault="001C36F2" w:rsidP="001336AE">
            <w:pPr>
              <w:contextualSpacing/>
              <w:jc w:val="both"/>
              <w:rPr>
                <w:rFonts w:ascii="Calibri" w:hAnsi="Calibri"/>
                <w:szCs w:val="22"/>
              </w:rPr>
            </w:pPr>
            <w:r>
              <w:rPr>
                <w:rFonts w:ascii="Calibri" w:hAnsi="Calibri"/>
                <w:szCs w:val="22"/>
              </w:rPr>
              <w:t>The existing windows on the rear elevation of the proposal are to be replaced with full length windows, a set of French doors and windows within the proposed snug</w:t>
            </w:r>
            <w:r w:rsidR="001336AE">
              <w:rPr>
                <w:rFonts w:ascii="Calibri" w:hAnsi="Calibri"/>
                <w:szCs w:val="22"/>
              </w:rPr>
              <w:t xml:space="preserve"> which will face into the rear garden of the property. The new windows and doors will be situated on the property’s first floor in an almost identical position to the existing windows and as such will have no significant impact upon the privacy of the neighbouring residents. </w:t>
            </w:r>
          </w:p>
          <w:p w14:paraId="1CBF7DB9" w14:textId="7946F12E" w:rsidR="001336AE" w:rsidRDefault="001336AE" w:rsidP="001336AE">
            <w:pPr>
              <w:contextualSpacing/>
              <w:jc w:val="both"/>
              <w:rPr>
                <w:rFonts w:ascii="Calibri" w:hAnsi="Calibri"/>
                <w:szCs w:val="22"/>
              </w:rPr>
            </w:pPr>
          </w:p>
          <w:p w14:paraId="319F5CC9" w14:textId="35F5A9A5" w:rsidR="001336AE" w:rsidRDefault="001336AE" w:rsidP="001336AE">
            <w:pPr>
              <w:contextualSpacing/>
              <w:jc w:val="both"/>
              <w:rPr>
                <w:rFonts w:ascii="Calibri" w:hAnsi="Calibri"/>
                <w:szCs w:val="22"/>
              </w:rPr>
            </w:pPr>
            <w:r>
              <w:rPr>
                <w:rFonts w:ascii="Calibri" w:hAnsi="Calibri"/>
                <w:szCs w:val="22"/>
              </w:rPr>
              <w:lastRenderedPageBreak/>
              <w:t xml:space="preserve">The proposal also includes a small balcony on the </w:t>
            </w:r>
            <w:r w:rsidR="00BC5A70">
              <w:rPr>
                <w:rFonts w:ascii="Calibri" w:hAnsi="Calibri"/>
                <w:szCs w:val="22"/>
              </w:rPr>
              <w:t xml:space="preserve">South-western corner of </w:t>
            </w:r>
            <w:r>
              <w:rPr>
                <w:rFonts w:ascii="Calibri" w:hAnsi="Calibri"/>
                <w:szCs w:val="22"/>
              </w:rPr>
              <w:t>its rear elevatio</w:t>
            </w:r>
            <w:r w:rsidR="00BC5A70">
              <w:rPr>
                <w:rFonts w:ascii="Calibri" w:hAnsi="Calibri"/>
                <w:szCs w:val="22"/>
              </w:rPr>
              <w:t xml:space="preserve">n. </w:t>
            </w:r>
            <w:r w:rsidR="000D628A">
              <w:rPr>
                <w:rFonts w:ascii="Calibri" w:hAnsi="Calibri"/>
                <w:szCs w:val="22"/>
              </w:rPr>
              <w:t>The balcony will not provide any significant opportunities for overlooking in as much that t</w:t>
            </w:r>
            <w:r w:rsidR="00BC5A70">
              <w:rPr>
                <w:rFonts w:ascii="Calibri" w:hAnsi="Calibri"/>
                <w:szCs w:val="22"/>
              </w:rPr>
              <w:t xml:space="preserve">he adjacent neighbouring </w:t>
            </w:r>
            <w:r w:rsidR="000D628A">
              <w:rPr>
                <w:rFonts w:ascii="Calibri" w:hAnsi="Calibri"/>
                <w:szCs w:val="22"/>
              </w:rPr>
              <w:t>rear garden</w:t>
            </w:r>
            <w:r w:rsidR="00BC5A70">
              <w:rPr>
                <w:rFonts w:ascii="Calibri" w:hAnsi="Calibri"/>
                <w:szCs w:val="22"/>
              </w:rPr>
              <w:t xml:space="preserve"> </w:t>
            </w:r>
            <w:r w:rsidR="000D628A">
              <w:rPr>
                <w:rFonts w:ascii="Calibri" w:hAnsi="Calibri"/>
                <w:szCs w:val="22"/>
              </w:rPr>
              <w:t>of</w:t>
            </w:r>
            <w:r w:rsidR="00BC5A70">
              <w:rPr>
                <w:rFonts w:ascii="Calibri" w:hAnsi="Calibri"/>
                <w:szCs w:val="22"/>
              </w:rPr>
              <w:t xml:space="preserve"> No.57 Mellor Brow is set back approximately 12 metres f</w:t>
            </w:r>
            <w:r w:rsidR="000D628A">
              <w:rPr>
                <w:rFonts w:ascii="Calibri" w:hAnsi="Calibri"/>
                <w:szCs w:val="22"/>
              </w:rPr>
              <w:t xml:space="preserve">rom </w:t>
            </w:r>
            <w:r w:rsidR="00BC5A70">
              <w:rPr>
                <w:rFonts w:ascii="Calibri" w:hAnsi="Calibri"/>
                <w:szCs w:val="22"/>
              </w:rPr>
              <w:t>the proposal site</w:t>
            </w:r>
            <w:r w:rsidR="000D628A">
              <w:rPr>
                <w:rFonts w:ascii="Calibri" w:hAnsi="Calibri"/>
                <w:szCs w:val="22"/>
              </w:rPr>
              <w:t xml:space="preserve"> out of view</w:t>
            </w:r>
            <w:r w:rsidR="001445E9">
              <w:rPr>
                <w:rFonts w:ascii="Calibri" w:hAnsi="Calibri"/>
                <w:szCs w:val="22"/>
              </w:rPr>
              <w:t xml:space="preserve"> from the balcony.</w:t>
            </w:r>
          </w:p>
          <w:p w14:paraId="5D55DF4C" w14:textId="4264556E" w:rsidR="00776FD8" w:rsidRDefault="00776FD8" w:rsidP="001336AE">
            <w:pPr>
              <w:contextualSpacing/>
              <w:jc w:val="both"/>
              <w:rPr>
                <w:rFonts w:ascii="Calibri" w:hAnsi="Calibri"/>
                <w:szCs w:val="22"/>
              </w:rPr>
            </w:pPr>
          </w:p>
          <w:p w14:paraId="340D7BE9" w14:textId="2DC18A2D" w:rsidR="001336AE" w:rsidRDefault="00F604B2" w:rsidP="00DA67C3">
            <w:pPr>
              <w:contextualSpacing/>
              <w:jc w:val="both"/>
              <w:rPr>
                <w:rFonts w:ascii="Calibri" w:hAnsi="Calibri"/>
                <w:szCs w:val="22"/>
              </w:rPr>
            </w:pPr>
            <w:r>
              <w:rPr>
                <w:rFonts w:ascii="Calibri" w:hAnsi="Calibri"/>
                <w:szCs w:val="22"/>
              </w:rPr>
              <w:t xml:space="preserve">The proposal’s </w:t>
            </w:r>
            <w:r w:rsidR="00847D7B">
              <w:rPr>
                <w:rFonts w:ascii="Calibri" w:hAnsi="Calibri"/>
                <w:szCs w:val="22"/>
              </w:rPr>
              <w:t xml:space="preserve">single storey </w:t>
            </w:r>
            <w:r>
              <w:rPr>
                <w:rFonts w:ascii="Calibri" w:hAnsi="Calibri"/>
                <w:szCs w:val="22"/>
              </w:rPr>
              <w:t xml:space="preserve">rear extension will be situated approximately 7 metres from the </w:t>
            </w:r>
            <w:r w:rsidR="00EE44F5">
              <w:rPr>
                <w:rFonts w:ascii="Calibri" w:hAnsi="Calibri"/>
                <w:szCs w:val="22"/>
              </w:rPr>
              <w:t xml:space="preserve">adjacent </w:t>
            </w:r>
            <w:r>
              <w:rPr>
                <w:rFonts w:ascii="Calibri" w:hAnsi="Calibri"/>
                <w:szCs w:val="22"/>
              </w:rPr>
              <w:t xml:space="preserve">neighbouring properties </w:t>
            </w:r>
            <w:r w:rsidR="00EE44F5">
              <w:rPr>
                <w:rFonts w:ascii="Calibri" w:hAnsi="Calibri"/>
                <w:szCs w:val="22"/>
              </w:rPr>
              <w:t xml:space="preserve">in an almost identical position to the property’s existing conservatory. </w:t>
            </w:r>
            <w:r w:rsidR="00513460">
              <w:rPr>
                <w:rFonts w:ascii="Calibri" w:hAnsi="Calibri"/>
                <w:szCs w:val="22"/>
              </w:rPr>
              <w:t>T</w:t>
            </w:r>
            <w:r w:rsidR="00EE44F5">
              <w:rPr>
                <w:rFonts w:ascii="Calibri" w:hAnsi="Calibri"/>
                <w:szCs w:val="22"/>
              </w:rPr>
              <w:t xml:space="preserve">he main structure of No.57 Mellor Brow and the existing conservatory at No.53 Mellor Brow both have considerably further outward projections than the proposed extension and as such </w:t>
            </w:r>
            <w:r w:rsidR="000D684E">
              <w:rPr>
                <w:rFonts w:ascii="Calibri" w:hAnsi="Calibri"/>
                <w:szCs w:val="22"/>
              </w:rPr>
              <w:t>will not suffer any significant loss of natural light or outlook as a result of the proposed works.</w:t>
            </w:r>
            <w:r w:rsidR="00EE44F5">
              <w:rPr>
                <w:rFonts w:ascii="Calibri" w:hAnsi="Calibri"/>
                <w:szCs w:val="22"/>
              </w:rPr>
              <w:t xml:space="preserve"> </w:t>
            </w:r>
          </w:p>
          <w:p w14:paraId="74DEB7A3" w14:textId="1F37D982" w:rsidR="00513460" w:rsidRDefault="00513460" w:rsidP="00DA67C3">
            <w:pPr>
              <w:contextualSpacing/>
              <w:jc w:val="both"/>
              <w:rPr>
                <w:rFonts w:ascii="Calibri" w:hAnsi="Calibri"/>
                <w:szCs w:val="22"/>
              </w:rPr>
            </w:pPr>
          </w:p>
          <w:p w14:paraId="3CA01C48" w14:textId="1D8F3D44" w:rsidR="00513460" w:rsidRDefault="000526F7" w:rsidP="00DA67C3">
            <w:pPr>
              <w:contextualSpacing/>
              <w:jc w:val="both"/>
              <w:rPr>
                <w:rFonts w:ascii="Calibri" w:hAnsi="Calibri"/>
                <w:szCs w:val="22"/>
              </w:rPr>
            </w:pPr>
            <w:r>
              <w:rPr>
                <w:rFonts w:ascii="Calibri" w:hAnsi="Calibri"/>
                <w:szCs w:val="22"/>
              </w:rPr>
              <w:t xml:space="preserve">The proposed front extension will form part of </w:t>
            </w:r>
            <w:r w:rsidR="00B047AC">
              <w:rPr>
                <w:rFonts w:ascii="Calibri" w:hAnsi="Calibri"/>
                <w:szCs w:val="22"/>
              </w:rPr>
              <w:t xml:space="preserve">the property’s </w:t>
            </w:r>
            <w:r w:rsidR="004A001A">
              <w:rPr>
                <w:rFonts w:ascii="Calibri" w:hAnsi="Calibri"/>
                <w:szCs w:val="22"/>
              </w:rPr>
              <w:t xml:space="preserve">front entrance and </w:t>
            </w:r>
            <w:r w:rsidR="00B047AC">
              <w:rPr>
                <w:rFonts w:ascii="Calibri" w:hAnsi="Calibri"/>
                <w:szCs w:val="22"/>
              </w:rPr>
              <w:t>hall and will be sited in a similar position to the property’s existing front steps and porch</w:t>
            </w:r>
            <w:r w:rsidR="00697B04">
              <w:rPr>
                <w:rFonts w:ascii="Calibri" w:hAnsi="Calibri"/>
                <w:szCs w:val="22"/>
              </w:rPr>
              <w:t xml:space="preserve">. </w:t>
            </w:r>
            <w:r w:rsidR="00B047AC">
              <w:rPr>
                <w:rFonts w:ascii="Calibri" w:hAnsi="Calibri"/>
                <w:szCs w:val="22"/>
              </w:rPr>
              <w:t xml:space="preserve"> The front extension will </w:t>
            </w:r>
            <w:r w:rsidR="00697B04">
              <w:rPr>
                <w:rFonts w:ascii="Calibri" w:hAnsi="Calibri"/>
                <w:szCs w:val="22"/>
              </w:rPr>
              <w:t xml:space="preserve">be screened from No.53 Mellor Brow behind an existing bedroom and will be set considerably further forward than the front elevation of No.57 Mellor Brow </w:t>
            </w:r>
            <w:r w:rsidR="00B047AC">
              <w:rPr>
                <w:rFonts w:ascii="Calibri" w:hAnsi="Calibri"/>
                <w:szCs w:val="22"/>
              </w:rPr>
              <w:t>therefore its impact upon natural light and outlook for the neighbouring residents will be minimal.</w:t>
            </w:r>
          </w:p>
          <w:p w14:paraId="189175F2" w14:textId="6D2EB61E" w:rsidR="000D684E" w:rsidRPr="00D23470" w:rsidRDefault="000D684E" w:rsidP="00DA67C3">
            <w:pPr>
              <w:contextualSpacing/>
              <w:jc w:val="both"/>
              <w:rPr>
                <w:rFonts w:ascii="Calibri" w:hAnsi="Calibri"/>
                <w:szCs w:val="22"/>
              </w:rPr>
            </w:pPr>
          </w:p>
        </w:tc>
      </w:tr>
      <w:tr w:rsidR="008C75E4" w:rsidRPr="008C75E4" w14:paraId="7436D8B9" w14:textId="77777777" w:rsidTr="00ED077E">
        <w:trPr>
          <w:trHeight w:val="864"/>
          <w:jc w:val="center"/>
        </w:trPr>
        <w:tc>
          <w:tcPr>
            <w:tcW w:w="9803" w:type="dxa"/>
            <w:gridSpan w:val="14"/>
            <w:tcMar>
              <w:top w:w="57" w:type="dxa"/>
              <w:bottom w:w="57" w:type="dxa"/>
            </w:tcMar>
          </w:tcPr>
          <w:p w14:paraId="3D19387A" w14:textId="77777777" w:rsidR="00C0704D" w:rsidRDefault="00DF42DA" w:rsidP="006126D1">
            <w:pPr>
              <w:contextualSpacing/>
              <w:jc w:val="both"/>
              <w:rPr>
                <w:rFonts w:ascii="Calibri" w:hAnsi="Calibri"/>
                <w:b/>
                <w:szCs w:val="22"/>
              </w:rPr>
            </w:pPr>
            <w:r w:rsidRPr="00DF42DA">
              <w:rPr>
                <w:rFonts w:ascii="Calibri" w:hAnsi="Calibri"/>
                <w:b/>
                <w:szCs w:val="22"/>
              </w:rPr>
              <w:lastRenderedPageBreak/>
              <w:t>Visual Amenity:</w:t>
            </w:r>
          </w:p>
          <w:p w14:paraId="5C0898FA" w14:textId="69128094" w:rsidR="00ED077E" w:rsidRDefault="00ED077E" w:rsidP="00DE5CF5">
            <w:pPr>
              <w:contextualSpacing/>
              <w:jc w:val="both"/>
              <w:rPr>
                <w:rFonts w:ascii="Calibri" w:hAnsi="Calibri"/>
                <w:szCs w:val="22"/>
              </w:rPr>
            </w:pPr>
          </w:p>
          <w:p w14:paraId="27212407" w14:textId="4F7FBD6A" w:rsidR="00DA67C3" w:rsidRDefault="00DA67C3" w:rsidP="00DA67C3">
            <w:pPr>
              <w:contextualSpacing/>
              <w:jc w:val="both"/>
              <w:rPr>
                <w:rFonts w:ascii="Calibri" w:hAnsi="Calibri"/>
                <w:szCs w:val="22"/>
              </w:rPr>
            </w:pPr>
            <w:r>
              <w:rPr>
                <w:rFonts w:ascii="Calibri" w:hAnsi="Calibri"/>
                <w:szCs w:val="22"/>
              </w:rPr>
              <w:t xml:space="preserve">The proposal’s rear extension will </w:t>
            </w:r>
            <w:r w:rsidR="00D33645">
              <w:rPr>
                <w:rFonts w:ascii="Calibri" w:hAnsi="Calibri"/>
                <w:szCs w:val="22"/>
              </w:rPr>
              <w:t xml:space="preserve">have an </w:t>
            </w:r>
            <w:r w:rsidRPr="00DA67C3">
              <w:rPr>
                <w:rFonts w:ascii="Calibri" w:hAnsi="Calibri"/>
                <w:szCs w:val="22"/>
              </w:rPr>
              <w:t xml:space="preserve">eaves and roof height </w:t>
            </w:r>
            <w:r w:rsidR="00D33645">
              <w:rPr>
                <w:rFonts w:ascii="Calibri" w:hAnsi="Calibri"/>
                <w:szCs w:val="22"/>
              </w:rPr>
              <w:t xml:space="preserve">of 2.5 metres and 3 metres respectively and a relatively modest outwards projection of 3.1 metres making it wholly subservient to the dimensions of the main property. </w:t>
            </w:r>
            <w:r>
              <w:rPr>
                <w:rFonts w:ascii="Calibri" w:hAnsi="Calibri"/>
                <w:szCs w:val="22"/>
              </w:rPr>
              <w:t xml:space="preserve">The rear extension will </w:t>
            </w:r>
            <w:r w:rsidR="00DB5D4E">
              <w:rPr>
                <w:rFonts w:ascii="Calibri" w:hAnsi="Calibri"/>
                <w:szCs w:val="22"/>
              </w:rPr>
              <w:t>not be visible in the public realm by virtue of its siting and as such will have a minimal impact upon visual amenity.</w:t>
            </w:r>
          </w:p>
          <w:p w14:paraId="3373B817" w14:textId="72925FCD" w:rsidR="00DA67C3" w:rsidRDefault="00DA67C3" w:rsidP="00DA67C3">
            <w:pPr>
              <w:contextualSpacing/>
              <w:jc w:val="both"/>
              <w:rPr>
                <w:rFonts w:ascii="Calibri" w:hAnsi="Calibri"/>
                <w:szCs w:val="22"/>
              </w:rPr>
            </w:pPr>
          </w:p>
          <w:p w14:paraId="0F162672" w14:textId="77777777" w:rsidR="00DF5E2A" w:rsidRDefault="004773D7" w:rsidP="00DA67C3">
            <w:pPr>
              <w:contextualSpacing/>
              <w:jc w:val="both"/>
              <w:rPr>
                <w:rFonts w:ascii="Calibri" w:hAnsi="Calibri"/>
                <w:szCs w:val="22"/>
              </w:rPr>
            </w:pPr>
            <w:r>
              <w:rPr>
                <w:rFonts w:ascii="Calibri" w:hAnsi="Calibri"/>
                <w:szCs w:val="22"/>
              </w:rPr>
              <w:t xml:space="preserve">The proposed works to the front of the property </w:t>
            </w:r>
            <w:r w:rsidR="00146569">
              <w:rPr>
                <w:rFonts w:ascii="Calibri" w:hAnsi="Calibri"/>
                <w:szCs w:val="22"/>
              </w:rPr>
              <w:t xml:space="preserve">will have some visual impact in as much that they </w:t>
            </w:r>
            <w:r>
              <w:rPr>
                <w:rFonts w:ascii="Calibri" w:hAnsi="Calibri"/>
                <w:szCs w:val="22"/>
              </w:rPr>
              <w:t xml:space="preserve">involve the demolition of the property’s existing garage and the replacement of the property’s </w:t>
            </w:r>
            <w:r w:rsidR="004A001A">
              <w:rPr>
                <w:rFonts w:ascii="Calibri" w:hAnsi="Calibri"/>
                <w:szCs w:val="22"/>
              </w:rPr>
              <w:t>existing steps and porch</w:t>
            </w:r>
            <w:r>
              <w:rPr>
                <w:rFonts w:ascii="Calibri" w:hAnsi="Calibri"/>
                <w:szCs w:val="22"/>
              </w:rPr>
              <w:t xml:space="preserve"> with a column style front extension</w:t>
            </w:r>
            <w:r w:rsidR="00B007BD">
              <w:rPr>
                <w:rFonts w:ascii="Calibri" w:hAnsi="Calibri"/>
                <w:szCs w:val="22"/>
              </w:rPr>
              <w:t xml:space="preserve"> and steps to the side</w:t>
            </w:r>
            <w:r>
              <w:rPr>
                <w:rFonts w:ascii="Calibri" w:hAnsi="Calibri"/>
                <w:szCs w:val="22"/>
              </w:rPr>
              <w:t xml:space="preserve">. </w:t>
            </w:r>
          </w:p>
          <w:p w14:paraId="70305752" w14:textId="77777777" w:rsidR="00DF5E2A" w:rsidRDefault="00DF5E2A" w:rsidP="00DA67C3">
            <w:pPr>
              <w:contextualSpacing/>
              <w:jc w:val="both"/>
              <w:rPr>
                <w:rFonts w:ascii="Calibri" w:hAnsi="Calibri"/>
                <w:szCs w:val="22"/>
              </w:rPr>
            </w:pPr>
          </w:p>
          <w:p w14:paraId="74722292" w14:textId="5FCDAB45" w:rsidR="00DB5D4E" w:rsidRDefault="00146569" w:rsidP="00DA67C3">
            <w:pPr>
              <w:contextualSpacing/>
              <w:jc w:val="both"/>
              <w:rPr>
                <w:rFonts w:ascii="Calibri" w:hAnsi="Calibri"/>
                <w:szCs w:val="22"/>
              </w:rPr>
            </w:pPr>
            <w:r>
              <w:rPr>
                <w:rFonts w:ascii="Calibri" w:hAnsi="Calibri"/>
                <w:szCs w:val="22"/>
              </w:rPr>
              <w:t>However, t</w:t>
            </w:r>
            <w:r w:rsidR="00B007BD">
              <w:rPr>
                <w:rFonts w:ascii="Calibri" w:hAnsi="Calibri"/>
                <w:szCs w:val="22"/>
              </w:rPr>
              <w:t>he</w:t>
            </w:r>
            <w:r w:rsidR="00A91165">
              <w:rPr>
                <w:rFonts w:ascii="Calibri" w:hAnsi="Calibri"/>
                <w:szCs w:val="22"/>
              </w:rPr>
              <w:t xml:space="preserve"> front extension will have a smaller outward projection than the existing steps </w:t>
            </w:r>
            <w:r w:rsidR="00CE7736">
              <w:rPr>
                <w:rFonts w:ascii="Calibri" w:hAnsi="Calibri"/>
                <w:szCs w:val="22"/>
              </w:rPr>
              <w:t>while</w:t>
            </w:r>
            <w:r w:rsidR="00A91165">
              <w:rPr>
                <w:rFonts w:ascii="Calibri" w:hAnsi="Calibri"/>
                <w:szCs w:val="22"/>
              </w:rPr>
              <w:t xml:space="preserve"> the repositioned steps will remain largely out of view to the side of the property therefore it is not considered that the</w:t>
            </w:r>
            <w:r w:rsidR="00B007BD">
              <w:rPr>
                <w:rFonts w:ascii="Calibri" w:hAnsi="Calibri"/>
                <w:szCs w:val="22"/>
              </w:rPr>
              <w:t xml:space="preserve"> proposed </w:t>
            </w:r>
            <w:r w:rsidR="0012089F">
              <w:rPr>
                <w:rFonts w:ascii="Calibri" w:hAnsi="Calibri"/>
                <w:szCs w:val="22"/>
              </w:rPr>
              <w:t xml:space="preserve">works to the front of the property </w:t>
            </w:r>
            <w:r w:rsidR="00A91165">
              <w:rPr>
                <w:rFonts w:ascii="Calibri" w:hAnsi="Calibri"/>
                <w:szCs w:val="22"/>
              </w:rPr>
              <w:t xml:space="preserve">will </w:t>
            </w:r>
            <w:r w:rsidR="0012089F">
              <w:rPr>
                <w:rFonts w:ascii="Calibri" w:hAnsi="Calibri"/>
                <w:szCs w:val="22"/>
              </w:rPr>
              <w:t>have any significant impact upon visual amenity.</w:t>
            </w:r>
          </w:p>
          <w:p w14:paraId="3914F63A" w14:textId="4532AAAC" w:rsidR="00817C89" w:rsidRPr="00545D8C" w:rsidRDefault="00817C89" w:rsidP="004C5226">
            <w:pPr>
              <w:contextualSpacing/>
              <w:jc w:val="both"/>
              <w:rPr>
                <w:rFonts w:ascii="Calibri" w:hAnsi="Calibri"/>
                <w:szCs w:val="22"/>
              </w:rPr>
            </w:pPr>
          </w:p>
        </w:tc>
      </w:tr>
      <w:tr w:rsidR="00335EE9" w:rsidRPr="008C75E4" w14:paraId="3149C5B0" w14:textId="77777777" w:rsidTr="00ED077E">
        <w:trPr>
          <w:trHeight w:val="864"/>
          <w:jc w:val="center"/>
        </w:trPr>
        <w:tc>
          <w:tcPr>
            <w:tcW w:w="9803" w:type="dxa"/>
            <w:gridSpan w:val="14"/>
            <w:tcMar>
              <w:top w:w="57" w:type="dxa"/>
              <w:bottom w:w="57" w:type="dxa"/>
            </w:tcMar>
          </w:tcPr>
          <w:p w14:paraId="3BF63A54" w14:textId="22D702B7" w:rsidR="00335EE9" w:rsidRDefault="00335EE9" w:rsidP="006126D1">
            <w:pPr>
              <w:contextualSpacing/>
              <w:jc w:val="both"/>
              <w:rPr>
                <w:rFonts w:ascii="Calibri" w:hAnsi="Calibri"/>
                <w:b/>
                <w:szCs w:val="22"/>
              </w:rPr>
            </w:pPr>
            <w:r>
              <w:rPr>
                <w:rFonts w:ascii="Calibri" w:hAnsi="Calibri"/>
                <w:b/>
                <w:szCs w:val="22"/>
              </w:rPr>
              <w:t>Landscape/Ecology:</w:t>
            </w:r>
          </w:p>
          <w:p w14:paraId="5EDE1A8E" w14:textId="77777777" w:rsidR="00335EE9" w:rsidRDefault="00335EE9" w:rsidP="006126D1">
            <w:pPr>
              <w:contextualSpacing/>
              <w:jc w:val="both"/>
              <w:rPr>
                <w:rFonts w:ascii="Calibri" w:hAnsi="Calibri"/>
                <w:b/>
                <w:szCs w:val="22"/>
              </w:rPr>
            </w:pPr>
          </w:p>
          <w:p w14:paraId="5F5F957E" w14:textId="5F0B6AE2" w:rsidR="00F920A0" w:rsidRDefault="0062330B" w:rsidP="00F920A0">
            <w:pPr>
              <w:contextualSpacing/>
              <w:jc w:val="both"/>
              <w:rPr>
                <w:rFonts w:ascii="Calibri" w:hAnsi="Calibri"/>
                <w:szCs w:val="22"/>
              </w:rPr>
            </w:pPr>
            <w:r w:rsidRPr="0062330B">
              <w:rPr>
                <w:rFonts w:ascii="Calibri" w:hAnsi="Calibri"/>
                <w:bCs/>
                <w:szCs w:val="22"/>
              </w:rPr>
              <w:t xml:space="preserve">A bat survey conducted at the proposal site on </w:t>
            </w:r>
            <w:r>
              <w:rPr>
                <w:rFonts w:ascii="Calibri" w:hAnsi="Calibri"/>
                <w:bCs/>
                <w:szCs w:val="22"/>
              </w:rPr>
              <w:t>19</w:t>
            </w:r>
            <w:r w:rsidRPr="0062330B">
              <w:rPr>
                <w:rFonts w:ascii="Calibri" w:hAnsi="Calibri"/>
                <w:bCs/>
                <w:szCs w:val="22"/>
              </w:rPr>
              <w:t>/1/21 found no evidence of any bat related activity</w:t>
            </w:r>
            <w:r>
              <w:rPr>
                <w:rFonts w:ascii="Calibri" w:hAnsi="Calibri"/>
                <w:bCs/>
                <w:szCs w:val="22"/>
              </w:rPr>
              <w:t xml:space="preserve"> howeve</w:t>
            </w:r>
            <w:r w:rsidR="00483597">
              <w:rPr>
                <w:rFonts w:ascii="Calibri" w:hAnsi="Calibri"/>
                <w:bCs/>
                <w:szCs w:val="22"/>
              </w:rPr>
              <w:t xml:space="preserve">r </w:t>
            </w:r>
            <w:r w:rsidR="00F920A0">
              <w:rPr>
                <w:rFonts w:ascii="Calibri" w:hAnsi="Calibri"/>
                <w:szCs w:val="22"/>
              </w:rPr>
              <w:t>the property’s rear garden was found to offer high potential for nesting birds during the nesting season. As such, the applicant has been advised to avoid carrying out any of the proposed works between the months of February and September.</w:t>
            </w:r>
          </w:p>
          <w:p w14:paraId="1B694A08" w14:textId="457973E3" w:rsidR="00335EE9" w:rsidRPr="00F54429" w:rsidRDefault="00335EE9" w:rsidP="00231BFD">
            <w:pPr>
              <w:pStyle w:val="Header"/>
              <w:tabs>
                <w:tab w:val="clear" w:pos="4153"/>
                <w:tab w:val="clear" w:pos="8306"/>
              </w:tabs>
              <w:contextualSpacing/>
              <w:jc w:val="both"/>
              <w:rPr>
                <w:rFonts w:ascii="Calibri" w:hAnsi="Calibri"/>
                <w:szCs w:val="22"/>
              </w:rPr>
            </w:pPr>
          </w:p>
        </w:tc>
      </w:tr>
      <w:tr w:rsidR="00A628D3" w:rsidRPr="008C75E4" w14:paraId="25E1ACF0" w14:textId="77777777" w:rsidTr="00ED077E">
        <w:trPr>
          <w:trHeight w:val="864"/>
          <w:jc w:val="center"/>
        </w:trPr>
        <w:tc>
          <w:tcPr>
            <w:tcW w:w="9803" w:type="dxa"/>
            <w:gridSpan w:val="14"/>
            <w:tcMar>
              <w:top w:w="57" w:type="dxa"/>
              <w:bottom w:w="57" w:type="dxa"/>
            </w:tcMar>
          </w:tcPr>
          <w:p w14:paraId="5DB44CBA" w14:textId="77777777" w:rsidR="00A628D3" w:rsidRDefault="00A628D3" w:rsidP="00A628D3">
            <w:pPr>
              <w:contextualSpacing/>
              <w:jc w:val="both"/>
              <w:rPr>
                <w:rFonts w:ascii="Calibri" w:hAnsi="Calibri"/>
                <w:b/>
                <w:bCs/>
                <w:szCs w:val="22"/>
              </w:rPr>
            </w:pPr>
            <w:r>
              <w:rPr>
                <w:rFonts w:ascii="Calibri" w:hAnsi="Calibri"/>
                <w:b/>
                <w:bCs/>
                <w:szCs w:val="22"/>
              </w:rPr>
              <w:t>Highways:</w:t>
            </w:r>
          </w:p>
          <w:p w14:paraId="68F057BB" w14:textId="77777777" w:rsidR="00A628D3" w:rsidRDefault="00A628D3" w:rsidP="00A628D3">
            <w:pPr>
              <w:contextualSpacing/>
              <w:jc w:val="both"/>
              <w:rPr>
                <w:rFonts w:ascii="Calibri" w:hAnsi="Calibri"/>
                <w:b/>
                <w:bCs/>
                <w:szCs w:val="22"/>
              </w:rPr>
            </w:pPr>
          </w:p>
          <w:p w14:paraId="67628ACE" w14:textId="77777777" w:rsidR="00A628D3" w:rsidRPr="001C064C" w:rsidRDefault="00A628D3" w:rsidP="00A628D3">
            <w:pPr>
              <w:contextualSpacing/>
              <w:jc w:val="both"/>
              <w:rPr>
                <w:rFonts w:ascii="Calibri" w:hAnsi="Calibri"/>
                <w:bCs/>
                <w:szCs w:val="22"/>
              </w:rPr>
            </w:pPr>
            <w:r w:rsidRPr="001C064C">
              <w:rPr>
                <w:rFonts w:ascii="Calibri" w:hAnsi="Calibri"/>
                <w:bCs/>
                <w:szCs w:val="22"/>
              </w:rPr>
              <w:t xml:space="preserve">The proposal will not result in the loss of </w:t>
            </w:r>
            <w:r>
              <w:rPr>
                <w:rFonts w:ascii="Calibri" w:hAnsi="Calibri"/>
                <w:bCs/>
                <w:szCs w:val="22"/>
              </w:rPr>
              <w:t>any existing</w:t>
            </w:r>
            <w:r w:rsidRPr="001C064C">
              <w:rPr>
                <w:rFonts w:ascii="Calibri" w:hAnsi="Calibri"/>
                <w:bCs/>
                <w:szCs w:val="22"/>
              </w:rPr>
              <w:t xml:space="preserve"> off-street parking spaces on site therefore it is not considered that the proposed works will have any adverse effect upon highway safety.</w:t>
            </w:r>
          </w:p>
          <w:p w14:paraId="28176DF2" w14:textId="77777777" w:rsidR="00A628D3" w:rsidRDefault="00A628D3" w:rsidP="006126D1">
            <w:pPr>
              <w:contextualSpacing/>
              <w:jc w:val="both"/>
              <w:rPr>
                <w:rFonts w:ascii="Calibri" w:hAnsi="Calibri"/>
                <w:b/>
                <w:szCs w:val="22"/>
              </w:rPr>
            </w:pPr>
          </w:p>
        </w:tc>
      </w:tr>
      <w:tr w:rsidR="008C75E4" w:rsidRPr="008C75E4" w14:paraId="680C5C98" w14:textId="77777777" w:rsidTr="00ED077E">
        <w:trPr>
          <w:trHeight w:val="864"/>
          <w:jc w:val="center"/>
        </w:trPr>
        <w:tc>
          <w:tcPr>
            <w:tcW w:w="9803" w:type="dxa"/>
            <w:gridSpan w:val="14"/>
            <w:tcMar>
              <w:top w:w="57" w:type="dxa"/>
              <w:bottom w:w="57" w:type="dxa"/>
            </w:tcMar>
          </w:tcPr>
          <w:p w14:paraId="0685F495" w14:textId="34C3604D" w:rsidR="00C0704D"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46522A56" w14:textId="7A77136B" w:rsidR="00EA629F" w:rsidRDefault="00EA629F" w:rsidP="006126D1">
            <w:pPr>
              <w:contextualSpacing/>
              <w:jc w:val="both"/>
              <w:rPr>
                <w:rFonts w:ascii="Calibri" w:hAnsi="Calibri"/>
                <w:b/>
                <w:bCs/>
                <w:szCs w:val="22"/>
              </w:rPr>
            </w:pPr>
          </w:p>
          <w:p w14:paraId="63D0C1E5" w14:textId="3070B1DA" w:rsidR="00DF5E2A" w:rsidRDefault="00DF5E2A" w:rsidP="00DF5E2A">
            <w:pPr>
              <w:pStyle w:val="Header"/>
              <w:contextualSpacing/>
              <w:jc w:val="both"/>
              <w:rPr>
                <w:rFonts w:ascii="Calibri" w:hAnsi="Calibri"/>
                <w:bCs/>
                <w:szCs w:val="22"/>
              </w:rPr>
            </w:pPr>
            <w:r>
              <w:rPr>
                <w:rFonts w:ascii="Calibri" w:hAnsi="Calibri"/>
                <w:bCs/>
                <w:szCs w:val="22"/>
              </w:rPr>
              <w:t xml:space="preserve">The proposal does not raise any concerns in relation to residential amenity in as much that it is not considered that the proposed works will lead to any significant loss of privacy, natural light or outlook. </w:t>
            </w:r>
          </w:p>
          <w:p w14:paraId="74A38EF0" w14:textId="77777777" w:rsidR="00DF5E2A" w:rsidRDefault="00DF5E2A" w:rsidP="00DF5E2A">
            <w:pPr>
              <w:pStyle w:val="Header"/>
              <w:contextualSpacing/>
              <w:jc w:val="both"/>
              <w:rPr>
                <w:rFonts w:ascii="Calibri" w:hAnsi="Calibri"/>
                <w:bCs/>
                <w:szCs w:val="22"/>
              </w:rPr>
            </w:pPr>
          </w:p>
          <w:p w14:paraId="31FA016D" w14:textId="747A0037" w:rsidR="00ED077E" w:rsidRDefault="00DF5E2A" w:rsidP="00DF5E2A">
            <w:pPr>
              <w:pStyle w:val="Header"/>
              <w:contextualSpacing/>
              <w:jc w:val="both"/>
              <w:rPr>
                <w:rFonts w:ascii="Calibri" w:hAnsi="Calibri"/>
                <w:bCs/>
                <w:szCs w:val="22"/>
              </w:rPr>
            </w:pPr>
            <w:r>
              <w:rPr>
                <w:rFonts w:ascii="Calibri" w:hAnsi="Calibri"/>
                <w:bCs/>
                <w:szCs w:val="22"/>
              </w:rPr>
              <w:t>The rear extension of the proposal will largely mirror the footprint of the existing conservatory while the alterations to the front of the property will result in a simplified and uncluttered layout therefore it is not considered that the proposed works will have any significant visual impact.</w:t>
            </w:r>
          </w:p>
          <w:p w14:paraId="07672C34" w14:textId="1C1781DD" w:rsidR="00DF5E2A" w:rsidRDefault="00DF5E2A" w:rsidP="00DF5E2A">
            <w:pPr>
              <w:pStyle w:val="Header"/>
              <w:contextualSpacing/>
              <w:jc w:val="both"/>
              <w:rPr>
                <w:rFonts w:ascii="Calibri" w:hAnsi="Calibri"/>
                <w:bCs/>
                <w:szCs w:val="22"/>
              </w:rPr>
            </w:pPr>
          </w:p>
          <w:p w14:paraId="075A35C1" w14:textId="77777777" w:rsidR="00DF5E2A" w:rsidRPr="00640CA7" w:rsidRDefault="00DF5E2A" w:rsidP="00DF5E2A">
            <w:pPr>
              <w:pStyle w:val="Header"/>
              <w:rPr>
                <w:rFonts w:ascii="Calibri" w:hAnsi="Calibri"/>
                <w:bCs/>
                <w:szCs w:val="22"/>
              </w:rPr>
            </w:pPr>
            <w:r w:rsidRPr="00640CA7">
              <w:rPr>
                <w:rFonts w:ascii="Calibri" w:hAnsi="Calibri"/>
                <w:bCs/>
                <w:szCs w:val="22"/>
              </w:rPr>
              <w:lastRenderedPageBreak/>
              <w:t>It is for the above reasons and having regard to all material considerations and matters raised that the application is</w:t>
            </w:r>
            <w:r>
              <w:rPr>
                <w:rFonts w:ascii="Calibri" w:hAnsi="Calibri"/>
                <w:bCs/>
                <w:szCs w:val="22"/>
              </w:rPr>
              <w:t xml:space="preserve"> recommended for approval.</w:t>
            </w:r>
          </w:p>
          <w:p w14:paraId="68BAF9C1" w14:textId="09B2F8A8" w:rsidR="00DF5E2A" w:rsidRPr="00BA2247" w:rsidRDefault="00DF5E2A" w:rsidP="00DF5E2A">
            <w:pPr>
              <w:pStyle w:val="Header"/>
              <w:contextualSpacing/>
              <w:jc w:val="both"/>
              <w:rPr>
                <w:rFonts w:ascii="Calibri" w:hAnsi="Calibri"/>
                <w:szCs w:val="22"/>
              </w:rPr>
            </w:pPr>
          </w:p>
        </w:tc>
      </w:tr>
      <w:tr w:rsidR="00C0704D" w:rsidRPr="008C75E4" w14:paraId="3C6DAD69" w14:textId="77777777" w:rsidTr="00ED077E">
        <w:trPr>
          <w:jc w:val="center"/>
        </w:trPr>
        <w:tc>
          <w:tcPr>
            <w:tcW w:w="2837" w:type="dxa"/>
            <w:gridSpan w:val="4"/>
            <w:tcMar>
              <w:top w:w="57" w:type="dxa"/>
              <w:bottom w:w="57" w:type="dxa"/>
            </w:tcMar>
          </w:tcPr>
          <w:p w14:paraId="3D491A3F" w14:textId="77777777" w:rsidR="00C0704D" w:rsidRPr="008C75E4" w:rsidRDefault="00C0704D" w:rsidP="006126D1">
            <w:pPr>
              <w:jc w:val="both"/>
              <w:rPr>
                <w:rFonts w:ascii="Calibri" w:hAnsi="Calibri"/>
                <w:b/>
                <w:bCs/>
                <w:szCs w:val="22"/>
              </w:rPr>
            </w:pPr>
            <w:r w:rsidRPr="008C75E4">
              <w:rPr>
                <w:rFonts w:ascii="Calibri" w:hAnsi="Calibri"/>
                <w:b/>
                <w:szCs w:val="22"/>
              </w:rPr>
              <w:lastRenderedPageBreak/>
              <w:t>RECOMMENDATION</w:t>
            </w:r>
            <w:r w:rsidRPr="008C75E4">
              <w:rPr>
                <w:rFonts w:ascii="Calibri" w:hAnsi="Calibri"/>
                <w:szCs w:val="22"/>
              </w:rPr>
              <w:t>:</w:t>
            </w:r>
          </w:p>
        </w:tc>
        <w:tc>
          <w:tcPr>
            <w:tcW w:w="6966" w:type="dxa"/>
            <w:gridSpan w:val="10"/>
          </w:tcPr>
          <w:p w14:paraId="3880B35C" w14:textId="381E5FDD" w:rsidR="00C0704D" w:rsidRPr="008C75E4" w:rsidRDefault="00BA09BE" w:rsidP="006126D1">
            <w:pPr>
              <w:jc w:val="both"/>
              <w:rPr>
                <w:rFonts w:ascii="Calibri" w:hAnsi="Calibri"/>
                <w:bCs/>
                <w:szCs w:val="22"/>
              </w:rPr>
            </w:pPr>
            <w:r>
              <w:rPr>
                <w:rFonts w:ascii="Calibri" w:hAnsi="Calibri"/>
                <w:bCs/>
                <w:szCs w:val="22"/>
              </w:rPr>
              <w:t xml:space="preserve">That planning permission be </w:t>
            </w:r>
            <w:r w:rsidR="00142B02">
              <w:rPr>
                <w:rFonts w:ascii="Calibri" w:hAnsi="Calibri"/>
                <w:bCs/>
                <w:szCs w:val="22"/>
              </w:rPr>
              <w:t>granted.</w:t>
            </w:r>
          </w:p>
        </w:tc>
      </w:tr>
    </w:tbl>
    <w:p w14:paraId="56A25894" w14:textId="77777777" w:rsidR="0031197A" w:rsidRPr="008C75E4" w:rsidRDefault="000859E7"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A5DDC" w14:textId="77777777" w:rsidR="00C03C68" w:rsidRDefault="00C03C68" w:rsidP="006D0B5F">
      <w:r>
        <w:separator/>
      </w:r>
    </w:p>
  </w:endnote>
  <w:endnote w:type="continuationSeparator" w:id="0">
    <w:p w14:paraId="726C39DA" w14:textId="77777777" w:rsidR="00C03C68" w:rsidRDefault="00C03C68"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1E732" w14:textId="77777777" w:rsidR="00C03C68" w:rsidRDefault="00C03C68" w:rsidP="006D0B5F">
      <w:r>
        <w:separator/>
      </w:r>
    </w:p>
  </w:footnote>
  <w:footnote w:type="continuationSeparator" w:id="0">
    <w:p w14:paraId="0CD8C519" w14:textId="77777777" w:rsidR="00C03C68" w:rsidRDefault="00C03C68"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C20509"/>
    <w:multiLevelType w:val="hybridMultilevel"/>
    <w:tmpl w:val="B350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0D191B"/>
    <w:multiLevelType w:val="hybridMultilevel"/>
    <w:tmpl w:val="D086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3"/>
  </w:num>
  <w:num w:numId="4">
    <w:abstractNumId w:val="4"/>
  </w:num>
  <w:num w:numId="5">
    <w:abstractNumId w:val="0"/>
  </w:num>
  <w:num w:numId="6">
    <w:abstractNumId w:val="1"/>
  </w:num>
  <w:num w:numId="7">
    <w:abstractNumId w:val="5"/>
  </w:num>
  <w:num w:numId="8">
    <w:abstractNumId w:val="10"/>
  </w:num>
  <w:num w:numId="9">
    <w:abstractNumId w:val="2"/>
  </w:num>
  <w:num w:numId="10">
    <w:abstractNumId w:val="6"/>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0120"/>
    <w:rsid w:val="00016A73"/>
    <w:rsid w:val="00022741"/>
    <w:rsid w:val="00025A9F"/>
    <w:rsid w:val="00026293"/>
    <w:rsid w:val="00030719"/>
    <w:rsid w:val="00041FBF"/>
    <w:rsid w:val="000526F7"/>
    <w:rsid w:val="00054F39"/>
    <w:rsid w:val="00055B13"/>
    <w:rsid w:val="000616CB"/>
    <w:rsid w:val="00061E20"/>
    <w:rsid w:val="000722C7"/>
    <w:rsid w:val="000748FE"/>
    <w:rsid w:val="000859E7"/>
    <w:rsid w:val="0008638E"/>
    <w:rsid w:val="00086A7B"/>
    <w:rsid w:val="000870B3"/>
    <w:rsid w:val="00087DA0"/>
    <w:rsid w:val="00091AD6"/>
    <w:rsid w:val="00096003"/>
    <w:rsid w:val="000970EC"/>
    <w:rsid w:val="000B5CB5"/>
    <w:rsid w:val="000C3369"/>
    <w:rsid w:val="000C7A57"/>
    <w:rsid w:val="000D00E9"/>
    <w:rsid w:val="000D628A"/>
    <w:rsid w:val="000D684E"/>
    <w:rsid w:val="000D7FF8"/>
    <w:rsid w:val="00101855"/>
    <w:rsid w:val="0010371E"/>
    <w:rsid w:val="00106932"/>
    <w:rsid w:val="00111A67"/>
    <w:rsid w:val="00115868"/>
    <w:rsid w:val="00115F16"/>
    <w:rsid w:val="0012089F"/>
    <w:rsid w:val="0012346A"/>
    <w:rsid w:val="00130035"/>
    <w:rsid w:val="001336AE"/>
    <w:rsid w:val="00141512"/>
    <w:rsid w:val="00142B02"/>
    <w:rsid w:val="001445E9"/>
    <w:rsid w:val="00146569"/>
    <w:rsid w:val="0016428F"/>
    <w:rsid w:val="00174004"/>
    <w:rsid w:val="00181510"/>
    <w:rsid w:val="001946E0"/>
    <w:rsid w:val="00196722"/>
    <w:rsid w:val="001A5C39"/>
    <w:rsid w:val="001B0896"/>
    <w:rsid w:val="001B41A0"/>
    <w:rsid w:val="001B769B"/>
    <w:rsid w:val="001C0A75"/>
    <w:rsid w:val="001C1453"/>
    <w:rsid w:val="001C1F33"/>
    <w:rsid w:val="001C36F2"/>
    <w:rsid w:val="001C4503"/>
    <w:rsid w:val="001C6F42"/>
    <w:rsid w:val="001D156E"/>
    <w:rsid w:val="001D4F7A"/>
    <w:rsid w:val="001D5ADD"/>
    <w:rsid w:val="001E5597"/>
    <w:rsid w:val="001E67E3"/>
    <w:rsid w:val="00202236"/>
    <w:rsid w:val="00203F50"/>
    <w:rsid w:val="00206E24"/>
    <w:rsid w:val="0021622D"/>
    <w:rsid w:val="00231BFD"/>
    <w:rsid w:val="0023480A"/>
    <w:rsid w:val="00237DA1"/>
    <w:rsid w:val="00250879"/>
    <w:rsid w:val="00263B45"/>
    <w:rsid w:val="00266D0A"/>
    <w:rsid w:val="00284480"/>
    <w:rsid w:val="00286DCC"/>
    <w:rsid w:val="0028751A"/>
    <w:rsid w:val="002920A3"/>
    <w:rsid w:val="0029334A"/>
    <w:rsid w:val="002A01CF"/>
    <w:rsid w:val="002A235B"/>
    <w:rsid w:val="002A7DF7"/>
    <w:rsid w:val="002B6F76"/>
    <w:rsid w:val="002B7854"/>
    <w:rsid w:val="002C6277"/>
    <w:rsid w:val="002D4346"/>
    <w:rsid w:val="002E2952"/>
    <w:rsid w:val="002E797F"/>
    <w:rsid w:val="002E7CC1"/>
    <w:rsid w:val="002F041D"/>
    <w:rsid w:val="002F2580"/>
    <w:rsid w:val="002F4B0F"/>
    <w:rsid w:val="002F63B1"/>
    <w:rsid w:val="002F7502"/>
    <w:rsid w:val="00305D96"/>
    <w:rsid w:val="003137E0"/>
    <w:rsid w:val="00320A6F"/>
    <w:rsid w:val="00321B6E"/>
    <w:rsid w:val="00334375"/>
    <w:rsid w:val="003359D0"/>
    <w:rsid w:val="00335EE9"/>
    <w:rsid w:val="0034109D"/>
    <w:rsid w:val="00341E8D"/>
    <w:rsid w:val="003430A8"/>
    <w:rsid w:val="00347F5E"/>
    <w:rsid w:val="003562A3"/>
    <w:rsid w:val="003634D9"/>
    <w:rsid w:val="0036759A"/>
    <w:rsid w:val="003825D5"/>
    <w:rsid w:val="00383DFF"/>
    <w:rsid w:val="003A4376"/>
    <w:rsid w:val="003A5516"/>
    <w:rsid w:val="003C04C7"/>
    <w:rsid w:val="003C0C2B"/>
    <w:rsid w:val="003C28E1"/>
    <w:rsid w:val="003D0C10"/>
    <w:rsid w:val="003E185F"/>
    <w:rsid w:val="003E195C"/>
    <w:rsid w:val="003E2151"/>
    <w:rsid w:val="003E7C3D"/>
    <w:rsid w:val="003F0EEE"/>
    <w:rsid w:val="003F16AA"/>
    <w:rsid w:val="003F16B4"/>
    <w:rsid w:val="003F2CA6"/>
    <w:rsid w:val="003F3DB5"/>
    <w:rsid w:val="003F481A"/>
    <w:rsid w:val="00404C72"/>
    <w:rsid w:val="00432B12"/>
    <w:rsid w:val="00433448"/>
    <w:rsid w:val="00435FC9"/>
    <w:rsid w:val="0044039F"/>
    <w:rsid w:val="00440CB6"/>
    <w:rsid w:val="004414C2"/>
    <w:rsid w:val="00454754"/>
    <w:rsid w:val="0045523E"/>
    <w:rsid w:val="00457CAA"/>
    <w:rsid w:val="004654DD"/>
    <w:rsid w:val="00475D51"/>
    <w:rsid w:val="004773D7"/>
    <w:rsid w:val="00483597"/>
    <w:rsid w:val="004854EC"/>
    <w:rsid w:val="004936A6"/>
    <w:rsid w:val="004947BB"/>
    <w:rsid w:val="004956D1"/>
    <w:rsid w:val="00497E7E"/>
    <w:rsid w:val="004A001A"/>
    <w:rsid w:val="004A5EA9"/>
    <w:rsid w:val="004B3A0F"/>
    <w:rsid w:val="004B5652"/>
    <w:rsid w:val="004B64A5"/>
    <w:rsid w:val="004C2434"/>
    <w:rsid w:val="004C3487"/>
    <w:rsid w:val="004C5226"/>
    <w:rsid w:val="004D2720"/>
    <w:rsid w:val="004D33C8"/>
    <w:rsid w:val="004D6FC7"/>
    <w:rsid w:val="004E58E3"/>
    <w:rsid w:val="004F0649"/>
    <w:rsid w:val="004F1043"/>
    <w:rsid w:val="004F1E99"/>
    <w:rsid w:val="004F28FB"/>
    <w:rsid w:val="00501FC9"/>
    <w:rsid w:val="0050432D"/>
    <w:rsid w:val="00504440"/>
    <w:rsid w:val="00510735"/>
    <w:rsid w:val="00510DBF"/>
    <w:rsid w:val="00510FA2"/>
    <w:rsid w:val="00510FE3"/>
    <w:rsid w:val="00513460"/>
    <w:rsid w:val="00521ABA"/>
    <w:rsid w:val="005241AF"/>
    <w:rsid w:val="00525341"/>
    <w:rsid w:val="00527A31"/>
    <w:rsid w:val="00527B08"/>
    <w:rsid w:val="005325CF"/>
    <w:rsid w:val="0053312D"/>
    <w:rsid w:val="00534611"/>
    <w:rsid w:val="00545D8C"/>
    <w:rsid w:val="00556ECD"/>
    <w:rsid w:val="005631B3"/>
    <w:rsid w:val="005633B0"/>
    <w:rsid w:val="005635FF"/>
    <w:rsid w:val="00573B90"/>
    <w:rsid w:val="00583ED0"/>
    <w:rsid w:val="00586ACE"/>
    <w:rsid w:val="005872E0"/>
    <w:rsid w:val="005878FE"/>
    <w:rsid w:val="00593040"/>
    <w:rsid w:val="0059699B"/>
    <w:rsid w:val="005A087C"/>
    <w:rsid w:val="005A7617"/>
    <w:rsid w:val="005B0A0E"/>
    <w:rsid w:val="005B0DAA"/>
    <w:rsid w:val="005D3432"/>
    <w:rsid w:val="005E1C6C"/>
    <w:rsid w:val="005E2A0E"/>
    <w:rsid w:val="005E2B9B"/>
    <w:rsid w:val="005E65DF"/>
    <w:rsid w:val="005F1593"/>
    <w:rsid w:val="005F339A"/>
    <w:rsid w:val="00604598"/>
    <w:rsid w:val="00604F22"/>
    <w:rsid w:val="00605BBB"/>
    <w:rsid w:val="006126D1"/>
    <w:rsid w:val="0062330B"/>
    <w:rsid w:val="006326A2"/>
    <w:rsid w:val="0064151E"/>
    <w:rsid w:val="00643929"/>
    <w:rsid w:val="00646315"/>
    <w:rsid w:val="00665C24"/>
    <w:rsid w:val="006677F4"/>
    <w:rsid w:val="00677BF0"/>
    <w:rsid w:val="00690EC3"/>
    <w:rsid w:val="00692B60"/>
    <w:rsid w:val="00695F88"/>
    <w:rsid w:val="006977AC"/>
    <w:rsid w:val="00697B04"/>
    <w:rsid w:val="006A4D63"/>
    <w:rsid w:val="006A71AD"/>
    <w:rsid w:val="006C126E"/>
    <w:rsid w:val="006C2BFA"/>
    <w:rsid w:val="006C2ED0"/>
    <w:rsid w:val="006D0B5F"/>
    <w:rsid w:val="006D4E58"/>
    <w:rsid w:val="006D5DFD"/>
    <w:rsid w:val="006D7624"/>
    <w:rsid w:val="006E1FC3"/>
    <w:rsid w:val="006F137D"/>
    <w:rsid w:val="006F4D38"/>
    <w:rsid w:val="0070054B"/>
    <w:rsid w:val="00706480"/>
    <w:rsid w:val="00710DBB"/>
    <w:rsid w:val="007177FA"/>
    <w:rsid w:val="00725F1C"/>
    <w:rsid w:val="00736ADE"/>
    <w:rsid w:val="007430C8"/>
    <w:rsid w:val="00747CBE"/>
    <w:rsid w:val="00755FCC"/>
    <w:rsid w:val="00761517"/>
    <w:rsid w:val="00762563"/>
    <w:rsid w:val="00776AE2"/>
    <w:rsid w:val="00776FD8"/>
    <w:rsid w:val="007921CD"/>
    <w:rsid w:val="00796ACB"/>
    <w:rsid w:val="007A3BFB"/>
    <w:rsid w:val="007B2531"/>
    <w:rsid w:val="007B3E52"/>
    <w:rsid w:val="007C20E2"/>
    <w:rsid w:val="007C5713"/>
    <w:rsid w:val="007C791C"/>
    <w:rsid w:val="007D6D02"/>
    <w:rsid w:val="007D7DF4"/>
    <w:rsid w:val="007E0D23"/>
    <w:rsid w:val="007F196D"/>
    <w:rsid w:val="00805895"/>
    <w:rsid w:val="00806586"/>
    <w:rsid w:val="008075CB"/>
    <w:rsid w:val="00811771"/>
    <w:rsid w:val="008154DD"/>
    <w:rsid w:val="00817C89"/>
    <w:rsid w:val="00823383"/>
    <w:rsid w:val="008367EE"/>
    <w:rsid w:val="008439DB"/>
    <w:rsid w:val="00847D7B"/>
    <w:rsid w:val="00850235"/>
    <w:rsid w:val="00850AFC"/>
    <w:rsid w:val="0085413A"/>
    <w:rsid w:val="008542DE"/>
    <w:rsid w:val="008638DE"/>
    <w:rsid w:val="00872287"/>
    <w:rsid w:val="00884F8E"/>
    <w:rsid w:val="00891182"/>
    <w:rsid w:val="008A28C8"/>
    <w:rsid w:val="008B63C4"/>
    <w:rsid w:val="008C75E4"/>
    <w:rsid w:val="008C78D3"/>
    <w:rsid w:val="008E4C29"/>
    <w:rsid w:val="008F6B58"/>
    <w:rsid w:val="0090282C"/>
    <w:rsid w:val="00906D0C"/>
    <w:rsid w:val="00910E5E"/>
    <w:rsid w:val="00912614"/>
    <w:rsid w:val="00920546"/>
    <w:rsid w:val="00934B34"/>
    <w:rsid w:val="00951F95"/>
    <w:rsid w:val="009565F5"/>
    <w:rsid w:val="0096049C"/>
    <w:rsid w:val="00961F04"/>
    <w:rsid w:val="009825FF"/>
    <w:rsid w:val="00985097"/>
    <w:rsid w:val="00987F3B"/>
    <w:rsid w:val="00994EF1"/>
    <w:rsid w:val="009979BB"/>
    <w:rsid w:val="009C4BCF"/>
    <w:rsid w:val="009C4F4F"/>
    <w:rsid w:val="009C7F61"/>
    <w:rsid w:val="009E03DC"/>
    <w:rsid w:val="009E6A8B"/>
    <w:rsid w:val="009F2222"/>
    <w:rsid w:val="00A04A96"/>
    <w:rsid w:val="00A0714B"/>
    <w:rsid w:val="00A101A7"/>
    <w:rsid w:val="00A13E83"/>
    <w:rsid w:val="00A20C1B"/>
    <w:rsid w:val="00A234CF"/>
    <w:rsid w:val="00A40070"/>
    <w:rsid w:val="00A42E82"/>
    <w:rsid w:val="00A46EE9"/>
    <w:rsid w:val="00A55E83"/>
    <w:rsid w:val="00A579BB"/>
    <w:rsid w:val="00A6182E"/>
    <w:rsid w:val="00A628D3"/>
    <w:rsid w:val="00A63D55"/>
    <w:rsid w:val="00A726DE"/>
    <w:rsid w:val="00A73304"/>
    <w:rsid w:val="00A842A1"/>
    <w:rsid w:val="00A8441B"/>
    <w:rsid w:val="00A9088C"/>
    <w:rsid w:val="00A91165"/>
    <w:rsid w:val="00A9168C"/>
    <w:rsid w:val="00A95D89"/>
    <w:rsid w:val="00AB3243"/>
    <w:rsid w:val="00AB5232"/>
    <w:rsid w:val="00AB567B"/>
    <w:rsid w:val="00AC2D23"/>
    <w:rsid w:val="00AD00D5"/>
    <w:rsid w:val="00AE754D"/>
    <w:rsid w:val="00B007BD"/>
    <w:rsid w:val="00B047AC"/>
    <w:rsid w:val="00B10C13"/>
    <w:rsid w:val="00B14DDC"/>
    <w:rsid w:val="00B211D0"/>
    <w:rsid w:val="00B30A5E"/>
    <w:rsid w:val="00B31505"/>
    <w:rsid w:val="00B617C4"/>
    <w:rsid w:val="00B6223E"/>
    <w:rsid w:val="00B6269C"/>
    <w:rsid w:val="00B6651B"/>
    <w:rsid w:val="00B70082"/>
    <w:rsid w:val="00B71A59"/>
    <w:rsid w:val="00B74C73"/>
    <w:rsid w:val="00B75680"/>
    <w:rsid w:val="00B93EB5"/>
    <w:rsid w:val="00B96F5A"/>
    <w:rsid w:val="00B970A1"/>
    <w:rsid w:val="00BA09BE"/>
    <w:rsid w:val="00BA1F63"/>
    <w:rsid w:val="00BA2247"/>
    <w:rsid w:val="00BA27F6"/>
    <w:rsid w:val="00BA5D97"/>
    <w:rsid w:val="00BA6B19"/>
    <w:rsid w:val="00BB1C52"/>
    <w:rsid w:val="00BB2A50"/>
    <w:rsid w:val="00BB4F91"/>
    <w:rsid w:val="00BB54F7"/>
    <w:rsid w:val="00BB5AE5"/>
    <w:rsid w:val="00BC007A"/>
    <w:rsid w:val="00BC1E48"/>
    <w:rsid w:val="00BC29F0"/>
    <w:rsid w:val="00BC5A70"/>
    <w:rsid w:val="00BC714E"/>
    <w:rsid w:val="00BD2718"/>
    <w:rsid w:val="00BD3F03"/>
    <w:rsid w:val="00C03C68"/>
    <w:rsid w:val="00C0704D"/>
    <w:rsid w:val="00C14DCF"/>
    <w:rsid w:val="00C214A6"/>
    <w:rsid w:val="00C24A51"/>
    <w:rsid w:val="00C25722"/>
    <w:rsid w:val="00C27AD0"/>
    <w:rsid w:val="00C340BC"/>
    <w:rsid w:val="00C37E5E"/>
    <w:rsid w:val="00C44E40"/>
    <w:rsid w:val="00C50517"/>
    <w:rsid w:val="00C52E32"/>
    <w:rsid w:val="00C618DB"/>
    <w:rsid w:val="00C6456D"/>
    <w:rsid w:val="00C67ABD"/>
    <w:rsid w:val="00C86A53"/>
    <w:rsid w:val="00C92236"/>
    <w:rsid w:val="00C93384"/>
    <w:rsid w:val="00CA28BA"/>
    <w:rsid w:val="00CD1729"/>
    <w:rsid w:val="00CD2070"/>
    <w:rsid w:val="00CD2E03"/>
    <w:rsid w:val="00CD38B1"/>
    <w:rsid w:val="00CD6343"/>
    <w:rsid w:val="00CE7736"/>
    <w:rsid w:val="00CE7F38"/>
    <w:rsid w:val="00CF5485"/>
    <w:rsid w:val="00D102D9"/>
    <w:rsid w:val="00D1063F"/>
    <w:rsid w:val="00D11007"/>
    <w:rsid w:val="00D1383C"/>
    <w:rsid w:val="00D1420C"/>
    <w:rsid w:val="00D23470"/>
    <w:rsid w:val="00D2449B"/>
    <w:rsid w:val="00D32B17"/>
    <w:rsid w:val="00D33645"/>
    <w:rsid w:val="00D33CA0"/>
    <w:rsid w:val="00D54384"/>
    <w:rsid w:val="00D54E67"/>
    <w:rsid w:val="00D54F48"/>
    <w:rsid w:val="00D57E50"/>
    <w:rsid w:val="00D632BB"/>
    <w:rsid w:val="00D7317F"/>
    <w:rsid w:val="00D75D59"/>
    <w:rsid w:val="00D80310"/>
    <w:rsid w:val="00D9075F"/>
    <w:rsid w:val="00D9608A"/>
    <w:rsid w:val="00D96DF7"/>
    <w:rsid w:val="00D96E95"/>
    <w:rsid w:val="00D97AA3"/>
    <w:rsid w:val="00DA27B6"/>
    <w:rsid w:val="00DA67C3"/>
    <w:rsid w:val="00DB5D4E"/>
    <w:rsid w:val="00DC3C8A"/>
    <w:rsid w:val="00DC6204"/>
    <w:rsid w:val="00DD62F6"/>
    <w:rsid w:val="00DD74E9"/>
    <w:rsid w:val="00DD7E97"/>
    <w:rsid w:val="00DE5CF5"/>
    <w:rsid w:val="00DE740E"/>
    <w:rsid w:val="00DF0AE0"/>
    <w:rsid w:val="00DF42DA"/>
    <w:rsid w:val="00DF5E2A"/>
    <w:rsid w:val="00E0234A"/>
    <w:rsid w:val="00E03AFD"/>
    <w:rsid w:val="00E0485E"/>
    <w:rsid w:val="00E06474"/>
    <w:rsid w:val="00E06DFC"/>
    <w:rsid w:val="00E17DAD"/>
    <w:rsid w:val="00E23FB0"/>
    <w:rsid w:val="00E270CB"/>
    <w:rsid w:val="00E310EA"/>
    <w:rsid w:val="00E3317F"/>
    <w:rsid w:val="00E434DD"/>
    <w:rsid w:val="00E46243"/>
    <w:rsid w:val="00E57691"/>
    <w:rsid w:val="00E66534"/>
    <w:rsid w:val="00E719D1"/>
    <w:rsid w:val="00E71A35"/>
    <w:rsid w:val="00E72F6C"/>
    <w:rsid w:val="00E80113"/>
    <w:rsid w:val="00E86741"/>
    <w:rsid w:val="00EA09F9"/>
    <w:rsid w:val="00EA1673"/>
    <w:rsid w:val="00EA629F"/>
    <w:rsid w:val="00EB1DA1"/>
    <w:rsid w:val="00EB2228"/>
    <w:rsid w:val="00EB7D74"/>
    <w:rsid w:val="00EC23C7"/>
    <w:rsid w:val="00ED00B7"/>
    <w:rsid w:val="00ED077E"/>
    <w:rsid w:val="00ED602D"/>
    <w:rsid w:val="00ED6B08"/>
    <w:rsid w:val="00ED72E8"/>
    <w:rsid w:val="00EE44F5"/>
    <w:rsid w:val="00EE4BF6"/>
    <w:rsid w:val="00EF1341"/>
    <w:rsid w:val="00EF44E6"/>
    <w:rsid w:val="00F012FA"/>
    <w:rsid w:val="00F055D3"/>
    <w:rsid w:val="00F11059"/>
    <w:rsid w:val="00F129DD"/>
    <w:rsid w:val="00F16D0F"/>
    <w:rsid w:val="00F24CEE"/>
    <w:rsid w:val="00F313D2"/>
    <w:rsid w:val="00F32789"/>
    <w:rsid w:val="00F4282A"/>
    <w:rsid w:val="00F43A9D"/>
    <w:rsid w:val="00F442FB"/>
    <w:rsid w:val="00F526E0"/>
    <w:rsid w:val="00F534AC"/>
    <w:rsid w:val="00F54429"/>
    <w:rsid w:val="00F604B2"/>
    <w:rsid w:val="00F71D53"/>
    <w:rsid w:val="00F731F5"/>
    <w:rsid w:val="00F75F59"/>
    <w:rsid w:val="00F8201E"/>
    <w:rsid w:val="00F920A0"/>
    <w:rsid w:val="00FA1375"/>
    <w:rsid w:val="00FA7BD2"/>
    <w:rsid w:val="00FC046F"/>
    <w:rsid w:val="00FC6A11"/>
    <w:rsid w:val="00FC77EC"/>
    <w:rsid w:val="00FC7B00"/>
    <w:rsid w:val="00FD334A"/>
    <w:rsid w:val="00FD4AA0"/>
    <w:rsid w:val="00FD6AE3"/>
    <w:rsid w:val="00FD7F21"/>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84500"/>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paragraph" w:customStyle="1" w:styleId="Default">
    <w:name w:val="Default"/>
    <w:rsid w:val="003C0C2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989629">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 w:id="197108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B78E8-7023-49DF-B13D-3180BB100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Ben Taylor</cp:lastModifiedBy>
  <cp:revision>2</cp:revision>
  <cp:lastPrinted>2020-03-11T10:54:00Z</cp:lastPrinted>
  <dcterms:created xsi:type="dcterms:W3CDTF">2021-03-08T16:54:00Z</dcterms:created>
  <dcterms:modified xsi:type="dcterms:W3CDTF">2021-03-08T16:54:00Z</dcterms:modified>
</cp:coreProperties>
</file>