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53F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2DF5DE4" w14:textId="77777777">
        <w:trPr>
          <w:cantSplit/>
        </w:trPr>
        <w:tc>
          <w:tcPr>
            <w:tcW w:w="6983" w:type="dxa"/>
            <w:gridSpan w:val="4"/>
          </w:tcPr>
          <w:p w14:paraId="1103AC7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4FBBEDF" w14:textId="77777777" w:rsidR="002F3ADA" w:rsidRPr="00DD62CA" w:rsidRDefault="002F3ADA">
            <w:pPr>
              <w:rPr>
                <w:rFonts w:ascii="Calibri" w:hAnsi="Calibri"/>
                <w:sz w:val="24"/>
                <w:szCs w:val="24"/>
              </w:rPr>
            </w:pPr>
          </w:p>
        </w:tc>
        <w:tc>
          <w:tcPr>
            <w:tcW w:w="1713" w:type="dxa"/>
          </w:tcPr>
          <w:p w14:paraId="58D65DF5" w14:textId="77777777" w:rsidR="002F3ADA" w:rsidRPr="00DD62CA" w:rsidRDefault="002F3ADA">
            <w:pPr>
              <w:rPr>
                <w:rFonts w:ascii="Calibri" w:hAnsi="Calibri"/>
                <w:sz w:val="24"/>
                <w:szCs w:val="24"/>
              </w:rPr>
            </w:pPr>
          </w:p>
        </w:tc>
      </w:tr>
      <w:tr w:rsidR="002F3ADA" w:rsidRPr="00DD62CA" w14:paraId="603AD6AE" w14:textId="77777777">
        <w:trPr>
          <w:cantSplit/>
        </w:trPr>
        <w:tc>
          <w:tcPr>
            <w:tcW w:w="4123" w:type="dxa"/>
            <w:gridSpan w:val="2"/>
          </w:tcPr>
          <w:p w14:paraId="3E21BE2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F88E591" w14:textId="77777777" w:rsidR="002F3ADA" w:rsidRPr="00DD62CA" w:rsidRDefault="002F3ADA">
            <w:pPr>
              <w:rPr>
                <w:rFonts w:ascii="Calibri" w:hAnsi="Calibri"/>
                <w:sz w:val="24"/>
                <w:szCs w:val="24"/>
              </w:rPr>
            </w:pPr>
          </w:p>
        </w:tc>
        <w:tc>
          <w:tcPr>
            <w:tcW w:w="1404" w:type="dxa"/>
          </w:tcPr>
          <w:p w14:paraId="31DBA7C5" w14:textId="77777777" w:rsidR="002F3ADA" w:rsidRPr="00DD62CA" w:rsidRDefault="002F3ADA">
            <w:pPr>
              <w:rPr>
                <w:rFonts w:ascii="Calibri" w:hAnsi="Calibri"/>
                <w:sz w:val="24"/>
                <w:szCs w:val="24"/>
              </w:rPr>
            </w:pPr>
          </w:p>
        </w:tc>
        <w:tc>
          <w:tcPr>
            <w:tcW w:w="1713" w:type="dxa"/>
          </w:tcPr>
          <w:p w14:paraId="52BFFDF7" w14:textId="77777777" w:rsidR="002F3ADA" w:rsidRPr="00DD62CA" w:rsidRDefault="002F3ADA">
            <w:pPr>
              <w:rPr>
                <w:rFonts w:ascii="Calibri" w:hAnsi="Calibri"/>
                <w:sz w:val="24"/>
                <w:szCs w:val="24"/>
              </w:rPr>
            </w:pPr>
          </w:p>
        </w:tc>
        <w:tc>
          <w:tcPr>
            <w:tcW w:w="1713" w:type="dxa"/>
          </w:tcPr>
          <w:p w14:paraId="2A7EDEEC" w14:textId="77777777" w:rsidR="002F3ADA" w:rsidRPr="00DD62CA" w:rsidRDefault="002F3ADA">
            <w:pPr>
              <w:rPr>
                <w:rFonts w:ascii="Calibri" w:hAnsi="Calibri"/>
                <w:sz w:val="24"/>
                <w:szCs w:val="24"/>
              </w:rPr>
            </w:pPr>
          </w:p>
        </w:tc>
      </w:tr>
      <w:tr w:rsidR="00C00AD7" w:rsidRPr="00DD62CA" w14:paraId="419BF2C3" w14:textId="77777777" w:rsidTr="00111C12">
        <w:trPr>
          <w:cantSplit/>
        </w:trPr>
        <w:tc>
          <w:tcPr>
            <w:tcW w:w="6983" w:type="dxa"/>
            <w:gridSpan w:val="4"/>
          </w:tcPr>
          <w:p w14:paraId="4C4AADF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800FE59" w14:textId="77777777" w:rsidR="00C00AD7" w:rsidRPr="00DD62CA" w:rsidRDefault="00C00AD7">
            <w:pPr>
              <w:rPr>
                <w:rFonts w:ascii="Calibri" w:hAnsi="Calibri"/>
                <w:sz w:val="24"/>
                <w:szCs w:val="24"/>
              </w:rPr>
            </w:pPr>
          </w:p>
        </w:tc>
        <w:tc>
          <w:tcPr>
            <w:tcW w:w="1713" w:type="dxa"/>
          </w:tcPr>
          <w:p w14:paraId="092A94D2" w14:textId="77777777" w:rsidR="00C00AD7" w:rsidRPr="00DD62CA" w:rsidRDefault="00C00AD7">
            <w:pPr>
              <w:rPr>
                <w:rFonts w:ascii="Calibri" w:hAnsi="Calibri"/>
                <w:sz w:val="24"/>
                <w:szCs w:val="24"/>
              </w:rPr>
            </w:pPr>
          </w:p>
        </w:tc>
      </w:tr>
      <w:tr w:rsidR="00C00AD7" w:rsidRPr="00DD62CA" w14:paraId="4402928A" w14:textId="77777777" w:rsidTr="00111C12">
        <w:trPr>
          <w:cantSplit/>
        </w:trPr>
        <w:tc>
          <w:tcPr>
            <w:tcW w:w="8696" w:type="dxa"/>
            <w:gridSpan w:val="5"/>
            <w:tcBorders>
              <w:bottom w:val="single" w:sz="6" w:space="0" w:color="auto"/>
            </w:tcBorders>
          </w:tcPr>
          <w:p w14:paraId="16BCFEB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B840D63" w14:textId="77777777" w:rsidR="00C00AD7" w:rsidRPr="00DD62CA" w:rsidRDefault="00C00AD7">
            <w:pPr>
              <w:rPr>
                <w:rFonts w:ascii="Calibri" w:hAnsi="Calibri"/>
                <w:sz w:val="24"/>
                <w:szCs w:val="24"/>
              </w:rPr>
            </w:pPr>
          </w:p>
        </w:tc>
      </w:tr>
      <w:tr w:rsidR="00C00AD7" w:rsidRPr="00DD62CA" w14:paraId="5B2B5968" w14:textId="77777777" w:rsidTr="00111C12">
        <w:trPr>
          <w:cantSplit/>
        </w:trPr>
        <w:tc>
          <w:tcPr>
            <w:tcW w:w="5579" w:type="dxa"/>
            <w:gridSpan w:val="3"/>
          </w:tcPr>
          <w:p w14:paraId="31BC907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9FF51B8" w14:textId="77777777" w:rsidR="00C00AD7" w:rsidRPr="00DD62CA" w:rsidRDefault="00C00AD7">
            <w:pPr>
              <w:rPr>
                <w:rFonts w:ascii="Calibri" w:hAnsi="Calibri"/>
                <w:sz w:val="24"/>
                <w:szCs w:val="24"/>
              </w:rPr>
            </w:pPr>
          </w:p>
        </w:tc>
        <w:tc>
          <w:tcPr>
            <w:tcW w:w="1713" w:type="dxa"/>
          </w:tcPr>
          <w:p w14:paraId="42EEB891" w14:textId="77777777" w:rsidR="00C00AD7" w:rsidRPr="00DD62CA" w:rsidRDefault="00C00AD7">
            <w:pPr>
              <w:rPr>
                <w:rFonts w:ascii="Calibri" w:hAnsi="Calibri"/>
                <w:sz w:val="24"/>
                <w:szCs w:val="24"/>
              </w:rPr>
            </w:pPr>
          </w:p>
        </w:tc>
      </w:tr>
      <w:tr w:rsidR="002F3ADA" w:rsidRPr="00DD62CA" w14:paraId="2C62BA66" w14:textId="77777777">
        <w:trPr>
          <w:cantSplit/>
        </w:trPr>
        <w:tc>
          <w:tcPr>
            <w:tcW w:w="10409" w:type="dxa"/>
            <w:gridSpan w:val="6"/>
          </w:tcPr>
          <w:p w14:paraId="2911D69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9447CFE" w14:textId="77777777">
        <w:trPr>
          <w:cantSplit/>
        </w:trPr>
        <w:tc>
          <w:tcPr>
            <w:tcW w:w="2410" w:type="dxa"/>
          </w:tcPr>
          <w:p w14:paraId="6295967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FBA7B5F" w14:textId="128701E6" w:rsidR="002F3ADA" w:rsidRPr="00DD62CA" w:rsidRDefault="00600BE0">
            <w:pPr>
              <w:pStyle w:val="addresses"/>
              <w:rPr>
                <w:rFonts w:ascii="Calibri" w:hAnsi="Calibri"/>
                <w:sz w:val="24"/>
                <w:szCs w:val="24"/>
              </w:rPr>
            </w:pPr>
            <w:r>
              <w:rPr>
                <w:rFonts w:ascii="Calibri" w:hAnsi="Calibri"/>
                <w:sz w:val="24"/>
                <w:szCs w:val="24"/>
              </w:rPr>
              <w:t>3/2021/0076</w:t>
            </w:r>
          </w:p>
        </w:tc>
        <w:tc>
          <w:tcPr>
            <w:tcW w:w="1404" w:type="dxa"/>
          </w:tcPr>
          <w:p w14:paraId="501BB611" w14:textId="77777777" w:rsidR="002F3ADA" w:rsidRPr="00DD62CA" w:rsidRDefault="002F3ADA">
            <w:pPr>
              <w:rPr>
                <w:rFonts w:ascii="Calibri" w:hAnsi="Calibri"/>
                <w:sz w:val="24"/>
                <w:szCs w:val="24"/>
              </w:rPr>
            </w:pPr>
          </w:p>
        </w:tc>
        <w:tc>
          <w:tcPr>
            <w:tcW w:w="1713" w:type="dxa"/>
          </w:tcPr>
          <w:p w14:paraId="522479C0" w14:textId="77777777" w:rsidR="002F3ADA" w:rsidRPr="00DD62CA" w:rsidRDefault="002F3ADA">
            <w:pPr>
              <w:rPr>
                <w:rFonts w:ascii="Calibri" w:hAnsi="Calibri"/>
                <w:sz w:val="24"/>
                <w:szCs w:val="24"/>
              </w:rPr>
            </w:pPr>
          </w:p>
        </w:tc>
        <w:tc>
          <w:tcPr>
            <w:tcW w:w="1713" w:type="dxa"/>
          </w:tcPr>
          <w:p w14:paraId="5C5F90D7" w14:textId="77777777" w:rsidR="002F3ADA" w:rsidRPr="00DD62CA" w:rsidRDefault="002F3ADA">
            <w:pPr>
              <w:rPr>
                <w:rFonts w:ascii="Calibri" w:hAnsi="Calibri"/>
                <w:sz w:val="24"/>
                <w:szCs w:val="24"/>
              </w:rPr>
            </w:pPr>
          </w:p>
        </w:tc>
      </w:tr>
      <w:tr w:rsidR="002F3ADA" w:rsidRPr="00DD62CA" w14:paraId="3E1230A3" w14:textId="77777777">
        <w:trPr>
          <w:cantSplit/>
        </w:trPr>
        <w:tc>
          <w:tcPr>
            <w:tcW w:w="2410" w:type="dxa"/>
          </w:tcPr>
          <w:p w14:paraId="337C03E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7AE7069" w14:textId="58CC186C" w:rsidR="002F3ADA" w:rsidRPr="00DD62CA" w:rsidRDefault="00BD75C2">
            <w:pPr>
              <w:rPr>
                <w:rFonts w:ascii="Calibri" w:hAnsi="Calibri"/>
                <w:sz w:val="24"/>
                <w:szCs w:val="24"/>
              </w:rPr>
            </w:pPr>
            <w:r>
              <w:rPr>
                <w:rFonts w:ascii="Calibri" w:hAnsi="Calibri"/>
                <w:sz w:val="24"/>
                <w:szCs w:val="24"/>
              </w:rPr>
              <w:t>11 February 2022</w:t>
            </w:r>
          </w:p>
        </w:tc>
        <w:tc>
          <w:tcPr>
            <w:tcW w:w="1404" w:type="dxa"/>
          </w:tcPr>
          <w:p w14:paraId="3A1B4E87" w14:textId="77777777" w:rsidR="002F3ADA" w:rsidRPr="00DD62CA" w:rsidRDefault="002F3ADA">
            <w:pPr>
              <w:rPr>
                <w:rFonts w:ascii="Calibri" w:hAnsi="Calibri"/>
                <w:sz w:val="24"/>
                <w:szCs w:val="24"/>
              </w:rPr>
            </w:pPr>
          </w:p>
        </w:tc>
        <w:tc>
          <w:tcPr>
            <w:tcW w:w="1713" w:type="dxa"/>
          </w:tcPr>
          <w:p w14:paraId="44A0577A" w14:textId="77777777" w:rsidR="002F3ADA" w:rsidRPr="00DD62CA" w:rsidRDefault="002F3ADA">
            <w:pPr>
              <w:rPr>
                <w:rFonts w:ascii="Calibri" w:hAnsi="Calibri"/>
                <w:sz w:val="24"/>
                <w:szCs w:val="24"/>
              </w:rPr>
            </w:pPr>
          </w:p>
        </w:tc>
        <w:tc>
          <w:tcPr>
            <w:tcW w:w="1713" w:type="dxa"/>
          </w:tcPr>
          <w:p w14:paraId="5648B345" w14:textId="77777777" w:rsidR="002F3ADA" w:rsidRPr="00DD62CA" w:rsidRDefault="002F3ADA">
            <w:pPr>
              <w:rPr>
                <w:rFonts w:ascii="Calibri" w:hAnsi="Calibri"/>
                <w:sz w:val="24"/>
                <w:szCs w:val="24"/>
              </w:rPr>
            </w:pPr>
          </w:p>
        </w:tc>
      </w:tr>
      <w:tr w:rsidR="002F3ADA" w:rsidRPr="00DD62CA" w14:paraId="3FFB78AE" w14:textId="77777777">
        <w:trPr>
          <w:cantSplit/>
        </w:trPr>
        <w:tc>
          <w:tcPr>
            <w:tcW w:w="2410" w:type="dxa"/>
          </w:tcPr>
          <w:p w14:paraId="5AE0BD7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AD29AA2" w14:textId="7CF1D76C" w:rsidR="002F3ADA" w:rsidRPr="00DD62CA" w:rsidRDefault="00600BE0">
            <w:pPr>
              <w:rPr>
                <w:rFonts w:ascii="Calibri" w:hAnsi="Calibri"/>
                <w:sz w:val="24"/>
                <w:szCs w:val="24"/>
              </w:rPr>
            </w:pPr>
            <w:r>
              <w:rPr>
                <w:rFonts w:ascii="Calibri" w:hAnsi="Calibri"/>
                <w:sz w:val="24"/>
                <w:szCs w:val="24"/>
              </w:rPr>
              <w:t>29/01/2021</w:t>
            </w:r>
          </w:p>
        </w:tc>
        <w:tc>
          <w:tcPr>
            <w:tcW w:w="1404" w:type="dxa"/>
          </w:tcPr>
          <w:p w14:paraId="7C832F76" w14:textId="77777777" w:rsidR="002F3ADA" w:rsidRPr="00DD62CA" w:rsidRDefault="002F3ADA">
            <w:pPr>
              <w:rPr>
                <w:rFonts w:ascii="Calibri" w:hAnsi="Calibri"/>
                <w:sz w:val="24"/>
                <w:szCs w:val="24"/>
              </w:rPr>
            </w:pPr>
          </w:p>
        </w:tc>
        <w:tc>
          <w:tcPr>
            <w:tcW w:w="1713" w:type="dxa"/>
          </w:tcPr>
          <w:p w14:paraId="4FC0B063" w14:textId="77777777" w:rsidR="002F3ADA" w:rsidRPr="00DD62CA" w:rsidRDefault="002F3ADA">
            <w:pPr>
              <w:rPr>
                <w:rFonts w:ascii="Calibri" w:hAnsi="Calibri"/>
                <w:sz w:val="24"/>
                <w:szCs w:val="24"/>
              </w:rPr>
            </w:pPr>
          </w:p>
        </w:tc>
        <w:tc>
          <w:tcPr>
            <w:tcW w:w="1713" w:type="dxa"/>
          </w:tcPr>
          <w:p w14:paraId="2E3B9CCF" w14:textId="77777777" w:rsidR="002F3ADA" w:rsidRPr="00DD62CA" w:rsidRDefault="002F3ADA">
            <w:pPr>
              <w:rPr>
                <w:rFonts w:ascii="Calibri" w:hAnsi="Calibri"/>
                <w:sz w:val="24"/>
                <w:szCs w:val="24"/>
              </w:rPr>
            </w:pPr>
          </w:p>
        </w:tc>
      </w:tr>
      <w:tr w:rsidR="002F3ADA" w:rsidRPr="00DD62CA" w14:paraId="2D0DC284" w14:textId="77777777">
        <w:trPr>
          <w:cantSplit/>
        </w:trPr>
        <w:tc>
          <w:tcPr>
            <w:tcW w:w="10409" w:type="dxa"/>
            <w:gridSpan w:val="6"/>
          </w:tcPr>
          <w:p w14:paraId="2D518FFE" w14:textId="77777777" w:rsidR="002F3ADA" w:rsidRPr="00DD62CA" w:rsidRDefault="002F3ADA">
            <w:pPr>
              <w:rPr>
                <w:rFonts w:ascii="Calibri" w:hAnsi="Calibri"/>
                <w:sz w:val="24"/>
                <w:szCs w:val="24"/>
              </w:rPr>
            </w:pPr>
          </w:p>
        </w:tc>
      </w:tr>
      <w:tr w:rsidR="002F3ADA" w:rsidRPr="00DD62CA" w14:paraId="70127815" w14:textId="77777777" w:rsidTr="00F92BEF">
        <w:trPr>
          <w:cantSplit/>
        </w:trPr>
        <w:tc>
          <w:tcPr>
            <w:tcW w:w="2410" w:type="dxa"/>
          </w:tcPr>
          <w:p w14:paraId="03EC011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FF3BA76" w14:textId="77777777" w:rsidR="002F3ADA" w:rsidRPr="00DD62CA" w:rsidRDefault="002F3ADA">
            <w:pPr>
              <w:rPr>
                <w:rFonts w:ascii="Calibri" w:hAnsi="Calibri"/>
                <w:sz w:val="24"/>
                <w:szCs w:val="24"/>
              </w:rPr>
            </w:pPr>
          </w:p>
        </w:tc>
        <w:tc>
          <w:tcPr>
            <w:tcW w:w="1456" w:type="dxa"/>
          </w:tcPr>
          <w:p w14:paraId="1444FD30" w14:textId="77777777" w:rsidR="002F3ADA" w:rsidRPr="00DD62CA" w:rsidRDefault="002F3ADA">
            <w:pPr>
              <w:rPr>
                <w:rFonts w:ascii="Calibri" w:hAnsi="Calibri"/>
                <w:sz w:val="24"/>
                <w:szCs w:val="24"/>
              </w:rPr>
            </w:pPr>
          </w:p>
        </w:tc>
        <w:tc>
          <w:tcPr>
            <w:tcW w:w="1404" w:type="dxa"/>
          </w:tcPr>
          <w:p w14:paraId="35B1D66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27A2D12" w14:textId="77777777" w:rsidR="002F3ADA" w:rsidRPr="00DD62CA" w:rsidRDefault="002F3ADA">
            <w:pPr>
              <w:rPr>
                <w:rFonts w:ascii="Calibri" w:hAnsi="Calibri"/>
                <w:sz w:val="24"/>
                <w:szCs w:val="24"/>
              </w:rPr>
            </w:pPr>
          </w:p>
        </w:tc>
        <w:tc>
          <w:tcPr>
            <w:tcW w:w="1713" w:type="dxa"/>
          </w:tcPr>
          <w:p w14:paraId="241FB93F" w14:textId="77777777" w:rsidR="002F3ADA" w:rsidRPr="00DD62CA" w:rsidRDefault="002F3ADA">
            <w:pPr>
              <w:rPr>
                <w:rFonts w:ascii="Calibri" w:hAnsi="Calibri"/>
                <w:sz w:val="24"/>
                <w:szCs w:val="24"/>
              </w:rPr>
            </w:pPr>
          </w:p>
        </w:tc>
      </w:tr>
      <w:tr w:rsidR="002F3ADA" w:rsidRPr="00DD62CA" w14:paraId="4A3B474F" w14:textId="77777777" w:rsidTr="00F92BEF">
        <w:trPr>
          <w:cantSplit/>
        </w:trPr>
        <w:tc>
          <w:tcPr>
            <w:tcW w:w="4123" w:type="dxa"/>
            <w:gridSpan w:val="2"/>
            <w:vMerge w:val="restart"/>
          </w:tcPr>
          <w:p w14:paraId="7DD16F6F" w14:textId="64E235FB" w:rsidR="00441F1F" w:rsidRDefault="00600BE0">
            <w:pPr>
              <w:rPr>
                <w:rFonts w:ascii="Calibri" w:hAnsi="Calibri"/>
                <w:sz w:val="24"/>
                <w:szCs w:val="24"/>
              </w:rPr>
            </w:pPr>
            <w:bookmarkStart w:id="0" w:name="ApplicantName"/>
            <w:r>
              <w:rPr>
                <w:rFonts w:ascii="Calibri" w:hAnsi="Calibri"/>
                <w:sz w:val="24"/>
                <w:szCs w:val="24"/>
              </w:rPr>
              <w:t xml:space="preserve">Mr Richard </w:t>
            </w:r>
            <w:proofErr w:type="spellStart"/>
            <w:r>
              <w:rPr>
                <w:rFonts w:ascii="Calibri" w:hAnsi="Calibri"/>
                <w:sz w:val="24"/>
                <w:szCs w:val="24"/>
              </w:rPr>
              <w:t>Dimisianos</w:t>
            </w:r>
            <w:proofErr w:type="spellEnd"/>
          </w:p>
          <w:bookmarkEnd w:id="0"/>
          <w:p w14:paraId="0B3B7C38" w14:textId="77777777" w:rsidR="00600BE0" w:rsidRDefault="00600BE0">
            <w:pPr>
              <w:rPr>
                <w:rFonts w:ascii="Calibri" w:hAnsi="Calibri"/>
                <w:sz w:val="24"/>
                <w:szCs w:val="24"/>
              </w:rPr>
            </w:pPr>
            <w:r>
              <w:rPr>
                <w:rFonts w:ascii="Calibri" w:hAnsi="Calibri"/>
                <w:sz w:val="24"/>
                <w:szCs w:val="24"/>
              </w:rPr>
              <w:t>Prospect (GB) Ltd</w:t>
            </w:r>
          </w:p>
          <w:p w14:paraId="51D973F9" w14:textId="77777777" w:rsidR="00600BE0" w:rsidRDefault="00600BE0">
            <w:pPr>
              <w:rPr>
                <w:rFonts w:ascii="Calibri" w:hAnsi="Calibri"/>
                <w:sz w:val="24"/>
                <w:szCs w:val="24"/>
              </w:rPr>
            </w:pPr>
            <w:r>
              <w:rPr>
                <w:rFonts w:ascii="Calibri" w:hAnsi="Calibri"/>
                <w:sz w:val="24"/>
                <w:szCs w:val="24"/>
              </w:rPr>
              <w:t>Unit 5 Meridian Business Village</w:t>
            </w:r>
          </w:p>
          <w:p w14:paraId="07EAF0E6" w14:textId="77777777" w:rsidR="00600BE0" w:rsidRDefault="00600BE0">
            <w:pPr>
              <w:rPr>
                <w:rFonts w:ascii="Calibri" w:hAnsi="Calibri"/>
                <w:sz w:val="24"/>
                <w:szCs w:val="24"/>
              </w:rPr>
            </w:pPr>
            <w:proofErr w:type="spellStart"/>
            <w:r>
              <w:rPr>
                <w:rFonts w:ascii="Calibri" w:hAnsi="Calibri"/>
                <w:sz w:val="24"/>
                <w:szCs w:val="24"/>
              </w:rPr>
              <w:t>Hansby</w:t>
            </w:r>
            <w:proofErr w:type="spellEnd"/>
            <w:r>
              <w:rPr>
                <w:rFonts w:ascii="Calibri" w:hAnsi="Calibri"/>
                <w:sz w:val="24"/>
                <w:szCs w:val="24"/>
              </w:rPr>
              <w:t xml:space="preserve"> Drive</w:t>
            </w:r>
          </w:p>
          <w:p w14:paraId="36F3EB2C" w14:textId="77777777" w:rsidR="00600BE0" w:rsidRDefault="00600BE0">
            <w:pPr>
              <w:rPr>
                <w:rFonts w:ascii="Calibri" w:hAnsi="Calibri"/>
                <w:sz w:val="24"/>
                <w:szCs w:val="24"/>
              </w:rPr>
            </w:pPr>
            <w:r>
              <w:rPr>
                <w:rFonts w:ascii="Calibri" w:hAnsi="Calibri"/>
                <w:sz w:val="24"/>
                <w:szCs w:val="24"/>
              </w:rPr>
              <w:t>Liverpool</w:t>
            </w:r>
          </w:p>
          <w:p w14:paraId="66ACF1DA" w14:textId="4691D10C" w:rsidR="002F3ADA" w:rsidRPr="00DD62CA" w:rsidRDefault="00600BE0">
            <w:pPr>
              <w:rPr>
                <w:rFonts w:ascii="Calibri" w:hAnsi="Calibri"/>
                <w:sz w:val="24"/>
                <w:szCs w:val="24"/>
              </w:rPr>
            </w:pPr>
            <w:r>
              <w:rPr>
                <w:rFonts w:ascii="Calibri" w:hAnsi="Calibri"/>
                <w:sz w:val="24"/>
                <w:szCs w:val="24"/>
              </w:rPr>
              <w:t>L24 9LG</w:t>
            </w:r>
          </w:p>
        </w:tc>
        <w:tc>
          <w:tcPr>
            <w:tcW w:w="1456" w:type="dxa"/>
            <w:tcBorders>
              <w:left w:val="nil"/>
            </w:tcBorders>
          </w:tcPr>
          <w:p w14:paraId="13C7343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495F915" w14:textId="630D9FEF" w:rsidR="00441F1F" w:rsidRDefault="00600BE0">
            <w:pPr>
              <w:pStyle w:val="addresses"/>
              <w:rPr>
                <w:rFonts w:ascii="Calibri" w:hAnsi="Calibri"/>
                <w:sz w:val="24"/>
                <w:szCs w:val="24"/>
              </w:rPr>
            </w:pPr>
            <w:r>
              <w:rPr>
                <w:rFonts w:ascii="Calibri" w:hAnsi="Calibri"/>
                <w:sz w:val="24"/>
                <w:szCs w:val="24"/>
              </w:rPr>
              <w:t>Miss Ann Daniels</w:t>
            </w:r>
          </w:p>
          <w:p w14:paraId="48273611" w14:textId="77777777" w:rsidR="00600BE0" w:rsidRDefault="00600BE0">
            <w:pPr>
              <w:pStyle w:val="addresses"/>
              <w:rPr>
                <w:rFonts w:ascii="Calibri" w:hAnsi="Calibri"/>
                <w:sz w:val="24"/>
                <w:szCs w:val="24"/>
              </w:rPr>
            </w:pPr>
            <w:r>
              <w:rPr>
                <w:rFonts w:ascii="Calibri" w:hAnsi="Calibri"/>
                <w:sz w:val="24"/>
                <w:szCs w:val="24"/>
              </w:rPr>
              <w:t>Pegasus Group</w:t>
            </w:r>
          </w:p>
          <w:p w14:paraId="1C991D51" w14:textId="77777777" w:rsidR="00600BE0" w:rsidRDefault="00600BE0">
            <w:pPr>
              <w:pStyle w:val="addresses"/>
              <w:rPr>
                <w:rFonts w:ascii="Calibri" w:hAnsi="Calibri"/>
                <w:sz w:val="24"/>
                <w:szCs w:val="24"/>
              </w:rPr>
            </w:pPr>
            <w:r>
              <w:rPr>
                <w:rFonts w:ascii="Calibri" w:hAnsi="Calibri"/>
                <w:sz w:val="24"/>
                <w:szCs w:val="24"/>
              </w:rPr>
              <w:t>Queens House</w:t>
            </w:r>
          </w:p>
          <w:p w14:paraId="4762D284" w14:textId="77777777" w:rsidR="00600BE0" w:rsidRDefault="00600BE0">
            <w:pPr>
              <w:pStyle w:val="addresses"/>
              <w:rPr>
                <w:rFonts w:ascii="Calibri" w:hAnsi="Calibri"/>
                <w:sz w:val="24"/>
                <w:szCs w:val="24"/>
              </w:rPr>
            </w:pPr>
            <w:r>
              <w:rPr>
                <w:rFonts w:ascii="Calibri" w:hAnsi="Calibri"/>
                <w:sz w:val="24"/>
                <w:szCs w:val="24"/>
              </w:rPr>
              <w:t>Queen Street</w:t>
            </w:r>
          </w:p>
          <w:p w14:paraId="7F8C4565" w14:textId="77777777" w:rsidR="00600BE0" w:rsidRDefault="00600BE0">
            <w:pPr>
              <w:pStyle w:val="addresses"/>
              <w:rPr>
                <w:rFonts w:ascii="Calibri" w:hAnsi="Calibri"/>
                <w:sz w:val="24"/>
                <w:szCs w:val="24"/>
              </w:rPr>
            </w:pPr>
            <w:r>
              <w:rPr>
                <w:rFonts w:ascii="Calibri" w:hAnsi="Calibri"/>
                <w:sz w:val="24"/>
                <w:szCs w:val="24"/>
              </w:rPr>
              <w:t>Manchester</w:t>
            </w:r>
          </w:p>
          <w:p w14:paraId="4FC332BB" w14:textId="77777777" w:rsidR="00600BE0" w:rsidRDefault="00600BE0">
            <w:pPr>
              <w:pStyle w:val="addresses"/>
              <w:rPr>
                <w:rFonts w:ascii="Calibri" w:hAnsi="Calibri"/>
                <w:sz w:val="24"/>
                <w:szCs w:val="24"/>
              </w:rPr>
            </w:pPr>
            <w:r>
              <w:rPr>
                <w:rFonts w:ascii="Calibri" w:hAnsi="Calibri"/>
                <w:sz w:val="24"/>
                <w:szCs w:val="24"/>
              </w:rPr>
              <w:t>M2 5HT</w:t>
            </w:r>
          </w:p>
          <w:p w14:paraId="68817A3C" w14:textId="434F2ECC" w:rsidR="002F3ADA" w:rsidRPr="00DD62CA" w:rsidRDefault="002F3ADA">
            <w:pPr>
              <w:pStyle w:val="addresses"/>
              <w:rPr>
                <w:rFonts w:ascii="Calibri" w:hAnsi="Calibri"/>
                <w:sz w:val="24"/>
                <w:szCs w:val="24"/>
              </w:rPr>
            </w:pPr>
          </w:p>
        </w:tc>
      </w:tr>
      <w:tr w:rsidR="002F3ADA" w:rsidRPr="00DD62CA" w14:paraId="170F07E6" w14:textId="77777777" w:rsidTr="00F92BEF">
        <w:trPr>
          <w:cantSplit/>
        </w:trPr>
        <w:tc>
          <w:tcPr>
            <w:tcW w:w="4123" w:type="dxa"/>
            <w:gridSpan w:val="2"/>
            <w:vMerge/>
          </w:tcPr>
          <w:p w14:paraId="5F2B70AC" w14:textId="77777777" w:rsidR="002F3ADA" w:rsidRPr="00DD62CA" w:rsidRDefault="002F3ADA">
            <w:pPr>
              <w:rPr>
                <w:rFonts w:ascii="Calibri" w:hAnsi="Calibri"/>
                <w:sz w:val="24"/>
                <w:szCs w:val="24"/>
              </w:rPr>
            </w:pPr>
          </w:p>
        </w:tc>
        <w:tc>
          <w:tcPr>
            <w:tcW w:w="1456" w:type="dxa"/>
          </w:tcPr>
          <w:p w14:paraId="208E618F" w14:textId="77777777" w:rsidR="002F3ADA" w:rsidRPr="00DD62CA" w:rsidRDefault="002F3ADA">
            <w:pPr>
              <w:rPr>
                <w:rFonts w:ascii="Calibri" w:hAnsi="Calibri"/>
                <w:sz w:val="24"/>
                <w:szCs w:val="24"/>
              </w:rPr>
            </w:pPr>
          </w:p>
        </w:tc>
        <w:tc>
          <w:tcPr>
            <w:tcW w:w="4830" w:type="dxa"/>
            <w:gridSpan w:val="3"/>
            <w:vMerge/>
          </w:tcPr>
          <w:p w14:paraId="11417415" w14:textId="77777777" w:rsidR="002F3ADA" w:rsidRPr="00DD62CA" w:rsidRDefault="002F3ADA">
            <w:pPr>
              <w:rPr>
                <w:rFonts w:ascii="Calibri" w:hAnsi="Calibri"/>
                <w:sz w:val="24"/>
                <w:szCs w:val="24"/>
              </w:rPr>
            </w:pPr>
          </w:p>
        </w:tc>
      </w:tr>
      <w:tr w:rsidR="002F3ADA" w:rsidRPr="00DD62CA" w14:paraId="6EBFF3E0" w14:textId="77777777" w:rsidTr="00F92BEF">
        <w:trPr>
          <w:cantSplit/>
        </w:trPr>
        <w:tc>
          <w:tcPr>
            <w:tcW w:w="4123" w:type="dxa"/>
            <w:gridSpan w:val="2"/>
            <w:vMerge/>
          </w:tcPr>
          <w:p w14:paraId="36AEB3DC" w14:textId="77777777" w:rsidR="002F3ADA" w:rsidRPr="00DD62CA" w:rsidRDefault="002F3ADA">
            <w:pPr>
              <w:rPr>
                <w:rFonts w:ascii="Calibri" w:hAnsi="Calibri"/>
                <w:sz w:val="24"/>
                <w:szCs w:val="24"/>
              </w:rPr>
            </w:pPr>
          </w:p>
        </w:tc>
        <w:tc>
          <w:tcPr>
            <w:tcW w:w="1456" w:type="dxa"/>
          </w:tcPr>
          <w:p w14:paraId="6736C654" w14:textId="77777777" w:rsidR="002F3ADA" w:rsidRPr="00DD62CA" w:rsidRDefault="002F3ADA">
            <w:pPr>
              <w:rPr>
                <w:rFonts w:ascii="Calibri" w:hAnsi="Calibri"/>
                <w:sz w:val="24"/>
                <w:szCs w:val="24"/>
              </w:rPr>
            </w:pPr>
          </w:p>
        </w:tc>
        <w:tc>
          <w:tcPr>
            <w:tcW w:w="4830" w:type="dxa"/>
            <w:gridSpan w:val="3"/>
            <w:vMerge/>
          </w:tcPr>
          <w:p w14:paraId="3B636254" w14:textId="77777777" w:rsidR="002F3ADA" w:rsidRPr="00DD62CA" w:rsidRDefault="002F3ADA">
            <w:pPr>
              <w:rPr>
                <w:rFonts w:ascii="Calibri" w:hAnsi="Calibri"/>
                <w:sz w:val="24"/>
                <w:szCs w:val="24"/>
              </w:rPr>
            </w:pPr>
          </w:p>
        </w:tc>
      </w:tr>
      <w:tr w:rsidR="002F3ADA" w:rsidRPr="00DD62CA" w14:paraId="6837D112" w14:textId="77777777" w:rsidTr="00F92BEF">
        <w:trPr>
          <w:cantSplit/>
        </w:trPr>
        <w:tc>
          <w:tcPr>
            <w:tcW w:w="4123" w:type="dxa"/>
            <w:gridSpan w:val="2"/>
            <w:vMerge/>
          </w:tcPr>
          <w:p w14:paraId="54FBBD87" w14:textId="77777777" w:rsidR="002F3ADA" w:rsidRPr="00DD62CA" w:rsidRDefault="002F3ADA">
            <w:pPr>
              <w:rPr>
                <w:rFonts w:ascii="Calibri" w:hAnsi="Calibri"/>
                <w:sz w:val="24"/>
                <w:szCs w:val="24"/>
              </w:rPr>
            </w:pPr>
          </w:p>
        </w:tc>
        <w:tc>
          <w:tcPr>
            <w:tcW w:w="1456" w:type="dxa"/>
          </w:tcPr>
          <w:p w14:paraId="58A2C646" w14:textId="77777777" w:rsidR="002F3ADA" w:rsidRPr="00DD62CA" w:rsidRDefault="002F3ADA">
            <w:pPr>
              <w:rPr>
                <w:rFonts w:ascii="Calibri" w:hAnsi="Calibri"/>
                <w:sz w:val="24"/>
                <w:szCs w:val="24"/>
              </w:rPr>
            </w:pPr>
          </w:p>
        </w:tc>
        <w:tc>
          <w:tcPr>
            <w:tcW w:w="4830" w:type="dxa"/>
            <w:gridSpan w:val="3"/>
            <w:vMerge/>
          </w:tcPr>
          <w:p w14:paraId="779D4A49" w14:textId="77777777" w:rsidR="002F3ADA" w:rsidRPr="00DD62CA" w:rsidRDefault="002F3ADA">
            <w:pPr>
              <w:rPr>
                <w:rFonts w:ascii="Calibri" w:hAnsi="Calibri"/>
                <w:sz w:val="24"/>
                <w:szCs w:val="24"/>
              </w:rPr>
            </w:pPr>
          </w:p>
        </w:tc>
      </w:tr>
      <w:tr w:rsidR="002F3ADA" w:rsidRPr="00DD62CA" w14:paraId="28C994D2" w14:textId="77777777" w:rsidTr="00F92BEF">
        <w:trPr>
          <w:cantSplit/>
        </w:trPr>
        <w:tc>
          <w:tcPr>
            <w:tcW w:w="4123" w:type="dxa"/>
            <w:gridSpan w:val="2"/>
            <w:vMerge/>
          </w:tcPr>
          <w:p w14:paraId="405C97CD" w14:textId="77777777" w:rsidR="002F3ADA" w:rsidRPr="00DD62CA" w:rsidRDefault="002F3ADA">
            <w:pPr>
              <w:rPr>
                <w:rFonts w:ascii="Calibri" w:hAnsi="Calibri"/>
                <w:sz w:val="24"/>
                <w:szCs w:val="24"/>
              </w:rPr>
            </w:pPr>
          </w:p>
        </w:tc>
        <w:tc>
          <w:tcPr>
            <w:tcW w:w="1456" w:type="dxa"/>
          </w:tcPr>
          <w:p w14:paraId="3B385B68" w14:textId="77777777" w:rsidR="002F3ADA" w:rsidRPr="00DD62CA" w:rsidRDefault="002F3ADA">
            <w:pPr>
              <w:rPr>
                <w:rFonts w:ascii="Calibri" w:hAnsi="Calibri"/>
                <w:sz w:val="24"/>
                <w:szCs w:val="24"/>
              </w:rPr>
            </w:pPr>
          </w:p>
        </w:tc>
        <w:tc>
          <w:tcPr>
            <w:tcW w:w="4830" w:type="dxa"/>
            <w:gridSpan w:val="3"/>
            <w:vMerge/>
          </w:tcPr>
          <w:p w14:paraId="7C1766A4" w14:textId="77777777" w:rsidR="002F3ADA" w:rsidRPr="00DD62CA" w:rsidRDefault="002F3ADA">
            <w:pPr>
              <w:rPr>
                <w:rFonts w:ascii="Calibri" w:hAnsi="Calibri"/>
                <w:sz w:val="24"/>
                <w:szCs w:val="24"/>
              </w:rPr>
            </w:pPr>
          </w:p>
        </w:tc>
      </w:tr>
    </w:tbl>
    <w:p w14:paraId="585EFDDA" w14:textId="62E7674A" w:rsidR="002F3ADA" w:rsidRPr="00DD62CA" w:rsidRDefault="00BD75C2">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57" w:type="dxa"/>
        <w:tblLayout w:type="fixed"/>
        <w:tblCellMar>
          <w:top w:w="29" w:type="dxa"/>
          <w:left w:w="43" w:type="dxa"/>
          <w:bottom w:w="29" w:type="dxa"/>
          <w:right w:w="43" w:type="dxa"/>
        </w:tblCellMar>
        <w:tblLook w:val="0000" w:firstRow="0" w:lastRow="0" w:firstColumn="0" w:lastColumn="0" w:noHBand="0" w:noVBand="0"/>
      </w:tblPr>
      <w:tblGrid>
        <w:gridCol w:w="993"/>
        <w:gridCol w:w="7390"/>
        <w:gridCol w:w="1970"/>
      </w:tblGrid>
      <w:tr w:rsidR="00090048" w:rsidRPr="00DD62CA" w14:paraId="75EFF08C" w14:textId="77777777" w:rsidTr="00E85D91">
        <w:trPr>
          <w:gridAfter w:val="1"/>
          <w:wAfter w:w="1970" w:type="dxa"/>
          <w:cantSplit/>
          <w:trHeight w:val="512"/>
        </w:trPr>
        <w:tc>
          <w:tcPr>
            <w:tcW w:w="8383" w:type="dxa"/>
            <w:gridSpan w:val="2"/>
          </w:tcPr>
          <w:p w14:paraId="02544537" w14:textId="1704432E" w:rsidR="00090048" w:rsidRPr="00DD62CA" w:rsidRDefault="00090048">
            <w:pPr>
              <w:pStyle w:val="TableText"/>
              <w:rPr>
                <w:rFonts w:ascii="Calibri" w:hAnsi="Calibri"/>
                <w:sz w:val="24"/>
                <w:szCs w:val="24"/>
              </w:rPr>
            </w:pPr>
            <w:r>
              <w:rPr>
                <w:rFonts w:ascii="Calibri" w:hAnsi="Calibri"/>
                <w:sz w:val="24"/>
                <w:szCs w:val="24"/>
              </w:rPr>
              <w:t xml:space="preserve">Proposed demolition of 34 existing dwellings and the erection of 50 new dwellings with vehicular accesses, </w:t>
            </w:r>
            <w:proofErr w:type="gramStart"/>
            <w:r>
              <w:rPr>
                <w:rFonts w:ascii="Calibri" w:hAnsi="Calibri"/>
                <w:sz w:val="24"/>
                <w:szCs w:val="24"/>
              </w:rPr>
              <w:t>landscaping</w:t>
            </w:r>
            <w:proofErr w:type="gramEnd"/>
            <w:r>
              <w:rPr>
                <w:rFonts w:ascii="Calibri" w:hAnsi="Calibri"/>
                <w:sz w:val="24"/>
                <w:szCs w:val="24"/>
              </w:rPr>
              <w:t xml:space="preserve"> and other associated works.</w:t>
            </w:r>
          </w:p>
        </w:tc>
      </w:tr>
      <w:tr w:rsidR="00090048" w:rsidRPr="00DD62CA" w14:paraId="176B47B9" w14:textId="77777777" w:rsidTr="00E85D91">
        <w:trPr>
          <w:cantSplit/>
          <w:trHeight w:val="264"/>
        </w:trPr>
        <w:tc>
          <w:tcPr>
            <w:tcW w:w="993" w:type="dxa"/>
          </w:tcPr>
          <w:p w14:paraId="10EC1317" w14:textId="77777777" w:rsidR="00090048" w:rsidRPr="00DD62CA" w:rsidRDefault="00090048">
            <w:pPr>
              <w:pStyle w:val="TableText"/>
              <w:rPr>
                <w:rFonts w:ascii="Calibri" w:hAnsi="Calibri"/>
                <w:b/>
                <w:bCs/>
                <w:sz w:val="24"/>
                <w:szCs w:val="24"/>
              </w:rPr>
            </w:pPr>
            <w:r w:rsidRPr="00DD62CA">
              <w:rPr>
                <w:rFonts w:ascii="Calibri" w:hAnsi="Calibri"/>
                <w:b/>
                <w:bCs/>
                <w:sz w:val="24"/>
                <w:szCs w:val="24"/>
              </w:rPr>
              <w:t>AT:</w:t>
            </w:r>
          </w:p>
        </w:tc>
        <w:tc>
          <w:tcPr>
            <w:tcW w:w="9360" w:type="dxa"/>
            <w:gridSpan w:val="2"/>
          </w:tcPr>
          <w:p w14:paraId="4BA516DF" w14:textId="4DA3C920" w:rsidR="00090048" w:rsidRPr="00DD62CA" w:rsidRDefault="00090048">
            <w:pPr>
              <w:pStyle w:val="TableText"/>
              <w:rPr>
                <w:rFonts w:ascii="Calibri" w:hAnsi="Calibri"/>
                <w:sz w:val="24"/>
                <w:szCs w:val="24"/>
              </w:rPr>
            </w:pPr>
            <w:r>
              <w:rPr>
                <w:rFonts w:ascii="Calibri" w:hAnsi="Calibri"/>
                <w:sz w:val="24"/>
                <w:szCs w:val="24"/>
              </w:rPr>
              <w:t>Queen Mary Terrace and Bridge Terrace Mitton Road Whalley BB7 9JS</w:t>
            </w:r>
          </w:p>
        </w:tc>
      </w:tr>
      <w:tr w:rsidR="00090048" w:rsidRPr="00DD62CA" w14:paraId="4F247993" w14:textId="77777777" w:rsidTr="00605FD4">
        <w:trPr>
          <w:cantSplit/>
          <w:trHeight w:val="527"/>
        </w:trPr>
        <w:tc>
          <w:tcPr>
            <w:tcW w:w="993" w:type="dxa"/>
          </w:tcPr>
          <w:p w14:paraId="4DE247A9" w14:textId="77777777" w:rsidR="00090048" w:rsidRPr="00DD62CA" w:rsidRDefault="00090048">
            <w:pPr>
              <w:pStyle w:val="TableText"/>
              <w:numPr>
                <w:ilvl w:val="0"/>
                <w:numId w:val="3"/>
              </w:numPr>
              <w:rPr>
                <w:rFonts w:ascii="Calibri" w:hAnsi="Calibri"/>
                <w:sz w:val="24"/>
                <w:szCs w:val="24"/>
              </w:rPr>
            </w:pPr>
          </w:p>
        </w:tc>
        <w:tc>
          <w:tcPr>
            <w:tcW w:w="9360" w:type="dxa"/>
            <w:gridSpan w:val="2"/>
          </w:tcPr>
          <w:p w14:paraId="57227A5D" w14:textId="694795BB" w:rsidR="00090048" w:rsidRDefault="00090048">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20A8F9A" w14:textId="77777777" w:rsidR="00090048" w:rsidRDefault="00090048">
            <w:pPr>
              <w:pStyle w:val="TableText"/>
              <w:rPr>
                <w:rFonts w:ascii="Calibri" w:hAnsi="Calibri"/>
                <w:sz w:val="24"/>
                <w:szCs w:val="24"/>
              </w:rPr>
            </w:pPr>
          </w:p>
          <w:p w14:paraId="5B65F526" w14:textId="77777777" w:rsidR="00090048" w:rsidRDefault="00090048">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083587CE" w14:textId="77777777" w:rsidR="00090048" w:rsidRDefault="00090048">
            <w:pPr>
              <w:pStyle w:val="TableText"/>
              <w:rPr>
                <w:rFonts w:ascii="Calibri" w:hAnsi="Calibri"/>
                <w:sz w:val="24"/>
                <w:szCs w:val="24"/>
              </w:rPr>
            </w:pPr>
          </w:p>
          <w:p w14:paraId="1EC6F4B5" w14:textId="77777777" w:rsidR="00090048" w:rsidRDefault="00090048">
            <w:pPr>
              <w:pStyle w:val="TableText"/>
              <w:rPr>
                <w:rFonts w:ascii="Calibri" w:hAnsi="Calibri"/>
                <w:sz w:val="24"/>
                <w:szCs w:val="24"/>
              </w:rPr>
            </w:pPr>
          </w:p>
          <w:p w14:paraId="7A83A0BD" w14:textId="77777777" w:rsidR="00090048" w:rsidRDefault="00090048">
            <w:pPr>
              <w:pStyle w:val="TableText"/>
              <w:rPr>
                <w:rFonts w:ascii="Calibri" w:hAnsi="Calibri"/>
                <w:sz w:val="24"/>
                <w:szCs w:val="24"/>
              </w:rPr>
            </w:pPr>
          </w:p>
          <w:p w14:paraId="5AF4CD19" w14:textId="77777777" w:rsidR="00090048" w:rsidRDefault="00090048">
            <w:pPr>
              <w:pStyle w:val="TableText"/>
              <w:rPr>
                <w:rFonts w:ascii="Calibri" w:hAnsi="Calibri"/>
                <w:sz w:val="24"/>
                <w:szCs w:val="24"/>
              </w:rPr>
            </w:pPr>
          </w:p>
          <w:p w14:paraId="01CAE017" w14:textId="77777777" w:rsidR="00090048" w:rsidRDefault="00090048">
            <w:pPr>
              <w:pStyle w:val="TableText"/>
              <w:rPr>
                <w:rFonts w:ascii="Calibri" w:hAnsi="Calibri"/>
                <w:sz w:val="24"/>
                <w:szCs w:val="24"/>
              </w:rPr>
            </w:pPr>
          </w:p>
          <w:p w14:paraId="221E717E" w14:textId="77777777" w:rsidR="00090048" w:rsidRDefault="00090048">
            <w:pPr>
              <w:pStyle w:val="TableText"/>
              <w:rPr>
                <w:rFonts w:ascii="Calibri" w:hAnsi="Calibri"/>
                <w:sz w:val="24"/>
                <w:szCs w:val="24"/>
              </w:rPr>
            </w:pPr>
          </w:p>
          <w:p w14:paraId="7CE3EDBD" w14:textId="3EE20A60" w:rsidR="00090048" w:rsidRPr="00DD62CA" w:rsidRDefault="00090048" w:rsidP="00BD75C2">
            <w:pPr>
              <w:pStyle w:val="TableText"/>
              <w:jc w:val="right"/>
              <w:rPr>
                <w:rFonts w:ascii="Calibri" w:hAnsi="Calibri"/>
                <w:sz w:val="24"/>
                <w:szCs w:val="24"/>
              </w:rPr>
            </w:pPr>
            <w:r>
              <w:rPr>
                <w:rFonts w:ascii="Calibri" w:hAnsi="Calibri"/>
                <w:sz w:val="24"/>
                <w:szCs w:val="24"/>
              </w:rPr>
              <w:t>P.T.O.</w:t>
            </w:r>
          </w:p>
        </w:tc>
      </w:tr>
      <w:tr w:rsidR="00090048" w:rsidRPr="00DD62CA" w14:paraId="63921AD1" w14:textId="77777777" w:rsidTr="00605FD4">
        <w:trPr>
          <w:cantSplit/>
          <w:trHeight w:val="527"/>
        </w:trPr>
        <w:tc>
          <w:tcPr>
            <w:tcW w:w="993" w:type="dxa"/>
          </w:tcPr>
          <w:p w14:paraId="64463665" w14:textId="77777777" w:rsidR="00E85D91" w:rsidRDefault="00E85D91" w:rsidP="00090048">
            <w:pPr>
              <w:pStyle w:val="TableText"/>
              <w:jc w:val="center"/>
              <w:rPr>
                <w:rFonts w:ascii="Calibri" w:hAnsi="Calibri"/>
                <w:sz w:val="24"/>
                <w:szCs w:val="24"/>
              </w:rPr>
            </w:pPr>
          </w:p>
          <w:p w14:paraId="1955EF1E" w14:textId="77777777" w:rsidR="00E85D91" w:rsidRDefault="00E85D91" w:rsidP="00090048">
            <w:pPr>
              <w:pStyle w:val="TableText"/>
              <w:jc w:val="center"/>
              <w:rPr>
                <w:rFonts w:ascii="Calibri" w:hAnsi="Calibri"/>
                <w:sz w:val="24"/>
                <w:szCs w:val="24"/>
              </w:rPr>
            </w:pPr>
          </w:p>
          <w:p w14:paraId="5961A483" w14:textId="1B154071" w:rsidR="00090048" w:rsidRDefault="00090048" w:rsidP="00090048">
            <w:pPr>
              <w:pStyle w:val="TableText"/>
              <w:jc w:val="center"/>
              <w:rPr>
                <w:rFonts w:ascii="Calibri" w:hAnsi="Calibri"/>
                <w:sz w:val="24"/>
                <w:szCs w:val="24"/>
              </w:rPr>
            </w:pPr>
            <w:r>
              <w:rPr>
                <w:rFonts w:ascii="Calibri" w:hAnsi="Calibri"/>
                <w:sz w:val="24"/>
                <w:szCs w:val="24"/>
              </w:rPr>
              <w:t>2.</w:t>
            </w:r>
          </w:p>
          <w:p w14:paraId="2EA3421E" w14:textId="0F30ACCB" w:rsidR="00090048" w:rsidRPr="00DD62CA" w:rsidRDefault="00090048" w:rsidP="00090048">
            <w:pPr>
              <w:pStyle w:val="TableText"/>
              <w:rPr>
                <w:rFonts w:ascii="Calibri" w:hAnsi="Calibri"/>
                <w:sz w:val="24"/>
                <w:szCs w:val="24"/>
              </w:rPr>
            </w:pPr>
          </w:p>
        </w:tc>
        <w:tc>
          <w:tcPr>
            <w:tcW w:w="9360" w:type="dxa"/>
            <w:gridSpan w:val="2"/>
            <w:tcBorders>
              <w:left w:val="nil"/>
            </w:tcBorders>
          </w:tcPr>
          <w:p w14:paraId="7524BFD1" w14:textId="74A1ABE9" w:rsidR="00090048" w:rsidRDefault="00090048">
            <w:pPr>
              <w:pStyle w:val="TableText"/>
              <w:rPr>
                <w:rFonts w:ascii="Calibri" w:hAnsi="Calibri"/>
                <w:sz w:val="24"/>
                <w:szCs w:val="24"/>
              </w:rPr>
            </w:pPr>
            <w:r>
              <w:rPr>
                <w:rFonts w:ascii="Calibri" w:hAnsi="Calibri"/>
                <w:sz w:val="24"/>
                <w:szCs w:val="24"/>
              </w:rPr>
              <w:t>Plans:</w:t>
            </w:r>
          </w:p>
          <w:p w14:paraId="794D0712" w14:textId="77777777" w:rsidR="00E85D91" w:rsidRDefault="00E85D91">
            <w:pPr>
              <w:pStyle w:val="TableText"/>
              <w:rPr>
                <w:rFonts w:ascii="Calibri" w:hAnsi="Calibri"/>
                <w:sz w:val="24"/>
                <w:szCs w:val="24"/>
              </w:rPr>
            </w:pPr>
          </w:p>
          <w:p w14:paraId="2AE6BCB8" w14:textId="77777777" w:rsidR="00090048" w:rsidRDefault="0009004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420263B5" w14:textId="77777777" w:rsidR="00090048" w:rsidRDefault="00090048">
            <w:pPr>
              <w:pStyle w:val="TableText"/>
              <w:rPr>
                <w:rFonts w:ascii="Calibri" w:hAnsi="Calibri"/>
                <w:sz w:val="24"/>
                <w:szCs w:val="24"/>
              </w:rPr>
            </w:pPr>
            <w:r>
              <w:rPr>
                <w:rFonts w:ascii="Calibri" w:hAnsi="Calibri"/>
                <w:sz w:val="24"/>
                <w:szCs w:val="24"/>
              </w:rPr>
              <w:t>MR/W-SJS-PL01 Rev F - Planning Layout</w:t>
            </w:r>
          </w:p>
          <w:p w14:paraId="45AEBEFE" w14:textId="77777777" w:rsidR="00090048" w:rsidRDefault="00090048">
            <w:pPr>
              <w:pStyle w:val="TableText"/>
              <w:rPr>
                <w:rFonts w:ascii="Calibri" w:hAnsi="Calibri"/>
                <w:sz w:val="24"/>
                <w:szCs w:val="24"/>
              </w:rPr>
            </w:pPr>
            <w:r>
              <w:rPr>
                <w:rFonts w:ascii="Calibri" w:hAnsi="Calibri"/>
                <w:sz w:val="24"/>
                <w:szCs w:val="24"/>
              </w:rPr>
              <w:t>MR/W-SJS-ML01 Rev E - Materials Layout</w:t>
            </w:r>
          </w:p>
          <w:p w14:paraId="04C585B9" w14:textId="77777777" w:rsidR="00090048" w:rsidRDefault="00090048">
            <w:pPr>
              <w:pStyle w:val="TableText"/>
              <w:rPr>
                <w:rFonts w:ascii="Calibri" w:hAnsi="Calibri"/>
                <w:sz w:val="24"/>
                <w:szCs w:val="24"/>
              </w:rPr>
            </w:pPr>
            <w:r>
              <w:rPr>
                <w:rFonts w:ascii="Calibri" w:hAnsi="Calibri"/>
                <w:sz w:val="24"/>
                <w:szCs w:val="24"/>
              </w:rPr>
              <w:t>MR/W-SJS-FFL01 Rev C - Indicative Finished Floor Level Layout</w:t>
            </w:r>
          </w:p>
          <w:p w14:paraId="438CB21F" w14:textId="77777777" w:rsidR="00090048" w:rsidRDefault="00090048">
            <w:pPr>
              <w:pStyle w:val="TableText"/>
              <w:rPr>
                <w:rFonts w:ascii="Calibri" w:hAnsi="Calibri"/>
                <w:sz w:val="24"/>
                <w:szCs w:val="24"/>
              </w:rPr>
            </w:pPr>
            <w:r>
              <w:rPr>
                <w:rFonts w:ascii="Calibri" w:hAnsi="Calibri"/>
                <w:sz w:val="24"/>
                <w:szCs w:val="24"/>
              </w:rPr>
              <w:t>MR/W-SJS-BT01 Rev E - Boundary Treatment Layout</w:t>
            </w:r>
          </w:p>
          <w:p w14:paraId="3F05492E" w14:textId="77777777" w:rsidR="00090048" w:rsidRDefault="00090048">
            <w:pPr>
              <w:pStyle w:val="TableText"/>
              <w:rPr>
                <w:rFonts w:ascii="Calibri" w:hAnsi="Calibri"/>
                <w:sz w:val="24"/>
                <w:szCs w:val="24"/>
              </w:rPr>
            </w:pPr>
            <w:r>
              <w:rPr>
                <w:rFonts w:ascii="Calibri" w:hAnsi="Calibri"/>
                <w:sz w:val="24"/>
                <w:szCs w:val="24"/>
              </w:rPr>
              <w:t xml:space="preserve">Landscape Plans Sheets 1,2,3&amp;4 18544B </w:t>
            </w:r>
          </w:p>
          <w:p w14:paraId="379EB4A1" w14:textId="77777777" w:rsidR="00090048" w:rsidRDefault="00090048">
            <w:pPr>
              <w:pStyle w:val="TableText"/>
              <w:rPr>
                <w:rFonts w:ascii="Calibri" w:hAnsi="Calibri"/>
                <w:sz w:val="24"/>
                <w:szCs w:val="24"/>
              </w:rPr>
            </w:pPr>
          </w:p>
          <w:p w14:paraId="1696B487" w14:textId="77777777" w:rsidR="00090048" w:rsidRDefault="00090048">
            <w:pPr>
              <w:pStyle w:val="TableText"/>
              <w:rPr>
                <w:rFonts w:ascii="Calibri" w:hAnsi="Calibri"/>
                <w:sz w:val="24"/>
                <w:szCs w:val="24"/>
              </w:rPr>
            </w:pPr>
            <w:r>
              <w:rPr>
                <w:rFonts w:ascii="Calibri" w:hAnsi="Calibri"/>
                <w:sz w:val="24"/>
                <w:szCs w:val="24"/>
              </w:rPr>
              <w:t xml:space="preserve">House Types - </w:t>
            </w:r>
          </w:p>
          <w:p w14:paraId="2615594F" w14:textId="77777777" w:rsidR="00090048" w:rsidRDefault="00090048">
            <w:pPr>
              <w:pStyle w:val="TableText"/>
              <w:rPr>
                <w:rFonts w:ascii="Calibri" w:hAnsi="Calibri"/>
                <w:sz w:val="24"/>
                <w:szCs w:val="24"/>
              </w:rPr>
            </w:pPr>
            <w:r>
              <w:rPr>
                <w:rFonts w:ascii="Calibri" w:hAnsi="Calibri"/>
                <w:sz w:val="24"/>
                <w:szCs w:val="24"/>
              </w:rPr>
              <w:t xml:space="preserve">NDSS-22-32A Rev </w:t>
            </w:r>
            <w:proofErr w:type="gramStart"/>
            <w:r>
              <w:rPr>
                <w:rFonts w:ascii="Calibri" w:hAnsi="Calibri"/>
                <w:sz w:val="24"/>
                <w:szCs w:val="24"/>
              </w:rPr>
              <w:t>-  -</w:t>
            </w:r>
            <w:proofErr w:type="gramEnd"/>
            <w:r>
              <w:rPr>
                <w:rFonts w:ascii="Calibri" w:hAnsi="Calibri"/>
                <w:sz w:val="24"/>
                <w:szCs w:val="24"/>
              </w:rPr>
              <w:t xml:space="preserve"> The Barton ES2</w:t>
            </w:r>
          </w:p>
          <w:p w14:paraId="28B22A5B" w14:textId="77777777" w:rsidR="00090048" w:rsidRDefault="00090048">
            <w:pPr>
              <w:pStyle w:val="TableText"/>
              <w:rPr>
                <w:rFonts w:ascii="Calibri" w:hAnsi="Calibri"/>
                <w:sz w:val="24"/>
                <w:szCs w:val="24"/>
              </w:rPr>
            </w:pPr>
            <w:r>
              <w:rPr>
                <w:rFonts w:ascii="Calibri" w:hAnsi="Calibri"/>
                <w:sz w:val="24"/>
                <w:szCs w:val="24"/>
              </w:rPr>
              <w:t>HT21-1-41D Rev G - The Barley ES1</w:t>
            </w:r>
          </w:p>
          <w:p w14:paraId="5C4CFB28" w14:textId="77777777" w:rsidR="00090048" w:rsidRDefault="00090048">
            <w:pPr>
              <w:pStyle w:val="TableText"/>
              <w:rPr>
                <w:rFonts w:ascii="Calibri" w:hAnsi="Calibri"/>
                <w:sz w:val="24"/>
                <w:szCs w:val="24"/>
              </w:rPr>
            </w:pPr>
            <w:r>
              <w:rPr>
                <w:rFonts w:ascii="Calibri" w:hAnsi="Calibri"/>
                <w:sz w:val="24"/>
                <w:szCs w:val="24"/>
              </w:rPr>
              <w:t>HT21-41DE Rev G - The Barley Plus ES2</w:t>
            </w:r>
          </w:p>
          <w:p w14:paraId="5383ADFD" w14:textId="77777777" w:rsidR="00090048" w:rsidRDefault="00090048">
            <w:pPr>
              <w:pStyle w:val="TableText"/>
              <w:rPr>
                <w:rFonts w:ascii="Calibri" w:hAnsi="Calibri"/>
                <w:sz w:val="24"/>
                <w:szCs w:val="24"/>
              </w:rPr>
            </w:pPr>
            <w:r>
              <w:rPr>
                <w:rFonts w:ascii="Calibri" w:hAnsi="Calibri"/>
                <w:sz w:val="24"/>
                <w:szCs w:val="24"/>
              </w:rPr>
              <w:t xml:space="preserve">HT21-2-42D Rev D - The </w:t>
            </w:r>
            <w:proofErr w:type="spellStart"/>
            <w:r>
              <w:rPr>
                <w:rFonts w:ascii="Calibri" w:hAnsi="Calibri"/>
                <w:sz w:val="24"/>
                <w:szCs w:val="24"/>
              </w:rPr>
              <w:t>Cleveley</w:t>
            </w:r>
            <w:proofErr w:type="spellEnd"/>
            <w:r>
              <w:rPr>
                <w:rFonts w:ascii="Calibri" w:hAnsi="Calibri"/>
                <w:sz w:val="24"/>
                <w:szCs w:val="24"/>
              </w:rPr>
              <w:t xml:space="preserve"> ES2</w:t>
            </w:r>
          </w:p>
          <w:p w14:paraId="62493C2E" w14:textId="77777777" w:rsidR="00090048" w:rsidRDefault="00090048">
            <w:pPr>
              <w:pStyle w:val="TableText"/>
              <w:rPr>
                <w:rFonts w:ascii="Calibri" w:hAnsi="Calibri"/>
                <w:sz w:val="24"/>
                <w:szCs w:val="24"/>
              </w:rPr>
            </w:pPr>
            <w:r>
              <w:rPr>
                <w:rFonts w:ascii="Calibri" w:hAnsi="Calibri"/>
                <w:sz w:val="24"/>
                <w:szCs w:val="24"/>
              </w:rPr>
              <w:t xml:space="preserve">HT21-1-31D Rev E - The </w:t>
            </w:r>
            <w:proofErr w:type="spellStart"/>
            <w:r>
              <w:rPr>
                <w:rFonts w:ascii="Calibri" w:hAnsi="Calibri"/>
                <w:sz w:val="24"/>
                <w:szCs w:val="24"/>
              </w:rPr>
              <w:t>Croston</w:t>
            </w:r>
            <w:proofErr w:type="spellEnd"/>
            <w:r>
              <w:rPr>
                <w:rFonts w:ascii="Calibri" w:hAnsi="Calibri"/>
                <w:sz w:val="24"/>
                <w:szCs w:val="24"/>
              </w:rPr>
              <w:t xml:space="preserve"> ES1</w:t>
            </w:r>
          </w:p>
          <w:p w14:paraId="602B9672" w14:textId="77777777" w:rsidR="00090048" w:rsidRDefault="00090048">
            <w:pPr>
              <w:pStyle w:val="TableText"/>
              <w:rPr>
                <w:rFonts w:ascii="Calibri" w:hAnsi="Calibri"/>
                <w:sz w:val="24"/>
                <w:szCs w:val="24"/>
              </w:rPr>
            </w:pPr>
            <w:r>
              <w:rPr>
                <w:rFonts w:ascii="Calibri" w:hAnsi="Calibri"/>
                <w:sz w:val="24"/>
                <w:szCs w:val="24"/>
              </w:rPr>
              <w:t xml:space="preserve">HT21-2-31D Rev E - The </w:t>
            </w:r>
            <w:proofErr w:type="spellStart"/>
            <w:r>
              <w:rPr>
                <w:rFonts w:ascii="Calibri" w:hAnsi="Calibri"/>
                <w:sz w:val="24"/>
                <w:szCs w:val="24"/>
              </w:rPr>
              <w:t>Croston</w:t>
            </w:r>
            <w:proofErr w:type="spellEnd"/>
            <w:r>
              <w:rPr>
                <w:rFonts w:ascii="Calibri" w:hAnsi="Calibri"/>
                <w:sz w:val="24"/>
                <w:szCs w:val="24"/>
              </w:rPr>
              <w:t xml:space="preserve"> ES2</w:t>
            </w:r>
          </w:p>
          <w:p w14:paraId="01FF55ED" w14:textId="77777777" w:rsidR="00090048" w:rsidRDefault="00090048">
            <w:pPr>
              <w:pStyle w:val="TableText"/>
              <w:rPr>
                <w:rFonts w:ascii="Calibri" w:hAnsi="Calibri"/>
                <w:sz w:val="24"/>
                <w:szCs w:val="24"/>
              </w:rPr>
            </w:pPr>
            <w:r>
              <w:rPr>
                <w:rFonts w:ascii="Calibri" w:hAnsi="Calibri"/>
                <w:sz w:val="24"/>
                <w:szCs w:val="24"/>
              </w:rPr>
              <w:t xml:space="preserve">HT21-1-T2D Rev B The </w:t>
            </w:r>
            <w:proofErr w:type="spellStart"/>
            <w:r>
              <w:rPr>
                <w:rFonts w:ascii="Calibri" w:hAnsi="Calibri"/>
                <w:sz w:val="24"/>
                <w:szCs w:val="24"/>
              </w:rPr>
              <w:t>Mawdesley</w:t>
            </w:r>
            <w:proofErr w:type="spellEnd"/>
            <w:r>
              <w:rPr>
                <w:rFonts w:ascii="Calibri" w:hAnsi="Calibri"/>
                <w:sz w:val="24"/>
                <w:szCs w:val="24"/>
              </w:rPr>
              <w:t xml:space="preserve"> ES1</w:t>
            </w:r>
          </w:p>
          <w:p w14:paraId="2084B9AA" w14:textId="77777777" w:rsidR="00090048" w:rsidRDefault="00090048">
            <w:pPr>
              <w:pStyle w:val="TableText"/>
              <w:rPr>
                <w:rFonts w:ascii="Calibri" w:hAnsi="Calibri"/>
                <w:sz w:val="24"/>
                <w:szCs w:val="24"/>
              </w:rPr>
            </w:pPr>
            <w:r>
              <w:rPr>
                <w:rFonts w:ascii="Calibri" w:hAnsi="Calibri"/>
                <w:sz w:val="24"/>
                <w:szCs w:val="24"/>
              </w:rPr>
              <w:t xml:space="preserve">HT21-2-T2D Rev B - The </w:t>
            </w:r>
            <w:proofErr w:type="spellStart"/>
            <w:r>
              <w:rPr>
                <w:rFonts w:ascii="Calibri" w:hAnsi="Calibri"/>
                <w:sz w:val="24"/>
                <w:szCs w:val="24"/>
              </w:rPr>
              <w:t>Mawdesley</w:t>
            </w:r>
            <w:proofErr w:type="spellEnd"/>
            <w:r>
              <w:rPr>
                <w:rFonts w:ascii="Calibri" w:hAnsi="Calibri"/>
                <w:sz w:val="24"/>
                <w:szCs w:val="24"/>
              </w:rPr>
              <w:t xml:space="preserve"> ES2</w:t>
            </w:r>
          </w:p>
          <w:p w14:paraId="2F5AFEBC" w14:textId="77777777" w:rsidR="00090048" w:rsidRDefault="00090048">
            <w:pPr>
              <w:pStyle w:val="TableText"/>
              <w:rPr>
                <w:rFonts w:ascii="Calibri" w:hAnsi="Calibri"/>
                <w:sz w:val="24"/>
                <w:szCs w:val="24"/>
              </w:rPr>
            </w:pPr>
            <w:r>
              <w:rPr>
                <w:rFonts w:ascii="Calibri" w:hAnsi="Calibri"/>
                <w:sz w:val="24"/>
                <w:szCs w:val="24"/>
              </w:rPr>
              <w:t>HT21-1-44D Rev G - The Whalley ES1</w:t>
            </w:r>
          </w:p>
          <w:p w14:paraId="03137950" w14:textId="77777777" w:rsidR="00090048" w:rsidRDefault="00090048">
            <w:pPr>
              <w:pStyle w:val="TableText"/>
              <w:rPr>
                <w:rFonts w:ascii="Calibri" w:hAnsi="Calibri"/>
                <w:sz w:val="24"/>
                <w:szCs w:val="24"/>
              </w:rPr>
            </w:pPr>
            <w:r>
              <w:rPr>
                <w:rFonts w:ascii="Calibri" w:hAnsi="Calibri"/>
                <w:sz w:val="24"/>
                <w:szCs w:val="24"/>
              </w:rPr>
              <w:t>HT21-2-44D Rev G - The Whalley ES2</w:t>
            </w:r>
          </w:p>
          <w:p w14:paraId="2F346CAB" w14:textId="77777777" w:rsidR="00090048" w:rsidRDefault="00090048">
            <w:pPr>
              <w:pStyle w:val="TableText"/>
              <w:rPr>
                <w:rFonts w:ascii="Calibri" w:hAnsi="Calibri"/>
                <w:sz w:val="24"/>
                <w:szCs w:val="24"/>
              </w:rPr>
            </w:pPr>
            <w:r>
              <w:rPr>
                <w:rFonts w:ascii="Calibri" w:hAnsi="Calibri"/>
                <w:sz w:val="24"/>
                <w:szCs w:val="24"/>
              </w:rPr>
              <w:t>HT21-1-46D Rev F - The Keighley ES1</w:t>
            </w:r>
          </w:p>
          <w:p w14:paraId="06E3C616" w14:textId="77777777" w:rsidR="00090048" w:rsidRDefault="00090048">
            <w:pPr>
              <w:pStyle w:val="TableText"/>
              <w:rPr>
                <w:rFonts w:ascii="Calibri" w:hAnsi="Calibri"/>
                <w:sz w:val="24"/>
                <w:szCs w:val="24"/>
              </w:rPr>
            </w:pPr>
            <w:r>
              <w:rPr>
                <w:rFonts w:ascii="Calibri" w:hAnsi="Calibri"/>
                <w:sz w:val="24"/>
                <w:szCs w:val="24"/>
              </w:rPr>
              <w:t>HT21-2-46D Rev F - The Keighley ES2</w:t>
            </w:r>
          </w:p>
          <w:p w14:paraId="1A2C1905" w14:textId="77777777" w:rsidR="00090048" w:rsidRDefault="00090048">
            <w:pPr>
              <w:pStyle w:val="TableText"/>
              <w:rPr>
                <w:rFonts w:ascii="Calibri" w:hAnsi="Calibri"/>
                <w:sz w:val="24"/>
                <w:szCs w:val="24"/>
              </w:rPr>
            </w:pPr>
            <w:r>
              <w:rPr>
                <w:rFonts w:ascii="Calibri" w:hAnsi="Calibri"/>
                <w:sz w:val="24"/>
                <w:szCs w:val="24"/>
              </w:rPr>
              <w:t>HT21-2-33D Rev D - The Edmonton ES2</w:t>
            </w:r>
          </w:p>
          <w:p w14:paraId="3363116A" w14:textId="77777777" w:rsidR="00090048" w:rsidRDefault="00090048">
            <w:pPr>
              <w:pStyle w:val="TableText"/>
              <w:rPr>
                <w:rFonts w:ascii="Calibri" w:hAnsi="Calibri"/>
                <w:sz w:val="24"/>
                <w:szCs w:val="24"/>
              </w:rPr>
            </w:pPr>
            <w:r>
              <w:rPr>
                <w:rFonts w:ascii="Calibri" w:hAnsi="Calibri"/>
                <w:sz w:val="24"/>
                <w:szCs w:val="24"/>
              </w:rPr>
              <w:t xml:space="preserve">HT21-2-47D Rev F - The </w:t>
            </w:r>
            <w:proofErr w:type="spellStart"/>
            <w:r>
              <w:rPr>
                <w:rFonts w:ascii="Calibri" w:hAnsi="Calibri"/>
                <w:sz w:val="24"/>
                <w:szCs w:val="24"/>
              </w:rPr>
              <w:t>Pattersley</w:t>
            </w:r>
            <w:proofErr w:type="spellEnd"/>
            <w:r>
              <w:rPr>
                <w:rFonts w:ascii="Calibri" w:hAnsi="Calibri"/>
                <w:sz w:val="24"/>
                <w:szCs w:val="24"/>
              </w:rPr>
              <w:t xml:space="preserve"> ES1</w:t>
            </w:r>
          </w:p>
          <w:p w14:paraId="62D657DE" w14:textId="77777777" w:rsidR="00090048" w:rsidRDefault="00090048">
            <w:pPr>
              <w:pStyle w:val="TableText"/>
              <w:rPr>
                <w:rFonts w:ascii="Calibri" w:hAnsi="Calibri"/>
                <w:sz w:val="24"/>
                <w:szCs w:val="24"/>
              </w:rPr>
            </w:pPr>
            <w:r>
              <w:rPr>
                <w:rFonts w:ascii="Calibri" w:hAnsi="Calibri"/>
                <w:sz w:val="24"/>
                <w:szCs w:val="24"/>
              </w:rPr>
              <w:t xml:space="preserve">HT21-2-47D Rev F - The </w:t>
            </w:r>
            <w:proofErr w:type="spellStart"/>
            <w:r>
              <w:rPr>
                <w:rFonts w:ascii="Calibri" w:hAnsi="Calibri"/>
                <w:sz w:val="24"/>
                <w:szCs w:val="24"/>
              </w:rPr>
              <w:t>Pattersley</w:t>
            </w:r>
            <w:proofErr w:type="spellEnd"/>
            <w:r>
              <w:rPr>
                <w:rFonts w:ascii="Calibri" w:hAnsi="Calibri"/>
                <w:sz w:val="24"/>
                <w:szCs w:val="24"/>
              </w:rPr>
              <w:t xml:space="preserve"> ES2</w:t>
            </w:r>
          </w:p>
          <w:p w14:paraId="14F0C10D" w14:textId="77777777" w:rsidR="00090048" w:rsidRDefault="00090048">
            <w:pPr>
              <w:pStyle w:val="TableText"/>
              <w:rPr>
                <w:rFonts w:ascii="Calibri" w:hAnsi="Calibri"/>
                <w:sz w:val="24"/>
                <w:szCs w:val="24"/>
              </w:rPr>
            </w:pPr>
          </w:p>
          <w:p w14:paraId="64B8C3B3" w14:textId="77777777" w:rsidR="00090048" w:rsidRDefault="00090048">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482C38F6" w14:textId="4B4D04AA" w:rsidR="00090048" w:rsidRDefault="00090048">
            <w:pPr>
              <w:pStyle w:val="TableText"/>
              <w:rPr>
                <w:rFonts w:ascii="Calibri" w:hAnsi="Calibri"/>
                <w:sz w:val="24"/>
                <w:szCs w:val="24"/>
              </w:rPr>
            </w:pPr>
          </w:p>
        </w:tc>
      </w:tr>
      <w:tr w:rsidR="00090048" w:rsidRPr="00DD62CA" w14:paraId="6FB25770" w14:textId="77777777" w:rsidTr="00605FD4">
        <w:trPr>
          <w:cantSplit/>
          <w:trHeight w:val="527"/>
        </w:trPr>
        <w:tc>
          <w:tcPr>
            <w:tcW w:w="993" w:type="dxa"/>
          </w:tcPr>
          <w:p w14:paraId="45259628" w14:textId="77777777" w:rsidR="00090048" w:rsidRDefault="00090048" w:rsidP="00BD75C2">
            <w:pPr>
              <w:pStyle w:val="TableText"/>
              <w:ind w:left="720"/>
              <w:jc w:val="left"/>
              <w:rPr>
                <w:rFonts w:ascii="Calibri" w:hAnsi="Calibri"/>
                <w:sz w:val="24"/>
                <w:szCs w:val="24"/>
              </w:rPr>
            </w:pPr>
          </w:p>
          <w:p w14:paraId="6B3B1727" w14:textId="77777777" w:rsidR="00090048" w:rsidRDefault="00090048" w:rsidP="00BD75C2">
            <w:pPr>
              <w:pStyle w:val="TableText"/>
              <w:ind w:left="720"/>
              <w:rPr>
                <w:rFonts w:ascii="Calibri" w:hAnsi="Calibri"/>
                <w:sz w:val="24"/>
                <w:szCs w:val="24"/>
              </w:rPr>
            </w:pPr>
          </w:p>
          <w:p w14:paraId="67CC7F10" w14:textId="14B47D64" w:rsidR="00090048" w:rsidRPr="00DD62CA" w:rsidRDefault="00090048" w:rsidP="00090048">
            <w:pPr>
              <w:pStyle w:val="TableText"/>
              <w:jc w:val="center"/>
              <w:rPr>
                <w:rFonts w:ascii="Calibri" w:hAnsi="Calibri"/>
                <w:sz w:val="24"/>
                <w:szCs w:val="24"/>
              </w:rPr>
            </w:pPr>
            <w:r>
              <w:rPr>
                <w:rFonts w:ascii="Calibri" w:hAnsi="Calibri"/>
                <w:sz w:val="24"/>
                <w:szCs w:val="24"/>
              </w:rPr>
              <w:t>3.</w:t>
            </w:r>
          </w:p>
        </w:tc>
        <w:tc>
          <w:tcPr>
            <w:tcW w:w="9360" w:type="dxa"/>
            <w:gridSpan w:val="2"/>
            <w:tcBorders>
              <w:left w:val="nil"/>
            </w:tcBorders>
          </w:tcPr>
          <w:p w14:paraId="581EB6B0" w14:textId="1FD1B52F" w:rsidR="00090048" w:rsidRDefault="00090048">
            <w:pPr>
              <w:pStyle w:val="TableText"/>
              <w:rPr>
                <w:rFonts w:ascii="Calibri" w:hAnsi="Calibri"/>
                <w:sz w:val="24"/>
                <w:szCs w:val="24"/>
              </w:rPr>
            </w:pPr>
            <w:r>
              <w:rPr>
                <w:rFonts w:ascii="Calibri" w:hAnsi="Calibri"/>
                <w:sz w:val="24"/>
                <w:szCs w:val="24"/>
              </w:rPr>
              <w:t>Materials:</w:t>
            </w:r>
          </w:p>
          <w:p w14:paraId="4B20828C" w14:textId="77777777" w:rsidR="00090048" w:rsidRDefault="00090048">
            <w:pPr>
              <w:pStyle w:val="TableText"/>
              <w:rPr>
                <w:rFonts w:ascii="Calibri" w:hAnsi="Calibri"/>
                <w:sz w:val="24"/>
                <w:szCs w:val="24"/>
              </w:rPr>
            </w:pPr>
          </w:p>
          <w:p w14:paraId="7272126B" w14:textId="77777777" w:rsidR="00090048" w:rsidRDefault="00090048">
            <w:pPr>
              <w:pStyle w:val="TableText"/>
              <w:rPr>
                <w:rFonts w:ascii="Calibri" w:hAnsi="Calibri"/>
                <w:sz w:val="24"/>
                <w:szCs w:val="24"/>
              </w:rPr>
            </w:pPr>
            <w:r>
              <w:rPr>
                <w:rFonts w:ascii="Calibri" w:hAnsi="Calibri"/>
                <w:sz w:val="24"/>
                <w:szCs w:val="24"/>
              </w:rPr>
              <w:t>The materials to be used on the external surfaces of the development hereby approved as indicated on drawing ML-101 Rev E shall be implemented as indicated.</w:t>
            </w:r>
            <w:r>
              <w:rPr>
                <w:rFonts w:ascii="Calibri" w:hAnsi="Calibri"/>
                <w:sz w:val="24"/>
                <w:szCs w:val="24"/>
              </w:rPr>
              <w:tab/>
            </w:r>
          </w:p>
          <w:p w14:paraId="4250CE4E" w14:textId="77777777" w:rsidR="00090048" w:rsidRDefault="00090048">
            <w:pPr>
              <w:pStyle w:val="TableText"/>
              <w:rPr>
                <w:rFonts w:ascii="Calibri" w:hAnsi="Calibri"/>
                <w:sz w:val="24"/>
                <w:szCs w:val="24"/>
              </w:rPr>
            </w:pPr>
          </w:p>
          <w:p w14:paraId="2820BA12" w14:textId="77777777" w:rsidR="00090048" w:rsidRDefault="00090048">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r>
              <w:rPr>
                <w:rFonts w:ascii="Calibri" w:hAnsi="Calibri"/>
                <w:sz w:val="24"/>
                <w:szCs w:val="24"/>
              </w:rPr>
              <w:tab/>
            </w:r>
          </w:p>
          <w:p w14:paraId="55BDCFD0" w14:textId="77777777" w:rsidR="00090048" w:rsidRDefault="00090048">
            <w:pPr>
              <w:pStyle w:val="TableText"/>
              <w:rPr>
                <w:rFonts w:ascii="Calibri" w:hAnsi="Calibri"/>
                <w:sz w:val="24"/>
                <w:szCs w:val="24"/>
              </w:rPr>
            </w:pPr>
          </w:p>
          <w:p w14:paraId="6AC355C8" w14:textId="77777777" w:rsidR="00605FD4" w:rsidRDefault="00605FD4">
            <w:pPr>
              <w:pStyle w:val="TableText"/>
              <w:rPr>
                <w:rFonts w:ascii="Calibri" w:hAnsi="Calibri"/>
                <w:sz w:val="24"/>
                <w:szCs w:val="24"/>
              </w:rPr>
            </w:pPr>
          </w:p>
          <w:p w14:paraId="4CCA34D6" w14:textId="77777777" w:rsidR="00605FD4" w:rsidRDefault="00605FD4">
            <w:pPr>
              <w:pStyle w:val="TableText"/>
              <w:rPr>
                <w:rFonts w:ascii="Calibri" w:hAnsi="Calibri"/>
                <w:sz w:val="24"/>
                <w:szCs w:val="24"/>
              </w:rPr>
            </w:pPr>
          </w:p>
          <w:p w14:paraId="2B33723D" w14:textId="0080AA82" w:rsidR="00605FD4" w:rsidRDefault="00605FD4" w:rsidP="00605FD4">
            <w:pPr>
              <w:pStyle w:val="TableText"/>
              <w:jc w:val="right"/>
              <w:rPr>
                <w:rFonts w:ascii="Calibri" w:hAnsi="Calibri"/>
                <w:sz w:val="24"/>
                <w:szCs w:val="24"/>
              </w:rPr>
            </w:pPr>
            <w:r>
              <w:rPr>
                <w:rFonts w:ascii="Calibri" w:hAnsi="Calibri"/>
                <w:sz w:val="24"/>
                <w:szCs w:val="24"/>
              </w:rPr>
              <w:t>P.T.O.</w:t>
            </w:r>
          </w:p>
        </w:tc>
      </w:tr>
      <w:tr w:rsidR="00090048" w:rsidRPr="00DD62CA" w14:paraId="7CEACAE1" w14:textId="77777777" w:rsidTr="00605FD4">
        <w:trPr>
          <w:cantSplit/>
          <w:trHeight w:val="527"/>
        </w:trPr>
        <w:tc>
          <w:tcPr>
            <w:tcW w:w="993" w:type="dxa"/>
          </w:tcPr>
          <w:p w14:paraId="639C76CA" w14:textId="77777777" w:rsidR="00090048" w:rsidRDefault="00090048" w:rsidP="00090048">
            <w:pPr>
              <w:pStyle w:val="TableText"/>
              <w:ind w:left="720"/>
              <w:rPr>
                <w:rFonts w:ascii="Calibri" w:hAnsi="Calibri"/>
                <w:sz w:val="24"/>
                <w:szCs w:val="24"/>
              </w:rPr>
            </w:pPr>
          </w:p>
          <w:p w14:paraId="4523F311" w14:textId="77777777" w:rsidR="00090048" w:rsidRDefault="00090048" w:rsidP="00090048">
            <w:pPr>
              <w:pStyle w:val="TableText"/>
              <w:ind w:left="720"/>
              <w:rPr>
                <w:rFonts w:ascii="Calibri" w:hAnsi="Calibri"/>
                <w:sz w:val="24"/>
                <w:szCs w:val="24"/>
              </w:rPr>
            </w:pPr>
          </w:p>
          <w:p w14:paraId="4347F9B9" w14:textId="77777777" w:rsidR="00090048" w:rsidRDefault="00090048" w:rsidP="00090048">
            <w:pPr>
              <w:pStyle w:val="TableText"/>
              <w:jc w:val="center"/>
              <w:rPr>
                <w:rFonts w:ascii="Calibri" w:hAnsi="Calibri"/>
                <w:sz w:val="24"/>
                <w:szCs w:val="24"/>
              </w:rPr>
            </w:pPr>
            <w:r>
              <w:rPr>
                <w:rFonts w:ascii="Calibri" w:hAnsi="Calibri"/>
                <w:sz w:val="24"/>
                <w:szCs w:val="24"/>
              </w:rPr>
              <w:t>4.</w:t>
            </w:r>
          </w:p>
          <w:p w14:paraId="3C712079" w14:textId="77777777" w:rsidR="00E85D91" w:rsidRDefault="00E85D91" w:rsidP="00090048">
            <w:pPr>
              <w:pStyle w:val="TableText"/>
              <w:jc w:val="center"/>
              <w:rPr>
                <w:rFonts w:ascii="Calibri" w:hAnsi="Calibri"/>
                <w:sz w:val="24"/>
                <w:szCs w:val="24"/>
              </w:rPr>
            </w:pPr>
          </w:p>
          <w:p w14:paraId="64803C8D" w14:textId="77777777" w:rsidR="00E85D91" w:rsidRDefault="00E85D91" w:rsidP="00090048">
            <w:pPr>
              <w:pStyle w:val="TableText"/>
              <w:jc w:val="center"/>
              <w:rPr>
                <w:rFonts w:ascii="Calibri" w:hAnsi="Calibri"/>
                <w:sz w:val="24"/>
                <w:szCs w:val="24"/>
              </w:rPr>
            </w:pPr>
          </w:p>
          <w:p w14:paraId="5E957517" w14:textId="77777777" w:rsidR="00E85D91" w:rsidRDefault="00E85D91" w:rsidP="00090048">
            <w:pPr>
              <w:pStyle w:val="TableText"/>
              <w:jc w:val="center"/>
              <w:rPr>
                <w:rFonts w:ascii="Calibri" w:hAnsi="Calibri"/>
                <w:sz w:val="24"/>
                <w:szCs w:val="24"/>
              </w:rPr>
            </w:pPr>
          </w:p>
          <w:p w14:paraId="42A29615" w14:textId="77777777" w:rsidR="00E85D91" w:rsidRDefault="00E85D91" w:rsidP="00090048">
            <w:pPr>
              <w:pStyle w:val="TableText"/>
              <w:jc w:val="center"/>
              <w:rPr>
                <w:rFonts w:ascii="Calibri" w:hAnsi="Calibri"/>
                <w:sz w:val="24"/>
                <w:szCs w:val="24"/>
              </w:rPr>
            </w:pPr>
          </w:p>
          <w:p w14:paraId="168CBAFB" w14:textId="77777777" w:rsidR="00E85D91" w:rsidRDefault="00E85D91" w:rsidP="00090048">
            <w:pPr>
              <w:pStyle w:val="TableText"/>
              <w:jc w:val="center"/>
              <w:rPr>
                <w:rFonts w:ascii="Calibri" w:hAnsi="Calibri"/>
                <w:sz w:val="24"/>
                <w:szCs w:val="24"/>
              </w:rPr>
            </w:pPr>
          </w:p>
          <w:p w14:paraId="450AE6A9" w14:textId="45A800ED" w:rsidR="00E85D91" w:rsidRPr="00DD62CA" w:rsidRDefault="00E85D91" w:rsidP="00E85D91">
            <w:pPr>
              <w:pStyle w:val="TableText"/>
              <w:rPr>
                <w:rFonts w:ascii="Calibri" w:hAnsi="Calibri"/>
                <w:sz w:val="24"/>
                <w:szCs w:val="24"/>
              </w:rPr>
            </w:pPr>
          </w:p>
        </w:tc>
        <w:tc>
          <w:tcPr>
            <w:tcW w:w="9360" w:type="dxa"/>
            <w:gridSpan w:val="2"/>
            <w:tcBorders>
              <w:left w:val="nil"/>
            </w:tcBorders>
          </w:tcPr>
          <w:p w14:paraId="2AB378C8" w14:textId="72996976" w:rsidR="00090048" w:rsidRDefault="00090048">
            <w:pPr>
              <w:pStyle w:val="TableText"/>
              <w:rPr>
                <w:rFonts w:ascii="Calibri" w:hAnsi="Calibri"/>
                <w:sz w:val="24"/>
                <w:szCs w:val="24"/>
              </w:rPr>
            </w:pPr>
            <w:r>
              <w:rPr>
                <w:rFonts w:ascii="Calibri" w:hAnsi="Calibri"/>
                <w:sz w:val="24"/>
                <w:szCs w:val="24"/>
              </w:rPr>
              <w:t>Highways:</w:t>
            </w:r>
          </w:p>
          <w:p w14:paraId="026FD293" w14:textId="77777777" w:rsidR="00090048" w:rsidRDefault="00090048">
            <w:pPr>
              <w:pStyle w:val="TableText"/>
              <w:rPr>
                <w:rFonts w:ascii="Calibri" w:hAnsi="Calibri"/>
                <w:sz w:val="24"/>
                <w:szCs w:val="24"/>
              </w:rPr>
            </w:pPr>
          </w:p>
          <w:p w14:paraId="3999B37C" w14:textId="77777777" w:rsidR="00090048" w:rsidRDefault="00090048">
            <w:pPr>
              <w:pStyle w:val="TableText"/>
              <w:rPr>
                <w:rFonts w:ascii="Calibri" w:hAnsi="Calibri"/>
                <w:sz w:val="24"/>
                <w:szCs w:val="24"/>
              </w:rPr>
            </w:pPr>
            <w:r>
              <w:rPr>
                <w:rFonts w:ascii="Calibri" w:hAnsi="Calibri"/>
                <w:sz w:val="24"/>
                <w:szCs w:val="24"/>
              </w:rPr>
              <w:t xml:space="preserve">No part of the development hereby approved shall commence until a scheme for the construction of the site access and the off-site works of highway mitigation has been submitted to, and approved by, the Local Planning Authority in consultation with the Highway Authority. </w:t>
            </w:r>
          </w:p>
          <w:p w14:paraId="5DDC8CFE" w14:textId="77777777" w:rsidR="00090048" w:rsidRDefault="00090048">
            <w:pPr>
              <w:pStyle w:val="TableText"/>
              <w:rPr>
                <w:rFonts w:ascii="Calibri" w:hAnsi="Calibri"/>
                <w:sz w:val="24"/>
                <w:szCs w:val="24"/>
              </w:rPr>
            </w:pPr>
          </w:p>
          <w:p w14:paraId="05A3EEC5" w14:textId="62EB8CAF" w:rsidR="00090048" w:rsidRDefault="00090048">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satisfy the Local Planning Authority and Highway Authority that the final details of the highway scheme/works are acceptable before work commences on site.</w:t>
            </w:r>
          </w:p>
          <w:p w14:paraId="018109F1" w14:textId="77777777" w:rsidR="00E85D91" w:rsidRDefault="00E85D91">
            <w:pPr>
              <w:pStyle w:val="TableText"/>
              <w:rPr>
                <w:rFonts w:ascii="Calibri" w:hAnsi="Calibri"/>
                <w:sz w:val="24"/>
                <w:szCs w:val="24"/>
              </w:rPr>
            </w:pPr>
          </w:p>
          <w:p w14:paraId="4E3FB40A" w14:textId="7119CB94" w:rsidR="00090048" w:rsidRDefault="00090048">
            <w:pPr>
              <w:pStyle w:val="TableText"/>
              <w:rPr>
                <w:rFonts w:ascii="Calibri" w:hAnsi="Calibri"/>
                <w:sz w:val="24"/>
                <w:szCs w:val="24"/>
              </w:rPr>
            </w:pPr>
          </w:p>
        </w:tc>
      </w:tr>
      <w:tr w:rsidR="00090048" w:rsidRPr="00DD62CA" w14:paraId="09DD527C" w14:textId="77777777" w:rsidTr="00605FD4">
        <w:trPr>
          <w:cantSplit/>
          <w:trHeight w:val="527"/>
        </w:trPr>
        <w:tc>
          <w:tcPr>
            <w:tcW w:w="993" w:type="dxa"/>
          </w:tcPr>
          <w:p w14:paraId="4FE36B21" w14:textId="32F18C31" w:rsidR="00090048" w:rsidRPr="00DD62CA" w:rsidRDefault="00E85D91" w:rsidP="00E85D91">
            <w:pPr>
              <w:pStyle w:val="TableText"/>
              <w:ind w:left="720"/>
              <w:jc w:val="center"/>
              <w:rPr>
                <w:rFonts w:ascii="Calibri" w:hAnsi="Calibri"/>
                <w:sz w:val="24"/>
                <w:szCs w:val="24"/>
              </w:rPr>
            </w:pPr>
            <w:r>
              <w:rPr>
                <w:rFonts w:ascii="Calibri" w:hAnsi="Calibri"/>
                <w:sz w:val="24"/>
                <w:szCs w:val="24"/>
              </w:rPr>
              <w:t>5.</w:t>
            </w:r>
          </w:p>
        </w:tc>
        <w:tc>
          <w:tcPr>
            <w:tcW w:w="9360" w:type="dxa"/>
            <w:gridSpan w:val="2"/>
          </w:tcPr>
          <w:p w14:paraId="31588B5A" w14:textId="4CD49018" w:rsidR="00090048" w:rsidRDefault="00090048">
            <w:pPr>
              <w:pStyle w:val="TableText"/>
              <w:rPr>
                <w:rFonts w:ascii="Calibri" w:hAnsi="Calibri"/>
                <w:sz w:val="24"/>
                <w:szCs w:val="24"/>
              </w:rPr>
            </w:pPr>
            <w:r>
              <w:rPr>
                <w:rFonts w:ascii="Calibri" w:hAnsi="Calibri"/>
                <w:sz w:val="24"/>
                <w:szCs w:val="24"/>
              </w:rPr>
              <w:t xml:space="preserve">The new estate roads and accesses between the site and Mitton Road shall be constructed in accordance with Lancashire County Council's Specification for Construction of Estate Roads to at least base course level before any development takes place within the site. </w:t>
            </w:r>
          </w:p>
          <w:p w14:paraId="2D786781" w14:textId="77777777" w:rsidR="00090048" w:rsidRDefault="00090048">
            <w:pPr>
              <w:pStyle w:val="TableText"/>
              <w:rPr>
                <w:rFonts w:ascii="Calibri" w:hAnsi="Calibri"/>
                <w:sz w:val="24"/>
                <w:szCs w:val="24"/>
              </w:rPr>
            </w:pPr>
          </w:p>
          <w:p w14:paraId="2C51CACC" w14:textId="77777777" w:rsidR="00090048" w:rsidRDefault="00090048">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w:t>
            </w:r>
          </w:p>
          <w:p w14:paraId="6291AE6C" w14:textId="7F27937B" w:rsidR="00090048" w:rsidRDefault="00090048">
            <w:pPr>
              <w:pStyle w:val="TableText"/>
              <w:rPr>
                <w:rFonts w:ascii="Calibri" w:hAnsi="Calibri"/>
                <w:sz w:val="24"/>
                <w:szCs w:val="24"/>
              </w:rPr>
            </w:pPr>
          </w:p>
        </w:tc>
      </w:tr>
      <w:tr w:rsidR="00090048" w:rsidRPr="00DD62CA" w14:paraId="6AE3DE3B" w14:textId="77777777" w:rsidTr="00E85D91">
        <w:trPr>
          <w:cantSplit/>
          <w:trHeight w:val="527"/>
        </w:trPr>
        <w:tc>
          <w:tcPr>
            <w:tcW w:w="993" w:type="dxa"/>
          </w:tcPr>
          <w:p w14:paraId="17A4737E" w14:textId="2953DBC3" w:rsidR="00090048" w:rsidRPr="00DD62CA" w:rsidRDefault="00E85D91" w:rsidP="00E85D91">
            <w:pPr>
              <w:pStyle w:val="TableText"/>
              <w:ind w:left="360"/>
              <w:rPr>
                <w:rFonts w:ascii="Calibri" w:hAnsi="Calibri"/>
                <w:sz w:val="24"/>
                <w:szCs w:val="24"/>
              </w:rPr>
            </w:pPr>
            <w:r>
              <w:rPr>
                <w:rFonts w:ascii="Calibri" w:hAnsi="Calibri"/>
                <w:sz w:val="24"/>
                <w:szCs w:val="24"/>
              </w:rPr>
              <w:t>6.</w:t>
            </w:r>
          </w:p>
        </w:tc>
        <w:tc>
          <w:tcPr>
            <w:tcW w:w="9360" w:type="dxa"/>
            <w:gridSpan w:val="2"/>
          </w:tcPr>
          <w:p w14:paraId="4FA8BB28" w14:textId="13C3A809" w:rsidR="00090048" w:rsidRDefault="00090048">
            <w:pPr>
              <w:pStyle w:val="TableText"/>
              <w:rPr>
                <w:rFonts w:ascii="Calibri" w:hAnsi="Calibri"/>
                <w:sz w:val="24"/>
                <w:szCs w:val="24"/>
              </w:rPr>
            </w:pPr>
            <w:r>
              <w:rPr>
                <w:rFonts w:ascii="Calibri" w:hAnsi="Calibri"/>
                <w:sz w:val="24"/>
                <w:szCs w:val="24"/>
              </w:rPr>
              <w:t xml:space="preserve">All garage facilities on off street parking shall include provision of an electrical supply suitable for charging an electric motor vehicle as shown on plan MR/W-SJS-PL01 Rev </w:t>
            </w:r>
            <w:proofErr w:type="gramStart"/>
            <w:r>
              <w:rPr>
                <w:rFonts w:ascii="Calibri" w:hAnsi="Calibri"/>
                <w:sz w:val="24"/>
                <w:szCs w:val="24"/>
              </w:rPr>
              <w:t>F .</w:t>
            </w:r>
            <w:proofErr w:type="gramEnd"/>
            <w:r>
              <w:rPr>
                <w:rFonts w:ascii="Calibri" w:hAnsi="Calibri"/>
                <w:sz w:val="24"/>
                <w:szCs w:val="24"/>
              </w:rPr>
              <w:t xml:space="preserve"> </w:t>
            </w:r>
          </w:p>
          <w:p w14:paraId="60620F9D" w14:textId="77777777" w:rsidR="00090048" w:rsidRDefault="00090048">
            <w:pPr>
              <w:pStyle w:val="TableText"/>
              <w:rPr>
                <w:rFonts w:ascii="Calibri" w:hAnsi="Calibri"/>
                <w:sz w:val="24"/>
                <w:szCs w:val="24"/>
              </w:rPr>
            </w:pPr>
          </w:p>
          <w:p w14:paraId="202C8D90" w14:textId="77777777" w:rsidR="00090048" w:rsidRDefault="00090048">
            <w:pPr>
              <w:pStyle w:val="TableText"/>
              <w:rPr>
                <w:rFonts w:ascii="Calibri" w:hAnsi="Calibri"/>
                <w:sz w:val="24"/>
                <w:szCs w:val="24"/>
              </w:rPr>
            </w:pPr>
            <w:r>
              <w:rPr>
                <w:rFonts w:ascii="Calibri" w:hAnsi="Calibri"/>
                <w:sz w:val="24"/>
                <w:szCs w:val="24"/>
              </w:rPr>
              <w:t>Reason: To support sustainable transport objectives and to contribute to a reduction in harmful vehicle emissions.</w:t>
            </w:r>
          </w:p>
          <w:p w14:paraId="1AEF56DB" w14:textId="20EF8776" w:rsidR="00090048" w:rsidRDefault="00090048">
            <w:pPr>
              <w:pStyle w:val="TableText"/>
              <w:rPr>
                <w:rFonts w:ascii="Calibri" w:hAnsi="Calibri"/>
                <w:sz w:val="24"/>
                <w:szCs w:val="24"/>
              </w:rPr>
            </w:pPr>
          </w:p>
        </w:tc>
      </w:tr>
      <w:tr w:rsidR="00090048" w:rsidRPr="00DD62CA" w14:paraId="1ADD4F94" w14:textId="77777777" w:rsidTr="00E85D91">
        <w:trPr>
          <w:cantSplit/>
          <w:trHeight w:val="527"/>
        </w:trPr>
        <w:tc>
          <w:tcPr>
            <w:tcW w:w="993" w:type="dxa"/>
          </w:tcPr>
          <w:p w14:paraId="36A2AC40" w14:textId="763D1D6D" w:rsidR="00090048" w:rsidRPr="00DD62CA" w:rsidRDefault="00E85D91" w:rsidP="00E85D91">
            <w:pPr>
              <w:pStyle w:val="TableText"/>
              <w:ind w:left="360"/>
              <w:rPr>
                <w:rFonts w:ascii="Calibri" w:hAnsi="Calibri"/>
                <w:sz w:val="24"/>
                <w:szCs w:val="24"/>
              </w:rPr>
            </w:pPr>
            <w:r>
              <w:rPr>
                <w:rFonts w:ascii="Calibri" w:hAnsi="Calibri"/>
                <w:sz w:val="24"/>
                <w:szCs w:val="24"/>
              </w:rPr>
              <w:t>7.</w:t>
            </w:r>
          </w:p>
        </w:tc>
        <w:tc>
          <w:tcPr>
            <w:tcW w:w="9360" w:type="dxa"/>
            <w:gridSpan w:val="2"/>
          </w:tcPr>
          <w:p w14:paraId="762ED581" w14:textId="56E05BF8" w:rsidR="00090048" w:rsidRDefault="00090048">
            <w:pPr>
              <w:pStyle w:val="TableText"/>
              <w:rPr>
                <w:rFonts w:ascii="Calibri" w:hAnsi="Calibri"/>
                <w:sz w:val="24"/>
                <w:szCs w:val="24"/>
              </w:rPr>
            </w:pPr>
            <w:r>
              <w:rPr>
                <w:rFonts w:ascii="Calibri" w:hAnsi="Calibri"/>
                <w:sz w:val="24"/>
                <w:szCs w:val="24"/>
              </w:rPr>
              <w:t xml:space="preserve">No part of the development hereby approved shall be occupied or opened for trading until all the highway works have been constructed and completed in accordance with a scheme that shall be submitted to and approved by the Local Planning Authority in consultation with the Highway Authority. </w:t>
            </w:r>
          </w:p>
          <w:p w14:paraId="0C63F110" w14:textId="77777777" w:rsidR="00090048" w:rsidRDefault="00090048">
            <w:pPr>
              <w:pStyle w:val="TableText"/>
              <w:rPr>
                <w:rFonts w:ascii="Calibri" w:hAnsi="Calibri"/>
                <w:sz w:val="24"/>
                <w:szCs w:val="24"/>
              </w:rPr>
            </w:pPr>
          </w:p>
          <w:p w14:paraId="0089ACBB" w14:textId="77777777" w:rsidR="00090048" w:rsidRDefault="00090048">
            <w:pPr>
              <w:pStyle w:val="TableText"/>
              <w:rPr>
                <w:rFonts w:ascii="Calibri" w:hAnsi="Calibri"/>
                <w:sz w:val="24"/>
                <w:szCs w:val="24"/>
              </w:rPr>
            </w:pPr>
            <w:r>
              <w:rPr>
                <w:rFonts w:ascii="Calibri" w:hAnsi="Calibri"/>
                <w:sz w:val="24"/>
                <w:szCs w:val="24"/>
              </w:rPr>
              <w:t>Reason: In order that the traffic generated by the development does not exacerbate unsatisfactory highway conditions in advance of the completion of the highway scheme/works.</w:t>
            </w:r>
          </w:p>
          <w:p w14:paraId="737F0EB8" w14:textId="77777777" w:rsidR="00090048" w:rsidRDefault="00090048">
            <w:pPr>
              <w:pStyle w:val="TableText"/>
              <w:rPr>
                <w:rFonts w:ascii="Calibri" w:hAnsi="Calibri"/>
                <w:sz w:val="24"/>
                <w:szCs w:val="24"/>
              </w:rPr>
            </w:pPr>
          </w:p>
          <w:p w14:paraId="6A7FBCA8" w14:textId="77777777" w:rsidR="00605FD4" w:rsidRDefault="00605FD4">
            <w:pPr>
              <w:pStyle w:val="TableText"/>
              <w:rPr>
                <w:rFonts w:ascii="Calibri" w:hAnsi="Calibri"/>
                <w:sz w:val="24"/>
                <w:szCs w:val="24"/>
              </w:rPr>
            </w:pPr>
          </w:p>
          <w:p w14:paraId="4FEFE48A" w14:textId="77777777" w:rsidR="00605FD4" w:rsidRDefault="00605FD4">
            <w:pPr>
              <w:pStyle w:val="TableText"/>
              <w:rPr>
                <w:rFonts w:ascii="Calibri" w:hAnsi="Calibri"/>
                <w:sz w:val="24"/>
                <w:szCs w:val="24"/>
              </w:rPr>
            </w:pPr>
          </w:p>
          <w:p w14:paraId="6EB5C77C" w14:textId="77777777" w:rsidR="00605FD4" w:rsidRDefault="00605FD4">
            <w:pPr>
              <w:pStyle w:val="TableText"/>
              <w:rPr>
                <w:rFonts w:ascii="Calibri" w:hAnsi="Calibri"/>
                <w:sz w:val="24"/>
                <w:szCs w:val="24"/>
              </w:rPr>
            </w:pPr>
          </w:p>
          <w:p w14:paraId="3BDC70D4" w14:textId="77777777" w:rsidR="00605FD4" w:rsidRDefault="00605FD4">
            <w:pPr>
              <w:pStyle w:val="TableText"/>
              <w:rPr>
                <w:rFonts w:ascii="Calibri" w:hAnsi="Calibri"/>
                <w:sz w:val="24"/>
                <w:szCs w:val="24"/>
              </w:rPr>
            </w:pPr>
          </w:p>
          <w:p w14:paraId="19B6F4E2" w14:textId="0E09067F" w:rsidR="00605FD4" w:rsidRDefault="00605FD4" w:rsidP="00605FD4">
            <w:pPr>
              <w:pStyle w:val="TableText"/>
              <w:jc w:val="right"/>
              <w:rPr>
                <w:rFonts w:ascii="Calibri" w:hAnsi="Calibri"/>
                <w:sz w:val="24"/>
                <w:szCs w:val="24"/>
              </w:rPr>
            </w:pPr>
            <w:r>
              <w:rPr>
                <w:rFonts w:ascii="Calibri" w:hAnsi="Calibri"/>
                <w:sz w:val="24"/>
                <w:szCs w:val="24"/>
              </w:rPr>
              <w:t>P.T.O.</w:t>
            </w:r>
          </w:p>
        </w:tc>
      </w:tr>
      <w:tr w:rsidR="00090048" w:rsidRPr="00DD62CA" w14:paraId="50B3EF8E" w14:textId="77777777" w:rsidTr="00E85D91">
        <w:trPr>
          <w:cantSplit/>
          <w:trHeight w:val="527"/>
        </w:trPr>
        <w:tc>
          <w:tcPr>
            <w:tcW w:w="993" w:type="dxa"/>
          </w:tcPr>
          <w:p w14:paraId="3FC79DDA" w14:textId="32A1420F" w:rsidR="00090048" w:rsidRPr="00DD62CA" w:rsidRDefault="00E85D91" w:rsidP="00E85D91">
            <w:pPr>
              <w:pStyle w:val="TableText"/>
              <w:ind w:left="360"/>
              <w:rPr>
                <w:rFonts w:ascii="Calibri" w:hAnsi="Calibri"/>
                <w:sz w:val="24"/>
                <w:szCs w:val="24"/>
              </w:rPr>
            </w:pPr>
            <w:r>
              <w:rPr>
                <w:rFonts w:ascii="Calibri" w:hAnsi="Calibri"/>
                <w:sz w:val="24"/>
                <w:szCs w:val="24"/>
              </w:rPr>
              <w:lastRenderedPageBreak/>
              <w:t>8.</w:t>
            </w:r>
          </w:p>
        </w:tc>
        <w:tc>
          <w:tcPr>
            <w:tcW w:w="9360" w:type="dxa"/>
            <w:gridSpan w:val="2"/>
          </w:tcPr>
          <w:p w14:paraId="6774DA32" w14:textId="27FEA2AB" w:rsidR="00090048" w:rsidRDefault="00090048">
            <w:pPr>
              <w:pStyle w:val="TableText"/>
              <w:rPr>
                <w:rFonts w:ascii="Calibri" w:hAnsi="Calibri"/>
                <w:sz w:val="24"/>
                <w:szCs w:val="24"/>
              </w:rPr>
            </w:pPr>
            <w:r>
              <w:rPr>
                <w:rFonts w:ascii="Calibri" w:hAnsi="Calibri"/>
                <w:sz w:val="24"/>
                <w:szCs w:val="24"/>
              </w:rPr>
              <w:t xml:space="preserve">No development shall take place, including any works of demolition or site clearance, until a Construction Management Plan (CMP) or Construction Method Statement (CMS) has been submitted to, and approved in writing by the local planning authority. </w:t>
            </w:r>
          </w:p>
          <w:p w14:paraId="0B5C6939" w14:textId="77777777" w:rsidR="00090048" w:rsidRDefault="00090048">
            <w:pPr>
              <w:pStyle w:val="TableText"/>
              <w:rPr>
                <w:rFonts w:ascii="Calibri" w:hAnsi="Calibri"/>
                <w:sz w:val="24"/>
                <w:szCs w:val="24"/>
              </w:rPr>
            </w:pPr>
            <w:r>
              <w:rPr>
                <w:rFonts w:ascii="Calibri" w:hAnsi="Calibri"/>
                <w:sz w:val="24"/>
                <w:szCs w:val="24"/>
              </w:rPr>
              <w:t xml:space="preserve">The approved plan / statement shall provide: </w:t>
            </w:r>
          </w:p>
          <w:p w14:paraId="175D395E" w14:textId="77777777" w:rsidR="00090048" w:rsidRDefault="00090048">
            <w:pPr>
              <w:pStyle w:val="TableText"/>
              <w:rPr>
                <w:rFonts w:ascii="Calibri" w:hAnsi="Calibri"/>
                <w:sz w:val="24"/>
                <w:szCs w:val="24"/>
              </w:rPr>
            </w:pPr>
            <w:r>
              <w:rPr>
                <w:rFonts w:ascii="Calibri" w:hAnsi="Calibri"/>
                <w:sz w:val="24"/>
                <w:szCs w:val="24"/>
              </w:rPr>
              <w:t>o 24 Hour emergency contact number.</w:t>
            </w:r>
          </w:p>
          <w:p w14:paraId="206F8CA0" w14:textId="77777777" w:rsidR="00090048" w:rsidRDefault="00090048">
            <w:pPr>
              <w:pStyle w:val="TableText"/>
              <w:rPr>
                <w:rFonts w:ascii="Calibri" w:hAnsi="Calibri"/>
                <w:sz w:val="24"/>
                <w:szCs w:val="24"/>
              </w:rPr>
            </w:pPr>
            <w:r>
              <w:rPr>
                <w:rFonts w:ascii="Calibri" w:hAnsi="Calibri"/>
                <w:sz w:val="24"/>
                <w:szCs w:val="24"/>
              </w:rPr>
              <w:t xml:space="preserve">o Details of the parking of vehicles of site operatives and visitors. </w:t>
            </w:r>
          </w:p>
          <w:p w14:paraId="3314FC94" w14:textId="77777777" w:rsidR="00090048" w:rsidRDefault="00090048">
            <w:pPr>
              <w:pStyle w:val="TableText"/>
              <w:rPr>
                <w:rFonts w:ascii="Calibri" w:hAnsi="Calibri"/>
                <w:sz w:val="24"/>
                <w:szCs w:val="24"/>
              </w:rPr>
            </w:pPr>
            <w:r>
              <w:rPr>
                <w:rFonts w:ascii="Calibri" w:hAnsi="Calibri"/>
                <w:sz w:val="24"/>
                <w:szCs w:val="24"/>
              </w:rPr>
              <w:t xml:space="preserve">o Details of loading and unloading of plant and materials. </w:t>
            </w:r>
          </w:p>
          <w:p w14:paraId="29ABEE92" w14:textId="77777777" w:rsidR="00090048" w:rsidRDefault="00090048">
            <w:pPr>
              <w:pStyle w:val="TableText"/>
              <w:rPr>
                <w:rFonts w:ascii="Calibri" w:hAnsi="Calibri"/>
                <w:sz w:val="24"/>
                <w:szCs w:val="24"/>
              </w:rPr>
            </w:pPr>
            <w:r>
              <w:rPr>
                <w:rFonts w:ascii="Calibri" w:hAnsi="Calibri"/>
                <w:sz w:val="24"/>
                <w:szCs w:val="24"/>
              </w:rPr>
              <w:t xml:space="preserve">o Arrangements for turning of vehicles within the site. </w:t>
            </w:r>
          </w:p>
          <w:p w14:paraId="53EE7E02" w14:textId="77777777" w:rsidR="00090048" w:rsidRDefault="00090048">
            <w:pPr>
              <w:pStyle w:val="TableText"/>
              <w:rPr>
                <w:rFonts w:ascii="Calibri" w:hAnsi="Calibri"/>
                <w:sz w:val="24"/>
                <w:szCs w:val="24"/>
              </w:rPr>
            </w:pPr>
            <w:r>
              <w:rPr>
                <w:rFonts w:ascii="Calibri" w:hAnsi="Calibri"/>
                <w:sz w:val="24"/>
                <w:szCs w:val="24"/>
              </w:rPr>
              <w:t xml:space="preserve">o Swept path analysis showing access for the largest vehicles regularly accessing the site and measures to ensure adequate space is available and maintained, including any necessary temporary traffic management measures. </w:t>
            </w:r>
          </w:p>
          <w:p w14:paraId="6CA4A809" w14:textId="77777777" w:rsidR="00090048" w:rsidRDefault="00090048">
            <w:pPr>
              <w:pStyle w:val="TableText"/>
              <w:rPr>
                <w:rFonts w:ascii="Calibri" w:hAnsi="Calibri"/>
                <w:sz w:val="24"/>
                <w:szCs w:val="24"/>
              </w:rPr>
            </w:pPr>
            <w:r>
              <w:rPr>
                <w:rFonts w:ascii="Calibri" w:hAnsi="Calibri"/>
                <w:sz w:val="24"/>
                <w:szCs w:val="24"/>
              </w:rPr>
              <w:t xml:space="preserve">o Measures to protect vulnerable road users (pedestrians and cyclists). </w:t>
            </w:r>
          </w:p>
          <w:p w14:paraId="44D59C66" w14:textId="77777777" w:rsidR="00090048" w:rsidRDefault="00090048">
            <w:pPr>
              <w:pStyle w:val="TableText"/>
              <w:rPr>
                <w:rFonts w:ascii="Calibri" w:hAnsi="Calibri"/>
                <w:sz w:val="24"/>
                <w:szCs w:val="24"/>
              </w:rPr>
            </w:pPr>
            <w:r>
              <w:rPr>
                <w:rFonts w:ascii="Calibri" w:hAnsi="Calibri"/>
                <w:sz w:val="24"/>
                <w:szCs w:val="24"/>
              </w:rPr>
              <w:t xml:space="preserve">o </w:t>
            </w:r>
            <w:proofErr w:type="gramStart"/>
            <w:r>
              <w:rPr>
                <w:rFonts w:ascii="Calibri" w:hAnsi="Calibri"/>
                <w:sz w:val="24"/>
                <w:szCs w:val="24"/>
              </w:rPr>
              <w:t>The</w:t>
            </w:r>
            <w:proofErr w:type="gramEnd"/>
            <w:r>
              <w:rPr>
                <w:rFonts w:ascii="Calibri" w:hAnsi="Calibri"/>
                <w:sz w:val="24"/>
                <w:szCs w:val="24"/>
              </w:rPr>
              <w:t xml:space="preserve"> erection and maintenance of security hoarding including decorative displays and facilities for public viewing, where appropriate. </w:t>
            </w:r>
          </w:p>
          <w:p w14:paraId="43FB2883" w14:textId="77777777" w:rsidR="00090048" w:rsidRDefault="00090048">
            <w:pPr>
              <w:pStyle w:val="TableText"/>
              <w:rPr>
                <w:rFonts w:ascii="Calibri" w:hAnsi="Calibri"/>
                <w:sz w:val="24"/>
                <w:szCs w:val="24"/>
              </w:rPr>
            </w:pPr>
            <w:r>
              <w:rPr>
                <w:rFonts w:ascii="Calibri" w:hAnsi="Calibri"/>
                <w:sz w:val="24"/>
                <w:szCs w:val="24"/>
              </w:rPr>
              <w:t xml:space="preserve">o Wheel washing facilities. </w:t>
            </w:r>
          </w:p>
          <w:p w14:paraId="59C28F01" w14:textId="77777777" w:rsidR="00090048" w:rsidRDefault="00090048">
            <w:pPr>
              <w:pStyle w:val="TableText"/>
              <w:rPr>
                <w:rFonts w:ascii="Calibri" w:hAnsi="Calibri"/>
                <w:sz w:val="24"/>
                <w:szCs w:val="24"/>
              </w:rPr>
            </w:pPr>
            <w:r>
              <w:rPr>
                <w:rFonts w:ascii="Calibri" w:hAnsi="Calibri"/>
                <w:sz w:val="24"/>
                <w:szCs w:val="24"/>
              </w:rPr>
              <w:t xml:space="preserve">o Measures to deal with dirt, debris, </w:t>
            </w:r>
            <w:proofErr w:type="gramStart"/>
            <w:r>
              <w:rPr>
                <w:rFonts w:ascii="Calibri" w:hAnsi="Calibri"/>
                <w:sz w:val="24"/>
                <w:szCs w:val="24"/>
              </w:rPr>
              <w:t>mud</w:t>
            </w:r>
            <w:proofErr w:type="gramEnd"/>
            <w:r>
              <w:rPr>
                <w:rFonts w:ascii="Calibri" w:hAnsi="Calibri"/>
                <w:sz w:val="24"/>
                <w:szCs w:val="24"/>
              </w:rPr>
              <w:t xml:space="preserve"> or loose material deposited on the highway as a result of construction. </w:t>
            </w:r>
          </w:p>
          <w:p w14:paraId="2EC639AA" w14:textId="77777777" w:rsidR="00090048" w:rsidRDefault="00090048">
            <w:pPr>
              <w:pStyle w:val="TableText"/>
              <w:rPr>
                <w:rFonts w:ascii="Calibri" w:hAnsi="Calibri"/>
                <w:sz w:val="24"/>
                <w:szCs w:val="24"/>
              </w:rPr>
            </w:pPr>
            <w:r>
              <w:rPr>
                <w:rFonts w:ascii="Calibri" w:hAnsi="Calibri"/>
                <w:sz w:val="24"/>
                <w:szCs w:val="24"/>
              </w:rPr>
              <w:t xml:space="preserve">o Measures to control the emission of dust and dirt during construction. </w:t>
            </w:r>
          </w:p>
          <w:p w14:paraId="3C681D50" w14:textId="77777777" w:rsidR="00090048" w:rsidRDefault="00090048">
            <w:pPr>
              <w:pStyle w:val="TableText"/>
              <w:rPr>
                <w:rFonts w:ascii="Calibri" w:hAnsi="Calibri"/>
                <w:sz w:val="24"/>
                <w:szCs w:val="24"/>
              </w:rPr>
            </w:pPr>
            <w:r>
              <w:rPr>
                <w:rFonts w:ascii="Calibri" w:hAnsi="Calibri"/>
                <w:sz w:val="24"/>
                <w:szCs w:val="24"/>
              </w:rPr>
              <w:t xml:space="preserve">o Details of a scheme for recycling/disposing of waste resulting from demolition and construction works. </w:t>
            </w:r>
          </w:p>
          <w:p w14:paraId="107FF9D6" w14:textId="77777777" w:rsidR="00090048" w:rsidRDefault="00090048">
            <w:pPr>
              <w:pStyle w:val="TableText"/>
              <w:rPr>
                <w:rFonts w:ascii="Calibri" w:hAnsi="Calibri"/>
                <w:sz w:val="24"/>
                <w:szCs w:val="24"/>
              </w:rPr>
            </w:pPr>
            <w:r>
              <w:rPr>
                <w:rFonts w:ascii="Calibri" w:hAnsi="Calibri"/>
                <w:sz w:val="24"/>
                <w:szCs w:val="24"/>
              </w:rPr>
              <w:t xml:space="preserve">o Construction vehicle routing. </w:t>
            </w:r>
          </w:p>
          <w:p w14:paraId="55EC1342" w14:textId="77777777" w:rsidR="00090048" w:rsidRDefault="00090048">
            <w:pPr>
              <w:pStyle w:val="TableText"/>
              <w:rPr>
                <w:rFonts w:ascii="Calibri" w:hAnsi="Calibri"/>
                <w:sz w:val="24"/>
                <w:szCs w:val="24"/>
              </w:rPr>
            </w:pPr>
            <w:r>
              <w:rPr>
                <w:rFonts w:ascii="Calibri" w:hAnsi="Calibri"/>
                <w:sz w:val="24"/>
                <w:szCs w:val="24"/>
              </w:rPr>
              <w:t xml:space="preserve">o Delivery, demolition and construction working hours. </w:t>
            </w:r>
          </w:p>
          <w:p w14:paraId="40C33D5B" w14:textId="77777777" w:rsidR="00090048" w:rsidRDefault="00090048">
            <w:pPr>
              <w:pStyle w:val="TableText"/>
              <w:rPr>
                <w:rFonts w:ascii="Calibri" w:hAnsi="Calibri"/>
                <w:sz w:val="24"/>
                <w:szCs w:val="24"/>
              </w:rPr>
            </w:pPr>
            <w:r>
              <w:rPr>
                <w:rFonts w:ascii="Calibri" w:hAnsi="Calibri"/>
                <w:sz w:val="24"/>
                <w:szCs w:val="24"/>
              </w:rPr>
              <w:t xml:space="preserve">The approved Construction Management Plan or Construction Method Statement shall be adhered to throughout the construction period for the development. </w:t>
            </w:r>
          </w:p>
          <w:p w14:paraId="5FE3D8BF" w14:textId="77777777" w:rsidR="00090048" w:rsidRDefault="00090048">
            <w:pPr>
              <w:pStyle w:val="TableText"/>
              <w:rPr>
                <w:rFonts w:ascii="Calibri" w:hAnsi="Calibri"/>
                <w:sz w:val="24"/>
                <w:szCs w:val="24"/>
              </w:rPr>
            </w:pPr>
          </w:p>
          <w:p w14:paraId="3839BE64" w14:textId="77777777" w:rsidR="00090048" w:rsidRDefault="00090048">
            <w:pPr>
              <w:pStyle w:val="TableText"/>
              <w:rPr>
                <w:rFonts w:ascii="Calibri" w:hAnsi="Calibri"/>
                <w:sz w:val="24"/>
                <w:szCs w:val="24"/>
              </w:rPr>
            </w:pPr>
            <w:r>
              <w:rPr>
                <w:rFonts w:ascii="Calibri" w:hAnsi="Calibri"/>
                <w:sz w:val="24"/>
                <w:szCs w:val="24"/>
              </w:rPr>
              <w:t>Reason: - In the interests of the safe operation of the adopted highway during the demolition and construction phases.</w:t>
            </w:r>
          </w:p>
          <w:p w14:paraId="1B17F742" w14:textId="77777777" w:rsidR="00090048" w:rsidRDefault="00090048">
            <w:pPr>
              <w:pStyle w:val="TableText"/>
              <w:rPr>
                <w:rFonts w:ascii="Calibri" w:hAnsi="Calibri"/>
                <w:sz w:val="24"/>
                <w:szCs w:val="24"/>
              </w:rPr>
            </w:pPr>
          </w:p>
          <w:p w14:paraId="67FF8591" w14:textId="1A49C504" w:rsidR="00090048" w:rsidRDefault="00090048">
            <w:pPr>
              <w:pStyle w:val="TableText"/>
              <w:rPr>
                <w:rFonts w:ascii="Calibri" w:hAnsi="Calibri"/>
                <w:sz w:val="24"/>
                <w:szCs w:val="24"/>
              </w:rPr>
            </w:pPr>
          </w:p>
        </w:tc>
      </w:tr>
      <w:tr w:rsidR="00090048" w:rsidRPr="00DD62CA" w14:paraId="19B365AC" w14:textId="77777777" w:rsidTr="00E85D91">
        <w:trPr>
          <w:cantSplit/>
          <w:trHeight w:val="527"/>
        </w:trPr>
        <w:tc>
          <w:tcPr>
            <w:tcW w:w="993" w:type="dxa"/>
          </w:tcPr>
          <w:p w14:paraId="05E6B5EE" w14:textId="77777777" w:rsidR="00E85D91" w:rsidRDefault="00E85D91" w:rsidP="00E85D91">
            <w:pPr>
              <w:pStyle w:val="TableText"/>
              <w:ind w:left="360"/>
              <w:rPr>
                <w:rFonts w:ascii="Calibri" w:hAnsi="Calibri"/>
                <w:sz w:val="24"/>
                <w:szCs w:val="24"/>
              </w:rPr>
            </w:pPr>
          </w:p>
          <w:p w14:paraId="7383E5E7" w14:textId="77777777" w:rsidR="00E85D91" w:rsidRDefault="00E85D91" w:rsidP="00E85D91">
            <w:pPr>
              <w:pStyle w:val="TableText"/>
              <w:ind w:left="360"/>
              <w:rPr>
                <w:rFonts w:ascii="Calibri" w:hAnsi="Calibri"/>
                <w:sz w:val="24"/>
                <w:szCs w:val="24"/>
              </w:rPr>
            </w:pPr>
          </w:p>
          <w:p w14:paraId="0ABDD25A" w14:textId="212DC24E" w:rsidR="00090048" w:rsidRPr="00DD62CA" w:rsidRDefault="00E85D91" w:rsidP="00E85D91">
            <w:pPr>
              <w:pStyle w:val="TableText"/>
              <w:ind w:left="360"/>
              <w:rPr>
                <w:rFonts w:ascii="Calibri" w:hAnsi="Calibri"/>
                <w:sz w:val="24"/>
                <w:szCs w:val="24"/>
              </w:rPr>
            </w:pPr>
            <w:r>
              <w:rPr>
                <w:rFonts w:ascii="Calibri" w:hAnsi="Calibri"/>
                <w:sz w:val="24"/>
                <w:szCs w:val="24"/>
              </w:rPr>
              <w:t>9.</w:t>
            </w:r>
          </w:p>
        </w:tc>
        <w:tc>
          <w:tcPr>
            <w:tcW w:w="9360" w:type="dxa"/>
            <w:gridSpan w:val="2"/>
          </w:tcPr>
          <w:p w14:paraId="0DF451CA" w14:textId="10C310FE" w:rsidR="00090048" w:rsidRDefault="00090048">
            <w:pPr>
              <w:pStyle w:val="TableText"/>
              <w:rPr>
                <w:rFonts w:ascii="Calibri" w:hAnsi="Calibri"/>
                <w:sz w:val="24"/>
                <w:szCs w:val="24"/>
              </w:rPr>
            </w:pPr>
            <w:r>
              <w:rPr>
                <w:rFonts w:ascii="Calibri" w:hAnsi="Calibri"/>
                <w:sz w:val="24"/>
                <w:szCs w:val="24"/>
              </w:rPr>
              <w:t>Drainage:</w:t>
            </w:r>
          </w:p>
          <w:p w14:paraId="266F9181" w14:textId="77777777" w:rsidR="00E85D91" w:rsidRDefault="00E85D91">
            <w:pPr>
              <w:pStyle w:val="TableText"/>
              <w:rPr>
                <w:rFonts w:ascii="Calibri" w:hAnsi="Calibri"/>
                <w:sz w:val="24"/>
                <w:szCs w:val="24"/>
              </w:rPr>
            </w:pPr>
          </w:p>
          <w:p w14:paraId="57F0C4FA" w14:textId="77777777" w:rsidR="00090048" w:rsidRDefault="00090048">
            <w:pPr>
              <w:pStyle w:val="TableText"/>
              <w:rPr>
                <w:rFonts w:ascii="Calibri" w:hAnsi="Calibri"/>
                <w:sz w:val="24"/>
                <w:szCs w:val="24"/>
              </w:rPr>
            </w:pPr>
            <w:r>
              <w:rPr>
                <w:rFonts w:ascii="Calibri" w:hAnsi="Calibri"/>
                <w:sz w:val="24"/>
                <w:szCs w:val="24"/>
              </w:rPr>
              <w:t xml:space="preserve">The development permitted by this planning permission shall be carried out in accordance with the principles set out within the submitted flood risk assessment and outline surface water drainage strategy (ref: 200903-EDGE-XX-XX-RP-C0001_FLOOD RISK ASSESSMENT[P01], by: EDGE Consulting Engineers, dated: 22 March 2021). </w:t>
            </w:r>
          </w:p>
          <w:p w14:paraId="7E172A36" w14:textId="77777777" w:rsidR="00090048" w:rsidRDefault="00090048">
            <w:pPr>
              <w:pStyle w:val="TableText"/>
              <w:rPr>
                <w:rFonts w:ascii="Calibri" w:hAnsi="Calibri"/>
                <w:sz w:val="24"/>
                <w:szCs w:val="24"/>
              </w:rPr>
            </w:pPr>
            <w:r>
              <w:rPr>
                <w:rFonts w:ascii="Calibri" w:hAnsi="Calibri"/>
                <w:sz w:val="24"/>
                <w:szCs w:val="24"/>
              </w:rPr>
              <w:t>The measures shall be fully implemented prior to first occupation of any building and in accordance with the timing / phasing arrangements embodied within the scheme, or within any other period as may subsequently be agreed, in writing, by the local planning authority in consultation with the Lead Local Flood Authority.</w:t>
            </w:r>
          </w:p>
          <w:p w14:paraId="03C21B6B" w14:textId="77777777" w:rsidR="00090048" w:rsidRDefault="00090048">
            <w:pPr>
              <w:pStyle w:val="TableText"/>
              <w:rPr>
                <w:rFonts w:ascii="Calibri" w:hAnsi="Calibri"/>
                <w:sz w:val="24"/>
                <w:szCs w:val="24"/>
              </w:rPr>
            </w:pPr>
          </w:p>
          <w:p w14:paraId="1FB73C46" w14:textId="77777777" w:rsidR="00090048" w:rsidRDefault="00090048">
            <w:pPr>
              <w:pStyle w:val="TableText"/>
              <w:rPr>
                <w:rFonts w:ascii="Calibri" w:hAnsi="Calibri"/>
                <w:sz w:val="24"/>
                <w:szCs w:val="24"/>
              </w:rPr>
            </w:pPr>
            <w:r>
              <w:rPr>
                <w:rFonts w:ascii="Calibri" w:hAnsi="Calibri"/>
                <w:sz w:val="24"/>
                <w:szCs w:val="24"/>
              </w:rPr>
              <w:t xml:space="preserve">Reason: To ensure satisfactory drainage of the site. </w:t>
            </w:r>
          </w:p>
          <w:p w14:paraId="5746B74C" w14:textId="77777777" w:rsidR="00090048" w:rsidRDefault="00090048">
            <w:pPr>
              <w:pStyle w:val="TableText"/>
              <w:rPr>
                <w:rFonts w:ascii="Calibri" w:hAnsi="Calibri"/>
                <w:sz w:val="24"/>
                <w:szCs w:val="24"/>
              </w:rPr>
            </w:pPr>
          </w:p>
          <w:p w14:paraId="51167FE3" w14:textId="77777777" w:rsidR="00605FD4" w:rsidRDefault="00605FD4">
            <w:pPr>
              <w:pStyle w:val="TableText"/>
              <w:rPr>
                <w:rFonts w:ascii="Calibri" w:hAnsi="Calibri"/>
                <w:sz w:val="24"/>
                <w:szCs w:val="24"/>
              </w:rPr>
            </w:pPr>
          </w:p>
          <w:p w14:paraId="2F3B86E9" w14:textId="5773AB77" w:rsidR="00605FD4" w:rsidRDefault="00605FD4" w:rsidP="00605FD4">
            <w:pPr>
              <w:pStyle w:val="TableText"/>
              <w:jc w:val="right"/>
              <w:rPr>
                <w:rFonts w:ascii="Calibri" w:hAnsi="Calibri"/>
                <w:sz w:val="24"/>
                <w:szCs w:val="24"/>
              </w:rPr>
            </w:pPr>
            <w:r>
              <w:rPr>
                <w:rFonts w:ascii="Calibri" w:hAnsi="Calibri"/>
                <w:sz w:val="24"/>
                <w:szCs w:val="24"/>
              </w:rPr>
              <w:t>P.T.O.</w:t>
            </w:r>
          </w:p>
        </w:tc>
      </w:tr>
      <w:tr w:rsidR="00090048" w:rsidRPr="00DD62CA" w14:paraId="608950CD" w14:textId="77777777" w:rsidTr="00E85D91">
        <w:trPr>
          <w:cantSplit/>
          <w:trHeight w:val="527"/>
        </w:trPr>
        <w:tc>
          <w:tcPr>
            <w:tcW w:w="993" w:type="dxa"/>
          </w:tcPr>
          <w:p w14:paraId="0059C55A" w14:textId="4DD48525" w:rsidR="00090048" w:rsidRPr="00DD62CA" w:rsidRDefault="00E85D91" w:rsidP="00E85D91">
            <w:pPr>
              <w:pStyle w:val="TableText"/>
              <w:ind w:left="360"/>
              <w:rPr>
                <w:rFonts w:ascii="Calibri" w:hAnsi="Calibri"/>
                <w:sz w:val="24"/>
                <w:szCs w:val="24"/>
              </w:rPr>
            </w:pPr>
            <w:r>
              <w:rPr>
                <w:rFonts w:ascii="Calibri" w:hAnsi="Calibri"/>
                <w:sz w:val="24"/>
                <w:szCs w:val="24"/>
              </w:rPr>
              <w:lastRenderedPageBreak/>
              <w:t>10.</w:t>
            </w:r>
          </w:p>
        </w:tc>
        <w:tc>
          <w:tcPr>
            <w:tcW w:w="9360" w:type="dxa"/>
            <w:gridSpan w:val="2"/>
          </w:tcPr>
          <w:p w14:paraId="42D203A2" w14:textId="32D23D61" w:rsidR="00090048" w:rsidRDefault="00090048">
            <w:pPr>
              <w:pStyle w:val="TableText"/>
              <w:rPr>
                <w:rFonts w:ascii="Calibri" w:hAnsi="Calibri"/>
                <w:sz w:val="24"/>
                <w:szCs w:val="24"/>
              </w:rPr>
            </w:pPr>
            <w:r>
              <w:rPr>
                <w:rFonts w:ascii="Calibri" w:hAnsi="Calibri"/>
                <w:sz w:val="24"/>
                <w:szCs w:val="24"/>
              </w:rPr>
              <w:t xml:space="preserve">No development shall commence until a final, detailed surface water sustainable drainage scheme for the site has been submitted to, and approved in writing by, the local planning authority. The detailed sustainable drainage scheme shall be based upon the site-specific flood risk assessment submitted and the sustainable drainage principles set out in the National Planning Policy Framework, Planning Practice Guidance and Defra Technical Standards for Sustainable Drainage Systems. No surface water shall be allowed to discharge to the public foul sewer(s), either directly or indirectly. The detailed sustainable drainage scheme shall include, as a minimum: a) Final sustainable drainage plans, appropriately labelled to include: </w:t>
            </w:r>
          </w:p>
          <w:p w14:paraId="60E7009D" w14:textId="77777777" w:rsidR="00090048" w:rsidRDefault="00090048">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w:t>
            </w:r>
            <w:r>
              <w:rPr>
                <w:rFonts w:ascii="Calibri" w:hAnsi="Calibri"/>
                <w:sz w:val="24"/>
                <w:szCs w:val="24"/>
              </w:rPr>
              <w:tab/>
              <w:t xml:space="preserve">A final surface water drainage layout plan showing all pipe and structure references, dimensions and design </w:t>
            </w:r>
            <w:proofErr w:type="gramStart"/>
            <w:r>
              <w:rPr>
                <w:rFonts w:ascii="Calibri" w:hAnsi="Calibri"/>
                <w:sz w:val="24"/>
                <w:szCs w:val="24"/>
              </w:rPr>
              <w:t>levels;</w:t>
            </w:r>
            <w:proofErr w:type="gramEnd"/>
            <w:r>
              <w:rPr>
                <w:rFonts w:ascii="Calibri" w:hAnsi="Calibri"/>
                <w:sz w:val="24"/>
                <w:szCs w:val="24"/>
              </w:rPr>
              <w:t xml:space="preserve"> </w:t>
            </w:r>
          </w:p>
          <w:p w14:paraId="0311C8DB" w14:textId="77777777" w:rsidR="00090048" w:rsidRDefault="00090048">
            <w:pPr>
              <w:pStyle w:val="TableText"/>
              <w:rPr>
                <w:rFonts w:ascii="Calibri" w:hAnsi="Calibri"/>
                <w:sz w:val="24"/>
                <w:szCs w:val="24"/>
              </w:rPr>
            </w:pPr>
            <w:r>
              <w:rPr>
                <w:rFonts w:ascii="Calibri" w:hAnsi="Calibri"/>
                <w:sz w:val="24"/>
                <w:szCs w:val="24"/>
              </w:rPr>
              <w:t>ii.</w:t>
            </w:r>
            <w:r>
              <w:rPr>
                <w:rFonts w:ascii="Calibri" w:hAnsi="Calibri"/>
                <w:sz w:val="24"/>
                <w:szCs w:val="24"/>
              </w:rPr>
              <w:tab/>
              <w:t xml:space="preserve">A plan identifying the areas contributing to the surface water drainage network, including surface water flows from outside the curtilage as </w:t>
            </w:r>
            <w:proofErr w:type="gramStart"/>
            <w:r>
              <w:rPr>
                <w:rFonts w:ascii="Calibri" w:hAnsi="Calibri"/>
                <w:sz w:val="24"/>
                <w:szCs w:val="24"/>
              </w:rPr>
              <w:t>necessary;</w:t>
            </w:r>
            <w:proofErr w:type="gramEnd"/>
            <w:r>
              <w:rPr>
                <w:rFonts w:ascii="Calibri" w:hAnsi="Calibri"/>
                <w:sz w:val="24"/>
                <w:szCs w:val="24"/>
              </w:rPr>
              <w:t xml:space="preserve"> </w:t>
            </w:r>
          </w:p>
          <w:p w14:paraId="7897309F" w14:textId="77777777" w:rsidR="00090048" w:rsidRDefault="00090048">
            <w:pPr>
              <w:pStyle w:val="TableText"/>
              <w:rPr>
                <w:rFonts w:ascii="Calibri" w:hAnsi="Calibri"/>
                <w:sz w:val="24"/>
                <w:szCs w:val="24"/>
              </w:rPr>
            </w:pPr>
            <w:r>
              <w:rPr>
                <w:rFonts w:ascii="Calibri" w:hAnsi="Calibri"/>
                <w:sz w:val="24"/>
                <w:szCs w:val="24"/>
              </w:rPr>
              <w:t>iii.</w:t>
            </w:r>
            <w:r>
              <w:rPr>
                <w:rFonts w:ascii="Calibri" w:hAnsi="Calibri"/>
                <w:sz w:val="24"/>
                <w:szCs w:val="24"/>
              </w:rPr>
              <w:tab/>
              <w:t xml:space="preserve">Details of all sustainable drainage components, including landscape drawings showing topography and slope gradient as </w:t>
            </w:r>
            <w:proofErr w:type="gramStart"/>
            <w:r>
              <w:rPr>
                <w:rFonts w:ascii="Calibri" w:hAnsi="Calibri"/>
                <w:sz w:val="24"/>
                <w:szCs w:val="24"/>
              </w:rPr>
              <w:t>appropriate;</w:t>
            </w:r>
            <w:proofErr w:type="gramEnd"/>
            <w:r>
              <w:rPr>
                <w:rFonts w:ascii="Calibri" w:hAnsi="Calibri"/>
                <w:sz w:val="24"/>
                <w:szCs w:val="24"/>
              </w:rPr>
              <w:t xml:space="preserve">  </w:t>
            </w:r>
          </w:p>
          <w:p w14:paraId="0A544023" w14:textId="77777777" w:rsidR="00090048" w:rsidRDefault="00090048">
            <w:pPr>
              <w:pStyle w:val="TableText"/>
              <w:rPr>
                <w:rFonts w:ascii="Calibri" w:hAnsi="Calibri"/>
                <w:sz w:val="24"/>
                <w:szCs w:val="24"/>
              </w:rPr>
            </w:pPr>
            <w:r>
              <w:rPr>
                <w:rFonts w:ascii="Calibri" w:hAnsi="Calibri"/>
                <w:sz w:val="24"/>
                <w:szCs w:val="24"/>
              </w:rPr>
              <w:t>iv.</w:t>
            </w:r>
            <w:r>
              <w:rPr>
                <w:rFonts w:ascii="Calibri" w:hAnsi="Calibri"/>
                <w:sz w:val="24"/>
                <w:szCs w:val="24"/>
              </w:rPr>
              <w:tab/>
              <w:t xml:space="preserve">Flood water exceedance routes in accordance with Defra Technical Standards for Sustainable Drainage </w:t>
            </w:r>
            <w:proofErr w:type="gramStart"/>
            <w:r>
              <w:rPr>
                <w:rFonts w:ascii="Calibri" w:hAnsi="Calibri"/>
                <w:sz w:val="24"/>
                <w:szCs w:val="24"/>
              </w:rPr>
              <w:t>Systems;</w:t>
            </w:r>
            <w:proofErr w:type="gramEnd"/>
            <w:r>
              <w:rPr>
                <w:rFonts w:ascii="Calibri" w:hAnsi="Calibri"/>
                <w:sz w:val="24"/>
                <w:szCs w:val="24"/>
              </w:rPr>
              <w:t xml:space="preserve"> </w:t>
            </w:r>
          </w:p>
          <w:p w14:paraId="1C119C78" w14:textId="77777777" w:rsidR="00090048" w:rsidRDefault="00090048">
            <w:pPr>
              <w:pStyle w:val="TableText"/>
              <w:rPr>
                <w:rFonts w:ascii="Calibri" w:hAnsi="Calibri"/>
                <w:sz w:val="24"/>
                <w:szCs w:val="24"/>
              </w:rPr>
            </w:pPr>
            <w:r>
              <w:rPr>
                <w:rFonts w:ascii="Calibri" w:hAnsi="Calibri"/>
                <w:sz w:val="24"/>
                <w:szCs w:val="24"/>
              </w:rPr>
              <w:t>v.</w:t>
            </w:r>
            <w:r>
              <w:rPr>
                <w:rFonts w:ascii="Calibri" w:hAnsi="Calibri"/>
                <w:sz w:val="24"/>
                <w:szCs w:val="24"/>
              </w:rPr>
              <w:tab/>
              <w:t xml:space="preserve">Finished Floor Levels (FFL) in AOD with adjacent ground levels for all sides of each </w:t>
            </w:r>
            <w:proofErr w:type="gramStart"/>
            <w:r>
              <w:rPr>
                <w:rFonts w:ascii="Calibri" w:hAnsi="Calibri"/>
                <w:sz w:val="24"/>
                <w:szCs w:val="24"/>
              </w:rPr>
              <w:t>building;</w:t>
            </w:r>
            <w:proofErr w:type="gramEnd"/>
            <w:r>
              <w:rPr>
                <w:rFonts w:ascii="Calibri" w:hAnsi="Calibri"/>
                <w:sz w:val="24"/>
                <w:szCs w:val="24"/>
              </w:rPr>
              <w:t xml:space="preserve"> </w:t>
            </w:r>
          </w:p>
          <w:p w14:paraId="724286CB" w14:textId="77777777" w:rsidR="00090048" w:rsidRDefault="00090048">
            <w:pPr>
              <w:pStyle w:val="TableText"/>
              <w:rPr>
                <w:rFonts w:ascii="Calibri" w:hAnsi="Calibri"/>
                <w:sz w:val="24"/>
                <w:szCs w:val="24"/>
              </w:rPr>
            </w:pPr>
            <w:r>
              <w:rPr>
                <w:rFonts w:ascii="Calibri" w:hAnsi="Calibri"/>
                <w:sz w:val="24"/>
                <w:szCs w:val="24"/>
              </w:rPr>
              <w:t>vi.</w:t>
            </w:r>
            <w:r>
              <w:rPr>
                <w:rFonts w:ascii="Calibri" w:hAnsi="Calibri"/>
                <w:sz w:val="24"/>
                <w:szCs w:val="24"/>
              </w:rPr>
              <w:tab/>
              <w:t xml:space="preserve">Details of proposals to collect and mitigate surface water runoff from the development boundary; and vii. </w:t>
            </w:r>
          </w:p>
          <w:p w14:paraId="274289C4" w14:textId="77777777" w:rsidR="00090048" w:rsidRDefault="00090048">
            <w:pPr>
              <w:pStyle w:val="TableText"/>
              <w:rPr>
                <w:rFonts w:ascii="Calibri" w:hAnsi="Calibri"/>
                <w:sz w:val="24"/>
                <w:szCs w:val="24"/>
              </w:rPr>
            </w:pPr>
            <w:r>
              <w:rPr>
                <w:rFonts w:ascii="Calibri" w:hAnsi="Calibri"/>
                <w:sz w:val="24"/>
                <w:szCs w:val="24"/>
              </w:rPr>
              <w:t>vii.</w:t>
            </w:r>
            <w:r>
              <w:rPr>
                <w:rFonts w:ascii="Calibri" w:hAnsi="Calibri"/>
                <w:sz w:val="24"/>
                <w:szCs w:val="24"/>
              </w:rPr>
              <w:tab/>
              <w:t xml:space="preserve">Measures taken to manage the quality of the surface water runoff to prevent pollution, protect groundwater and surface waters, and deliver suitably clean water to sustainable drainage </w:t>
            </w:r>
            <w:proofErr w:type="gramStart"/>
            <w:r>
              <w:rPr>
                <w:rFonts w:ascii="Calibri" w:hAnsi="Calibri"/>
                <w:sz w:val="24"/>
                <w:szCs w:val="24"/>
              </w:rPr>
              <w:t>components;</w:t>
            </w:r>
            <w:proofErr w:type="gramEnd"/>
            <w:r>
              <w:rPr>
                <w:rFonts w:ascii="Calibri" w:hAnsi="Calibri"/>
                <w:sz w:val="24"/>
                <w:szCs w:val="24"/>
              </w:rPr>
              <w:t xml:space="preserve"> </w:t>
            </w:r>
          </w:p>
          <w:p w14:paraId="09872D2B" w14:textId="77777777" w:rsidR="00090048" w:rsidRDefault="00090048">
            <w:pPr>
              <w:pStyle w:val="TableText"/>
              <w:rPr>
                <w:rFonts w:ascii="Calibri" w:hAnsi="Calibri"/>
                <w:sz w:val="24"/>
                <w:szCs w:val="24"/>
              </w:rPr>
            </w:pPr>
            <w:r>
              <w:rPr>
                <w:rFonts w:ascii="Calibri" w:hAnsi="Calibri"/>
                <w:sz w:val="24"/>
                <w:szCs w:val="24"/>
              </w:rPr>
              <w:t xml:space="preserve">b) A full set of sustainable drainage flow calculations for the surface water drainage network. The calculations must show the full network design criteria, pipeline schedules and simulation outputs for the 1 in 1 year, 1 in 30 year and 1 in </w:t>
            </w:r>
            <w:proofErr w:type="gramStart"/>
            <w:r>
              <w:rPr>
                <w:rFonts w:ascii="Calibri" w:hAnsi="Calibri"/>
                <w:sz w:val="24"/>
                <w:szCs w:val="24"/>
              </w:rPr>
              <w:t>100 year</w:t>
            </w:r>
            <w:proofErr w:type="gramEnd"/>
            <w:r>
              <w:rPr>
                <w:rFonts w:ascii="Calibri" w:hAnsi="Calibri"/>
                <w:sz w:val="24"/>
                <w:szCs w:val="24"/>
              </w:rPr>
              <w:t xml:space="preserve"> return period, plus an additional 40% allowance for climate change and a 10% allowance for urban creep. Surface water run-off must not exceed the existing pre-development surface water runoff rates and volumes for the corresponding rainfall intensity. The scheme shall be implemented in accordance with the approved details prior to first occupation of any of the approved dwellings. </w:t>
            </w:r>
          </w:p>
          <w:p w14:paraId="247C4422" w14:textId="77777777" w:rsidR="00090048" w:rsidRDefault="00090048">
            <w:pPr>
              <w:pStyle w:val="TableText"/>
              <w:rPr>
                <w:rFonts w:ascii="Calibri" w:hAnsi="Calibri"/>
                <w:sz w:val="24"/>
                <w:szCs w:val="24"/>
              </w:rPr>
            </w:pPr>
          </w:p>
          <w:p w14:paraId="5E2C753E" w14:textId="77777777" w:rsidR="00090048" w:rsidRDefault="00090048">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163 and 165 of the National Planning Policy Framework, Planning Practice Guidance and Defra Technical Standards for Sustainable Drainage Systems.</w:t>
            </w:r>
          </w:p>
          <w:p w14:paraId="261187CB" w14:textId="77777777" w:rsidR="00090048" w:rsidRDefault="00090048">
            <w:pPr>
              <w:pStyle w:val="TableText"/>
              <w:rPr>
                <w:rFonts w:ascii="Calibri" w:hAnsi="Calibri"/>
                <w:sz w:val="24"/>
                <w:szCs w:val="24"/>
              </w:rPr>
            </w:pPr>
          </w:p>
          <w:p w14:paraId="6F516CA9" w14:textId="77777777" w:rsidR="00605FD4" w:rsidRDefault="00605FD4">
            <w:pPr>
              <w:pStyle w:val="TableText"/>
              <w:rPr>
                <w:rFonts w:ascii="Calibri" w:hAnsi="Calibri"/>
                <w:sz w:val="24"/>
                <w:szCs w:val="24"/>
              </w:rPr>
            </w:pPr>
          </w:p>
          <w:p w14:paraId="3BDB82A5" w14:textId="77777777" w:rsidR="00605FD4" w:rsidRDefault="00605FD4">
            <w:pPr>
              <w:pStyle w:val="TableText"/>
              <w:rPr>
                <w:rFonts w:ascii="Calibri" w:hAnsi="Calibri"/>
                <w:sz w:val="24"/>
                <w:szCs w:val="24"/>
              </w:rPr>
            </w:pPr>
          </w:p>
          <w:p w14:paraId="14A089BE" w14:textId="77777777" w:rsidR="00605FD4" w:rsidRDefault="00605FD4">
            <w:pPr>
              <w:pStyle w:val="TableText"/>
              <w:rPr>
                <w:rFonts w:ascii="Calibri" w:hAnsi="Calibri"/>
                <w:sz w:val="24"/>
                <w:szCs w:val="24"/>
              </w:rPr>
            </w:pPr>
          </w:p>
          <w:p w14:paraId="0EF4CDD6" w14:textId="5C05E3DA" w:rsidR="00605FD4" w:rsidRDefault="00605FD4" w:rsidP="00605FD4">
            <w:pPr>
              <w:pStyle w:val="TableText"/>
              <w:jc w:val="right"/>
              <w:rPr>
                <w:rFonts w:ascii="Calibri" w:hAnsi="Calibri"/>
                <w:sz w:val="24"/>
                <w:szCs w:val="24"/>
              </w:rPr>
            </w:pPr>
            <w:r>
              <w:rPr>
                <w:rFonts w:ascii="Calibri" w:hAnsi="Calibri"/>
                <w:sz w:val="24"/>
                <w:szCs w:val="24"/>
              </w:rPr>
              <w:t>P.T.O.</w:t>
            </w:r>
          </w:p>
        </w:tc>
      </w:tr>
      <w:tr w:rsidR="00090048" w:rsidRPr="00DD62CA" w14:paraId="0308E4B5" w14:textId="77777777" w:rsidTr="00E85D91">
        <w:trPr>
          <w:cantSplit/>
          <w:trHeight w:val="527"/>
        </w:trPr>
        <w:tc>
          <w:tcPr>
            <w:tcW w:w="993" w:type="dxa"/>
          </w:tcPr>
          <w:p w14:paraId="24CB6D7C" w14:textId="38A9E28A" w:rsidR="00090048" w:rsidRPr="00DD62CA" w:rsidRDefault="00E85D91" w:rsidP="00E85D91">
            <w:pPr>
              <w:pStyle w:val="TableText"/>
              <w:ind w:left="360"/>
              <w:rPr>
                <w:rFonts w:ascii="Calibri" w:hAnsi="Calibri"/>
                <w:sz w:val="24"/>
                <w:szCs w:val="24"/>
              </w:rPr>
            </w:pPr>
            <w:r>
              <w:rPr>
                <w:rFonts w:ascii="Calibri" w:hAnsi="Calibri"/>
                <w:sz w:val="24"/>
                <w:szCs w:val="24"/>
              </w:rPr>
              <w:lastRenderedPageBreak/>
              <w:t>11.</w:t>
            </w:r>
          </w:p>
        </w:tc>
        <w:tc>
          <w:tcPr>
            <w:tcW w:w="9360" w:type="dxa"/>
            <w:gridSpan w:val="2"/>
          </w:tcPr>
          <w:p w14:paraId="4B78BEEE" w14:textId="23F56247" w:rsidR="00090048" w:rsidRDefault="00090048">
            <w:pPr>
              <w:pStyle w:val="TableText"/>
              <w:rPr>
                <w:rFonts w:ascii="Calibri" w:hAnsi="Calibri"/>
                <w:sz w:val="24"/>
                <w:szCs w:val="24"/>
              </w:rPr>
            </w:pPr>
            <w:r>
              <w:rPr>
                <w:rFonts w:ascii="Calibri" w:hAnsi="Calibri"/>
                <w:sz w:val="24"/>
                <w:szCs w:val="24"/>
              </w:rPr>
              <w:t xml:space="preserve">No development shall commence until details of how surface water and pollution prevention will be managed during each construction phase have been submitted to and approved in writing by the local planning authority. </w:t>
            </w:r>
          </w:p>
          <w:p w14:paraId="5C1CC36A" w14:textId="77777777" w:rsidR="00090048" w:rsidRDefault="00090048">
            <w:pPr>
              <w:pStyle w:val="TableText"/>
              <w:rPr>
                <w:rFonts w:ascii="Calibri" w:hAnsi="Calibri"/>
                <w:sz w:val="24"/>
                <w:szCs w:val="24"/>
              </w:rPr>
            </w:pPr>
            <w:r>
              <w:rPr>
                <w:rFonts w:ascii="Calibri" w:hAnsi="Calibri"/>
                <w:sz w:val="24"/>
                <w:szCs w:val="24"/>
              </w:rPr>
              <w:t xml:space="preserve">Those details shall include, as a minimum: </w:t>
            </w:r>
          </w:p>
          <w:p w14:paraId="481D7F8B" w14:textId="77777777" w:rsidR="00090048" w:rsidRDefault="00090048">
            <w:pPr>
              <w:pStyle w:val="TableText"/>
              <w:rPr>
                <w:rFonts w:ascii="Calibri" w:hAnsi="Calibri"/>
                <w:sz w:val="24"/>
                <w:szCs w:val="24"/>
              </w:rPr>
            </w:pPr>
            <w:r>
              <w:rPr>
                <w:rFonts w:ascii="Calibri" w:hAnsi="Calibri"/>
                <w:sz w:val="24"/>
                <w:szCs w:val="24"/>
              </w:rPr>
              <w:t xml:space="preserve">a) Measures taken to ensure surface water flows are retained on-site during construction phase(s) and, if surface water flows are to be </w:t>
            </w:r>
            <w:proofErr w:type="gramStart"/>
            <w:r>
              <w:rPr>
                <w:rFonts w:ascii="Calibri" w:hAnsi="Calibri"/>
                <w:sz w:val="24"/>
                <w:szCs w:val="24"/>
              </w:rPr>
              <w:t>discharged</w:t>
            </w:r>
            <w:proofErr w:type="gramEnd"/>
            <w:r>
              <w:rPr>
                <w:rFonts w:ascii="Calibri" w:hAnsi="Calibri"/>
                <w:sz w:val="24"/>
                <w:szCs w:val="24"/>
              </w:rPr>
              <w:t xml:space="preserve"> they are done so at a restricted rate to be agreed with the Lancashire County Council LLFA. </w:t>
            </w:r>
          </w:p>
          <w:p w14:paraId="529B29C7" w14:textId="77777777" w:rsidR="00090048" w:rsidRDefault="00090048">
            <w:pPr>
              <w:pStyle w:val="TableText"/>
              <w:rPr>
                <w:rFonts w:ascii="Calibri" w:hAnsi="Calibri"/>
                <w:sz w:val="24"/>
                <w:szCs w:val="24"/>
              </w:rPr>
            </w:pPr>
            <w:r>
              <w:rPr>
                <w:rFonts w:ascii="Calibri" w:hAnsi="Calibri"/>
                <w:sz w:val="24"/>
                <w:szCs w:val="24"/>
              </w:rPr>
              <w:t xml:space="preserve">b) Measures taken to prevent siltation and pollutants from the site into any receiving groundwater and/or surface waters, including watercourses, with reference to published guidance. </w:t>
            </w:r>
          </w:p>
          <w:p w14:paraId="7802A17C" w14:textId="77777777" w:rsidR="00090048" w:rsidRDefault="00090048">
            <w:pPr>
              <w:pStyle w:val="TableText"/>
              <w:rPr>
                <w:rFonts w:ascii="Calibri" w:hAnsi="Calibri"/>
                <w:sz w:val="24"/>
                <w:szCs w:val="24"/>
              </w:rPr>
            </w:pPr>
            <w:r>
              <w:rPr>
                <w:rFonts w:ascii="Calibri" w:hAnsi="Calibri"/>
                <w:sz w:val="24"/>
                <w:szCs w:val="24"/>
              </w:rPr>
              <w:t xml:space="preserve">The development shall be constructed in accordance with the approved details.  </w:t>
            </w:r>
          </w:p>
          <w:p w14:paraId="6B8D41C2" w14:textId="77777777" w:rsidR="00090048" w:rsidRDefault="00090048">
            <w:pPr>
              <w:pStyle w:val="TableText"/>
              <w:rPr>
                <w:rFonts w:ascii="Calibri" w:hAnsi="Calibri"/>
                <w:sz w:val="24"/>
                <w:szCs w:val="24"/>
              </w:rPr>
            </w:pPr>
          </w:p>
          <w:p w14:paraId="6D015195" w14:textId="77777777" w:rsidR="00090048" w:rsidRDefault="00090048">
            <w:pPr>
              <w:pStyle w:val="TableText"/>
              <w:rPr>
                <w:rFonts w:ascii="Calibri" w:hAnsi="Calibri"/>
                <w:sz w:val="24"/>
                <w:szCs w:val="24"/>
              </w:rPr>
            </w:pPr>
            <w:r>
              <w:rPr>
                <w:rFonts w:ascii="Calibri" w:hAnsi="Calibri"/>
                <w:sz w:val="24"/>
                <w:szCs w:val="24"/>
              </w:rPr>
              <w:t xml:space="preserve">Reasons: </w:t>
            </w:r>
          </w:p>
          <w:p w14:paraId="2E6003B3" w14:textId="77777777" w:rsidR="00090048" w:rsidRDefault="00090048">
            <w:pPr>
              <w:pStyle w:val="TableText"/>
              <w:rPr>
                <w:rFonts w:ascii="Calibri" w:hAnsi="Calibri"/>
                <w:sz w:val="24"/>
                <w:szCs w:val="24"/>
              </w:rPr>
            </w:pPr>
            <w:r>
              <w:rPr>
                <w:rFonts w:ascii="Calibri" w:hAnsi="Calibri"/>
                <w:sz w:val="24"/>
                <w:szCs w:val="24"/>
              </w:rPr>
              <w:t xml:space="preserve">1. To ensure the development is served by satisfactory arrangements for the disposal of surface water during each construction phase(s) so it does not pose an undue flood risk on site or </w:t>
            </w:r>
            <w:proofErr w:type="gramStart"/>
            <w:r>
              <w:rPr>
                <w:rFonts w:ascii="Calibri" w:hAnsi="Calibri"/>
                <w:sz w:val="24"/>
                <w:szCs w:val="24"/>
              </w:rPr>
              <w:t>elsewhere;</w:t>
            </w:r>
            <w:proofErr w:type="gramEnd"/>
            <w:r>
              <w:rPr>
                <w:rFonts w:ascii="Calibri" w:hAnsi="Calibri"/>
                <w:sz w:val="24"/>
                <w:szCs w:val="24"/>
              </w:rPr>
              <w:t xml:space="preserve"> </w:t>
            </w:r>
          </w:p>
          <w:p w14:paraId="6C7AB1B8" w14:textId="77777777" w:rsidR="00090048" w:rsidRDefault="00090048">
            <w:pPr>
              <w:pStyle w:val="TableText"/>
              <w:rPr>
                <w:rFonts w:ascii="Calibri" w:hAnsi="Calibri"/>
                <w:sz w:val="24"/>
                <w:szCs w:val="24"/>
              </w:rPr>
            </w:pPr>
            <w:r>
              <w:rPr>
                <w:rFonts w:ascii="Calibri" w:hAnsi="Calibri"/>
                <w:sz w:val="24"/>
                <w:szCs w:val="24"/>
              </w:rPr>
              <w:t xml:space="preserve">2. To ensure that any pollution arising from the development </w:t>
            </w:r>
            <w:proofErr w:type="gramStart"/>
            <w:r>
              <w:rPr>
                <w:rFonts w:ascii="Calibri" w:hAnsi="Calibri"/>
                <w:sz w:val="24"/>
                <w:szCs w:val="24"/>
              </w:rPr>
              <w:t>as a result of</w:t>
            </w:r>
            <w:proofErr w:type="gramEnd"/>
            <w:r>
              <w:rPr>
                <w:rFonts w:ascii="Calibri" w:hAnsi="Calibri"/>
                <w:sz w:val="24"/>
                <w:szCs w:val="24"/>
              </w:rPr>
              <w:t xml:space="preserve"> the construction works does not adversely impact on existing or proposed ecological or geomorphic condition of water bodies.</w:t>
            </w:r>
          </w:p>
          <w:p w14:paraId="2B33F348" w14:textId="63F2963E" w:rsidR="00090048" w:rsidRDefault="00090048">
            <w:pPr>
              <w:pStyle w:val="TableText"/>
              <w:rPr>
                <w:rFonts w:ascii="Calibri" w:hAnsi="Calibri"/>
                <w:sz w:val="24"/>
                <w:szCs w:val="24"/>
              </w:rPr>
            </w:pPr>
          </w:p>
        </w:tc>
      </w:tr>
      <w:tr w:rsidR="00090048" w:rsidRPr="00DD62CA" w14:paraId="209ECE22" w14:textId="77777777" w:rsidTr="00E85D91">
        <w:trPr>
          <w:cantSplit/>
          <w:trHeight w:val="527"/>
        </w:trPr>
        <w:tc>
          <w:tcPr>
            <w:tcW w:w="993" w:type="dxa"/>
          </w:tcPr>
          <w:p w14:paraId="6C13D08A" w14:textId="68244646" w:rsidR="00090048" w:rsidRPr="00DD62CA" w:rsidRDefault="00E85D91" w:rsidP="00E85D91">
            <w:pPr>
              <w:pStyle w:val="TableText"/>
              <w:ind w:left="360"/>
              <w:rPr>
                <w:rFonts w:ascii="Calibri" w:hAnsi="Calibri"/>
                <w:sz w:val="24"/>
                <w:szCs w:val="24"/>
              </w:rPr>
            </w:pPr>
            <w:r>
              <w:rPr>
                <w:rFonts w:ascii="Calibri" w:hAnsi="Calibri"/>
                <w:sz w:val="24"/>
                <w:szCs w:val="24"/>
              </w:rPr>
              <w:t>12.</w:t>
            </w:r>
          </w:p>
        </w:tc>
        <w:tc>
          <w:tcPr>
            <w:tcW w:w="9360" w:type="dxa"/>
            <w:gridSpan w:val="2"/>
          </w:tcPr>
          <w:p w14:paraId="163128DB" w14:textId="7098E688" w:rsidR="00090048" w:rsidRDefault="00090048">
            <w:pPr>
              <w:pStyle w:val="TableText"/>
              <w:rPr>
                <w:rFonts w:ascii="Calibri" w:hAnsi="Calibri"/>
                <w:sz w:val="24"/>
                <w:szCs w:val="24"/>
              </w:rPr>
            </w:pPr>
            <w:r>
              <w:rPr>
                <w:rFonts w:ascii="Calibri" w:hAnsi="Calibri"/>
                <w:sz w:val="24"/>
                <w:szCs w:val="24"/>
              </w:rPr>
              <w:t xml:space="preserve">No building hereby permitted shall be occupied until a Verification Report and Operation and Maintenance Plan for the lifetime of the development, pertaining to the surface water drainage system and prepared by a suitably competent person, has been submitted to and approved by the Local Planning Authority. </w:t>
            </w:r>
          </w:p>
          <w:p w14:paraId="4F867520" w14:textId="77777777" w:rsidR="00090048" w:rsidRDefault="00090048">
            <w:pPr>
              <w:pStyle w:val="TableText"/>
              <w:rPr>
                <w:rFonts w:ascii="Calibri" w:hAnsi="Calibri"/>
                <w:sz w:val="24"/>
                <w:szCs w:val="24"/>
              </w:rPr>
            </w:pPr>
          </w:p>
          <w:p w14:paraId="6D3DFE35" w14:textId="2991F31D" w:rsidR="00090048" w:rsidRDefault="00090048">
            <w:pPr>
              <w:pStyle w:val="TableText"/>
              <w:rPr>
                <w:rFonts w:ascii="Calibri" w:hAnsi="Calibri"/>
                <w:sz w:val="24"/>
                <w:szCs w:val="24"/>
              </w:rPr>
            </w:pPr>
            <w:r>
              <w:rPr>
                <w:rFonts w:ascii="Calibri" w:hAnsi="Calibri"/>
                <w:sz w:val="24"/>
                <w:szCs w:val="24"/>
              </w:rPr>
              <w:t xml:space="preserve">The Verification Report must demonstrate that the sustainable drainage system has been constructed as per the agreed scheme (or detail any minor variations), and contain information and evidence (including photographs) of details and locations (including national grid reference) of inlets, outlets and control structures; landscape plans; full as built drawings; information pertinent to the installation of those items identified on the critical drainage assets drawing; and, the submission of an final </w:t>
            </w:r>
            <w:r w:rsidR="00605FD4">
              <w:rPr>
                <w:rFonts w:ascii="Calibri" w:hAnsi="Calibri"/>
                <w:sz w:val="24"/>
                <w:szCs w:val="24"/>
              </w:rPr>
              <w:t>‘</w:t>
            </w:r>
            <w:r>
              <w:rPr>
                <w:rFonts w:ascii="Calibri" w:hAnsi="Calibri"/>
                <w:sz w:val="24"/>
                <w:szCs w:val="24"/>
              </w:rPr>
              <w:t>operation and maintenance manual</w:t>
            </w:r>
            <w:r w:rsidR="00605FD4">
              <w:rPr>
                <w:rFonts w:ascii="Calibri" w:hAnsi="Calibri"/>
                <w:sz w:val="24"/>
                <w:szCs w:val="24"/>
              </w:rPr>
              <w:t>’</w:t>
            </w:r>
            <w:r>
              <w:rPr>
                <w:rFonts w:ascii="Calibri" w:hAnsi="Calibri"/>
                <w:sz w:val="24"/>
                <w:szCs w:val="24"/>
              </w:rPr>
              <w:t xml:space="preserve"> for the sustainable drainage scheme as constructed. </w:t>
            </w:r>
          </w:p>
          <w:p w14:paraId="307EFDBF" w14:textId="77777777" w:rsidR="00090048" w:rsidRDefault="00090048">
            <w:pPr>
              <w:pStyle w:val="TableText"/>
              <w:rPr>
                <w:rFonts w:ascii="Calibri" w:hAnsi="Calibri"/>
                <w:sz w:val="24"/>
                <w:szCs w:val="24"/>
              </w:rPr>
            </w:pPr>
            <w:r>
              <w:rPr>
                <w:rFonts w:ascii="Calibri" w:hAnsi="Calibri"/>
                <w:sz w:val="24"/>
                <w:szCs w:val="24"/>
              </w:rPr>
              <w:t xml:space="preserve">Details of appropriate operational, maintenance and access requirements for each sustainable drainage component are to be provided, with reference to published guidance, through an appropriate Operation and Maintenance Plan for the lifetime of the development as constructed. This shall include arrangements for adoption by an appropriate public body or statutory undertaker, and/or management and maintenance by a Management Company and any means of access for maintenance and easements, where applicable. Thereafter the drainage system shall be retained, </w:t>
            </w:r>
            <w:proofErr w:type="gramStart"/>
            <w:r>
              <w:rPr>
                <w:rFonts w:ascii="Calibri" w:hAnsi="Calibri"/>
                <w:sz w:val="24"/>
                <w:szCs w:val="24"/>
              </w:rPr>
              <w:t>managed</w:t>
            </w:r>
            <w:proofErr w:type="gramEnd"/>
            <w:r>
              <w:rPr>
                <w:rFonts w:ascii="Calibri" w:hAnsi="Calibri"/>
                <w:sz w:val="24"/>
                <w:szCs w:val="24"/>
              </w:rPr>
              <w:t xml:space="preserve"> and maintained in accordance with the approved details. </w:t>
            </w:r>
          </w:p>
          <w:p w14:paraId="343ECEEC" w14:textId="77777777" w:rsidR="00090048" w:rsidRDefault="00090048">
            <w:pPr>
              <w:pStyle w:val="TableText"/>
              <w:rPr>
                <w:rFonts w:ascii="Calibri" w:hAnsi="Calibri"/>
                <w:sz w:val="24"/>
                <w:szCs w:val="24"/>
              </w:rPr>
            </w:pPr>
          </w:p>
          <w:p w14:paraId="372D1500" w14:textId="77777777" w:rsidR="00090048" w:rsidRDefault="00090048">
            <w:pPr>
              <w:pStyle w:val="TableText"/>
              <w:rPr>
                <w:rFonts w:ascii="Calibri" w:hAnsi="Calibri"/>
                <w:sz w:val="24"/>
                <w:szCs w:val="24"/>
              </w:rPr>
            </w:pPr>
            <w:r>
              <w:rPr>
                <w:rFonts w:ascii="Calibri" w:hAnsi="Calibri"/>
                <w:sz w:val="24"/>
                <w:szCs w:val="24"/>
              </w:rPr>
              <w:t xml:space="preserve">Reason: To ensure that flood risks from development to the future users of the land and neighbouring land are minimised, together with those risks to controlled waters, </w:t>
            </w:r>
            <w:proofErr w:type="gramStart"/>
            <w:r>
              <w:rPr>
                <w:rFonts w:ascii="Calibri" w:hAnsi="Calibri"/>
                <w:sz w:val="24"/>
                <w:szCs w:val="24"/>
              </w:rPr>
              <w:t>property</w:t>
            </w:r>
            <w:proofErr w:type="gramEnd"/>
            <w:r>
              <w:rPr>
                <w:rFonts w:ascii="Calibri" w:hAnsi="Calibri"/>
                <w:sz w:val="24"/>
                <w:szCs w:val="24"/>
              </w:rPr>
              <w:t xml:space="preserve"> and ecological systems, and to ensure that the development as constructed is compliant with and subsequently maintained pursuant to the requirements of Paragraph 165 of the National Planning Policy Framework.</w:t>
            </w:r>
          </w:p>
          <w:p w14:paraId="4F34333F" w14:textId="5C817B9E" w:rsidR="00090048" w:rsidRDefault="00605FD4" w:rsidP="00605FD4">
            <w:pPr>
              <w:pStyle w:val="TableText"/>
              <w:jc w:val="right"/>
              <w:rPr>
                <w:rFonts w:ascii="Calibri" w:hAnsi="Calibri"/>
                <w:sz w:val="24"/>
                <w:szCs w:val="24"/>
              </w:rPr>
            </w:pPr>
            <w:r>
              <w:rPr>
                <w:rFonts w:ascii="Calibri" w:hAnsi="Calibri"/>
                <w:sz w:val="24"/>
                <w:szCs w:val="24"/>
              </w:rPr>
              <w:t>P.T.O.</w:t>
            </w:r>
          </w:p>
        </w:tc>
      </w:tr>
      <w:tr w:rsidR="00090048" w:rsidRPr="00DD62CA" w14:paraId="65A82AB1" w14:textId="77777777" w:rsidTr="00E85D91">
        <w:trPr>
          <w:cantSplit/>
          <w:trHeight w:val="527"/>
        </w:trPr>
        <w:tc>
          <w:tcPr>
            <w:tcW w:w="993" w:type="dxa"/>
          </w:tcPr>
          <w:p w14:paraId="34F17CB3" w14:textId="77777777" w:rsidR="00090048" w:rsidRDefault="00090048" w:rsidP="00E85D91">
            <w:pPr>
              <w:pStyle w:val="TableText"/>
              <w:rPr>
                <w:rFonts w:ascii="Calibri" w:hAnsi="Calibri"/>
                <w:sz w:val="24"/>
                <w:szCs w:val="24"/>
              </w:rPr>
            </w:pPr>
          </w:p>
          <w:p w14:paraId="50BB5C1E" w14:textId="77777777" w:rsidR="00605FD4" w:rsidRDefault="00605FD4" w:rsidP="00E85D91">
            <w:pPr>
              <w:pStyle w:val="TableText"/>
              <w:jc w:val="center"/>
              <w:rPr>
                <w:rFonts w:ascii="Calibri" w:hAnsi="Calibri"/>
                <w:sz w:val="24"/>
                <w:szCs w:val="24"/>
              </w:rPr>
            </w:pPr>
          </w:p>
          <w:p w14:paraId="031F9A81" w14:textId="5D2432BD" w:rsidR="00E85D91" w:rsidRPr="00DD62CA" w:rsidRDefault="00E85D91" w:rsidP="00E85D91">
            <w:pPr>
              <w:pStyle w:val="TableText"/>
              <w:jc w:val="center"/>
              <w:rPr>
                <w:rFonts w:ascii="Calibri" w:hAnsi="Calibri"/>
                <w:sz w:val="24"/>
                <w:szCs w:val="24"/>
              </w:rPr>
            </w:pPr>
            <w:r>
              <w:rPr>
                <w:rFonts w:ascii="Calibri" w:hAnsi="Calibri"/>
                <w:sz w:val="24"/>
                <w:szCs w:val="24"/>
              </w:rPr>
              <w:t>13.</w:t>
            </w:r>
          </w:p>
        </w:tc>
        <w:tc>
          <w:tcPr>
            <w:tcW w:w="9360" w:type="dxa"/>
            <w:gridSpan w:val="2"/>
          </w:tcPr>
          <w:p w14:paraId="1E530C00" w14:textId="6E7039AF" w:rsidR="00090048" w:rsidRDefault="00090048">
            <w:pPr>
              <w:pStyle w:val="TableText"/>
              <w:rPr>
                <w:rFonts w:ascii="Calibri" w:hAnsi="Calibri"/>
                <w:sz w:val="24"/>
                <w:szCs w:val="24"/>
              </w:rPr>
            </w:pPr>
            <w:r>
              <w:rPr>
                <w:rFonts w:ascii="Calibri" w:hAnsi="Calibri"/>
                <w:sz w:val="24"/>
                <w:szCs w:val="24"/>
              </w:rPr>
              <w:t>Ecology:</w:t>
            </w:r>
          </w:p>
          <w:p w14:paraId="6261CDE2" w14:textId="77777777" w:rsidR="00605FD4" w:rsidRDefault="00605FD4">
            <w:pPr>
              <w:pStyle w:val="TableText"/>
              <w:rPr>
                <w:rFonts w:ascii="Calibri" w:hAnsi="Calibri"/>
                <w:sz w:val="24"/>
                <w:szCs w:val="24"/>
              </w:rPr>
            </w:pPr>
          </w:p>
          <w:p w14:paraId="4EA6BC64" w14:textId="77777777" w:rsidR="00090048" w:rsidRDefault="00090048">
            <w:pPr>
              <w:pStyle w:val="TableText"/>
              <w:rPr>
                <w:rFonts w:ascii="Calibri" w:hAnsi="Calibri"/>
                <w:sz w:val="24"/>
                <w:szCs w:val="24"/>
              </w:rPr>
            </w:pPr>
            <w:r>
              <w:rPr>
                <w:rFonts w:ascii="Calibri" w:hAnsi="Calibri"/>
                <w:sz w:val="24"/>
                <w:szCs w:val="24"/>
              </w:rPr>
              <w:t xml:space="preserve">No removal of vegetation including trees or hedges shall be undertaken within the nesting bird season (1st March - 31st August inclusive) unless a pre-clearance </w:t>
            </w:r>
            <w:proofErr w:type="gramStart"/>
            <w:r>
              <w:rPr>
                <w:rFonts w:ascii="Calibri" w:hAnsi="Calibri"/>
                <w:sz w:val="24"/>
                <w:szCs w:val="24"/>
              </w:rPr>
              <w:t>check</w:t>
            </w:r>
            <w:proofErr w:type="gramEnd"/>
            <w:r>
              <w:rPr>
                <w:rFonts w:ascii="Calibri" w:hAnsi="Calibri"/>
                <w:sz w:val="24"/>
                <w:szCs w:val="24"/>
              </w:rPr>
              <w:t xml:space="preserve"> on the day of removal, by a licenced ecologist, confirms the absence of nesting birds. A letter from the ecologist confirming the absence of nesting birds shall be submitted to the Council within one month of the pre-clearance check being undertaken.  </w:t>
            </w:r>
          </w:p>
          <w:p w14:paraId="36641DDE" w14:textId="77777777" w:rsidR="00090048" w:rsidRDefault="00090048">
            <w:pPr>
              <w:pStyle w:val="TableText"/>
              <w:rPr>
                <w:rFonts w:ascii="Calibri" w:hAnsi="Calibri"/>
                <w:sz w:val="24"/>
                <w:szCs w:val="24"/>
              </w:rPr>
            </w:pPr>
          </w:p>
          <w:p w14:paraId="1B78595D" w14:textId="77777777" w:rsidR="00090048" w:rsidRDefault="00090048">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r>
              <w:rPr>
                <w:rFonts w:ascii="Calibri" w:hAnsi="Calibri"/>
                <w:sz w:val="24"/>
                <w:szCs w:val="24"/>
              </w:rPr>
              <w:tab/>
            </w:r>
          </w:p>
          <w:p w14:paraId="3AE98B59" w14:textId="77777777" w:rsidR="00090048" w:rsidRDefault="00090048">
            <w:pPr>
              <w:pStyle w:val="TableText"/>
              <w:rPr>
                <w:rFonts w:ascii="Calibri" w:hAnsi="Calibri"/>
                <w:sz w:val="24"/>
                <w:szCs w:val="24"/>
              </w:rPr>
            </w:pPr>
          </w:p>
          <w:p w14:paraId="42C8BA03" w14:textId="77777777" w:rsidR="00090048" w:rsidRDefault="00090048">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6E76FBD6" w14:textId="37834A5E" w:rsidR="00090048" w:rsidRDefault="00090048">
            <w:pPr>
              <w:pStyle w:val="TableText"/>
              <w:rPr>
                <w:rFonts w:ascii="Calibri" w:hAnsi="Calibri"/>
                <w:sz w:val="24"/>
                <w:szCs w:val="24"/>
              </w:rPr>
            </w:pPr>
          </w:p>
        </w:tc>
      </w:tr>
      <w:tr w:rsidR="00090048" w:rsidRPr="00DD62CA" w14:paraId="1B2D4BA2" w14:textId="77777777" w:rsidTr="00E85D91">
        <w:trPr>
          <w:cantSplit/>
          <w:trHeight w:val="527"/>
        </w:trPr>
        <w:tc>
          <w:tcPr>
            <w:tcW w:w="993" w:type="dxa"/>
          </w:tcPr>
          <w:p w14:paraId="7DD7EA6D" w14:textId="4B153A96" w:rsidR="00090048" w:rsidRPr="00DD62CA" w:rsidRDefault="00E85D91" w:rsidP="00E85D91">
            <w:pPr>
              <w:pStyle w:val="TableText"/>
              <w:ind w:left="360"/>
              <w:rPr>
                <w:rFonts w:ascii="Calibri" w:hAnsi="Calibri"/>
                <w:sz w:val="24"/>
                <w:szCs w:val="24"/>
              </w:rPr>
            </w:pPr>
            <w:r>
              <w:rPr>
                <w:rFonts w:ascii="Calibri" w:hAnsi="Calibri"/>
                <w:sz w:val="24"/>
                <w:szCs w:val="24"/>
              </w:rPr>
              <w:t>14.</w:t>
            </w:r>
          </w:p>
        </w:tc>
        <w:tc>
          <w:tcPr>
            <w:tcW w:w="9360" w:type="dxa"/>
            <w:gridSpan w:val="2"/>
          </w:tcPr>
          <w:p w14:paraId="5849BCA8" w14:textId="4EE53684" w:rsidR="00090048" w:rsidRDefault="00090048">
            <w:pPr>
              <w:pStyle w:val="TableText"/>
              <w:rPr>
                <w:rFonts w:ascii="Calibri" w:hAnsi="Calibri"/>
                <w:sz w:val="24"/>
                <w:szCs w:val="24"/>
              </w:rPr>
            </w:pPr>
            <w:r>
              <w:rPr>
                <w:rFonts w:ascii="Calibri" w:hAnsi="Calibri"/>
                <w:sz w:val="24"/>
                <w:szCs w:val="24"/>
              </w:rPr>
              <w:t xml:space="preserve">The development shall be carried out in strict accordance with the recommendations and timings set out within the Bat Mitigation Strategy by </w:t>
            </w:r>
            <w:proofErr w:type="spellStart"/>
            <w:r>
              <w:rPr>
                <w:rFonts w:ascii="Calibri" w:hAnsi="Calibri"/>
                <w:sz w:val="24"/>
                <w:szCs w:val="24"/>
              </w:rPr>
              <w:t>Biora</w:t>
            </w:r>
            <w:proofErr w:type="spellEnd"/>
            <w:r>
              <w:rPr>
                <w:rFonts w:ascii="Calibri" w:hAnsi="Calibri"/>
                <w:sz w:val="24"/>
                <w:szCs w:val="24"/>
              </w:rPr>
              <w:t xml:space="preserve"> dated December 2020 and in accordance with the details of roosting provision specified on the approved </w:t>
            </w:r>
            <w:proofErr w:type="gramStart"/>
            <w:r>
              <w:rPr>
                <w:rFonts w:ascii="Calibri" w:hAnsi="Calibri"/>
                <w:sz w:val="24"/>
                <w:szCs w:val="24"/>
              </w:rPr>
              <w:t>drawings .</w:t>
            </w:r>
            <w:proofErr w:type="gramEnd"/>
            <w:r>
              <w:rPr>
                <w:rFonts w:ascii="Calibri" w:hAnsi="Calibri"/>
                <w:sz w:val="24"/>
                <w:szCs w:val="24"/>
              </w:rPr>
              <w:t xml:space="preserve"> </w:t>
            </w:r>
            <w:r>
              <w:rPr>
                <w:rFonts w:ascii="Calibri" w:hAnsi="Calibri"/>
                <w:sz w:val="24"/>
                <w:szCs w:val="24"/>
              </w:rPr>
              <w:tab/>
            </w:r>
          </w:p>
          <w:p w14:paraId="229E862B" w14:textId="77777777" w:rsidR="00090048" w:rsidRDefault="00090048">
            <w:pPr>
              <w:pStyle w:val="TableText"/>
              <w:rPr>
                <w:rFonts w:ascii="Calibri" w:hAnsi="Calibri"/>
                <w:sz w:val="24"/>
                <w:szCs w:val="24"/>
              </w:rPr>
            </w:pPr>
          </w:p>
          <w:p w14:paraId="0F5A0D3C" w14:textId="77777777" w:rsidR="00090048" w:rsidRDefault="00090048">
            <w:pPr>
              <w:pStyle w:val="TableText"/>
              <w:rPr>
                <w:rFonts w:ascii="Calibri" w:hAnsi="Calibri"/>
                <w:sz w:val="24"/>
                <w:szCs w:val="24"/>
              </w:rPr>
            </w:pPr>
            <w:r>
              <w:rPr>
                <w:rFonts w:ascii="Calibri" w:hAnsi="Calibri"/>
                <w:sz w:val="24"/>
                <w:szCs w:val="24"/>
              </w:rPr>
              <w:t>Reason:  To ensure the protection of species/habitat protected by the Wildlife and Countryside Act 1981 (as Amended) and in the interests of biodiversity and to enhance habitat opportunities for species of conservation concern/protected species and to minimise/mitigate the potential impacts upon protected species resultant from the development</w:t>
            </w:r>
          </w:p>
          <w:p w14:paraId="5F495420" w14:textId="7D1E52C3" w:rsidR="00090048" w:rsidRDefault="00090048">
            <w:pPr>
              <w:pStyle w:val="TableText"/>
              <w:rPr>
                <w:rFonts w:ascii="Calibri" w:hAnsi="Calibri"/>
                <w:sz w:val="24"/>
                <w:szCs w:val="24"/>
              </w:rPr>
            </w:pPr>
          </w:p>
        </w:tc>
      </w:tr>
      <w:tr w:rsidR="00090048" w:rsidRPr="00DD62CA" w14:paraId="0CA7E983" w14:textId="77777777" w:rsidTr="00E85D91">
        <w:trPr>
          <w:cantSplit/>
          <w:trHeight w:val="527"/>
        </w:trPr>
        <w:tc>
          <w:tcPr>
            <w:tcW w:w="993" w:type="dxa"/>
          </w:tcPr>
          <w:p w14:paraId="1C7EAA0F" w14:textId="77777777" w:rsidR="00090048" w:rsidRDefault="00090048" w:rsidP="00E85D91">
            <w:pPr>
              <w:pStyle w:val="TableText"/>
              <w:ind w:left="360"/>
              <w:rPr>
                <w:rFonts w:ascii="Calibri" w:hAnsi="Calibri"/>
                <w:sz w:val="24"/>
                <w:szCs w:val="24"/>
              </w:rPr>
            </w:pPr>
          </w:p>
          <w:p w14:paraId="4777DF63" w14:textId="65515ADB" w:rsidR="00E85D91" w:rsidRPr="00DD62CA" w:rsidRDefault="00E85D91" w:rsidP="00E85D91">
            <w:pPr>
              <w:pStyle w:val="TableText"/>
              <w:ind w:left="360"/>
              <w:rPr>
                <w:rFonts w:ascii="Calibri" w:hAnsi="Calibri"/>
                <w:sz w:val="24"/>
                <w:szCs w:val="24"/>
              </w:rPr>
            </w:pPr>
            <w:r>
              <w:rPr>
                <w:rFonts w:ascii="Calibri" w:hAnsi="Calibri"/>
                <w:sz w:val="24"/>
                <w:szCs w:val="24"/>
              </w:rPr>
              <w:t>15.</w:t>
            </w:r>
          </w:p>
        </w:tc>
        <w:tc>
          <w:tcPr>
            <w:tcW w:w="9360" w:type="dxa"/>
            <w:gridSpan w:val="2"/>
          </w:tcPr>
          <w:p w14:paraId="69603082" w14:textId="42E67EBD" w:rsidR="00090048" w:rsidRDefault="00090048">
            <w:pPr>
              <w:pStyle w:val="TableText"/>
              <w:rPr>
                <w:rFonts w:ascii="Calibri" w:hAnsi="Calibri"/>
                <w:sz w:val="24"/>
                <w:szCs w:val="24"/>
              </w:rPr>
            </w:pPr>
            <w:r>
              <w:rPr>
                <w:rFonts w:ascii="Calibri" w:hAnsi="Calibri"/>
                <w:sz w:val="24"/>
                <w:szCs w:val="24"/>
              </w:rPr>
              <w:t>Landscaping:</w:t>
            </w:r>
          </w:p>
          <w:p w14:paraId="075B3CD6" w14:textId="77777777" w:rsidR="00090048" w:rsidRDefault="00090048">
            <w:pPr>
              <w:pStyle w:val="TableText"/>
              <w:rPr>
                <w:rFonts w:ascii="Calibri" w:hAnsi="Calibri"/>
                <w:sz w:val="24"/>
                <w:szCs w:val="24"/>
              </w:rPr>
            </w:pPr>
            <w:r>
              <w:rPr>
                <w:rFonts w:ascii="Calibri" w:hAnsi="Calibri"/>
                <w:sz w:val="24"/>
                <w:szCs w:val="24"/>
              </w:rPr>
              <w:t xml:space="preserve">The landscaping proposals hereby approved shall be implemented in the first planting season following occupation or use of the development, whether in whole or part and shall be maintained thereafter for a period of not less than 10 years to the satisfaction of the Local Planning Authority.  </w:t>
            </w:r>
          </w:p>
          <w:p w14:paraId="072B7002" w14:textId="77777777" w:rsidR="00090048" w:rsidRDefault="00090048">
            <w:pPr>
              <w:pStyle w:val="TableText"/>
              <w:rPr>
                <w:rFonts w:ascii="Calibri" w:hAnsi="Calibri"/>
                <w:sz w:val="24"/>
                <w:szCs w:val="24"/>
              </w:rPr>
            </w:pPr>
          </w:p>
          <w:p w14:paraId="3C1D10A9" w14:textId="77777777" w:rsidR="00090048" w:rsidRDefault="00090048">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38720D6C" w14:textId="77777777" w:rsidR="00090048" w:rsidRDefault="00090048">
            <w:pPr>
              <w:pStyle w:val="TableText"/>
              <w:rPr>
                <w:rFonts w:ascii="Calibri" w:hAnsi="Calibri"/>
                <w:sz w:val="24"/>
                <w:szCs w:val="24"/>
              </w:rPr>
            </w:pPr>
          </w:p>
          <w:p w14:paraId="78964CEC" w14:textId="77777777" w:rsidR="00090048" w:rsidRDefault="00090048">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r>
              <w:rPr>
                <w:rFonts w:ascii="Calibri" w:hAnsi="Calibri"/>
                <w:sz w:val="24"/>
                <w:szCs w:val="24"/>
              </w:rPr>
              <w:tab/>
            </w:r>
          </w:p>
          <w:p w14:paraId="7ED41EC8" w14:textId="77777777" w:rsidR="00090048" w:rsidRDefault="00090048">
            <w:pPr>
              <w:pStyle w:val="TableText"/>
              <w:rPr>
                <w:rFonts w:ascii="Calibri" w:hAnsi="Calibri"/>
                <w:sz w:val="24"/>
                <w:szCs w:val="24"/>
              </w:rPr>
            </w:pPr>
          </w:p>
          <w:p w14:paraId="19478C1E" w14:textId="77777777" w:rsidR="00090048" w:rsidRDefault="00090048">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5FE8FD2C" w14:textId="77777777" w:rsidR="00090048" w:rsidRDefault="00090048">
            <w:pPr>
              <w:pStyle w:val="TableText"/>
              <w:rPr>
                <w:rFonts w:ascii="Calibri" w:hAnsi="Calibri"/>
                <w:sz w:val="24"/>
                <w:szCs w:val="24"/>
              </w:rPr>
            </w:pPr>
          </w:p>
          <w:p w14:paraId="6A3285DF" w14:textId="77777777" w:rsidR="00605FD4" w:rsidRDefault="00605FD4">
            <w:pPr>
              <w:pStyle w:val="TableText"/>
              <w:rPr>
                <w:rFonts w:ascii="Calibri" w:hAnsi="Calibri"/>
                <w:sz w:val="24"/>
                <w:szCs w:val="24"/>
              </w:rPr>
            </w:pPr>
          </w:p>
          <w:p w14:paraId="5CC1AA1C" w14:textId="24A058E0" w:rsidR="00605FD4" w:rsidRDefault="00605FD4" w:rsidP="00605FD4">
            <w:pPr>
              <w:pStyle w:val="TableText"/>
              <w:jc w:val="right"/>
              <w:rPr>
                <w:rFonts w:ascii="Calibri" w:hAnsi="Calibri"/>
                <w:sz w:val="24"/>
                <w:szCs w:val="24"/>
              </w:rPr>
            </w:pPr>
            <w:r>
              <w:rPr>
                <w:rFonts w:ascii="Calibri" w:hAnsi="Calibri"/>
                <w:sz w:val="24"/>
                <w:szCs w:val="24"/>
              </w:rPr>
              <w:t>P.T.O.</w:t>
            </w:r>
          </w:p>
        </w:tc>
      </w:tr>
      <w:tr w:rsidR="00090048" w:rsidRPr="00DD62CA" w14:paraId="63A3E372" w14:textId="77777777" w:rsidTr="00E85D91">
        <w:trPr>
          <w:cantSplit/>
          <w:trHeight w:val="527"/>
        </w:trPr>
        <w:tc>
          <w:tcPr>
            <w:tcW w:w="993" w:type="dxa"/>
          </w:tcPr>
          <w:p w14:paraId="1E61FC51" w14:textId="77777777" w:rsidR="00090048" w:rsidRDefault="00E85D91" w:rsidP="00E85D91">
            <w:pPr>
              <w:pStyle w:val="TableText"/>
              <w:ind w:left="360"/>
              <w:rPr>
                <w:rFonts w:ascii="Calibri" w:hAnsi="Calibri"/>
                <w:sz w:val="24"/>
                <w:szCs w:val="24"/>
              </w:rPr>
            </w:pPr>
            <w:r>
              <w:rPr>
                <w:rFonts w:ascii="Calibri" w:hAnsi="Calibri"/>
                <w:sz w:val="24"/>
                <w:szCs w:val="24"/>
              </w:rPr>
              <w:lastRenderedPageBreak/>
              <w:t>16.</w:t>
            </w:r>
          </w:p>
          <w:p w14:paraId="59469413" w14:textId="48A934F8" w:rsidR="00E85D91" w:rsidRPr="00DD62CA" w:rsidRDefault="00E85D91" w:rsidP="00E85D91">
            <w:pPr>
              <w:pStyle w:val="TableText"/>
              <w:ind w:left="360"/>
              <w:rPr>
                <w:rFonts w:ascii="Calibri" w:hAnsi="Calibri"/>
                <w:sz w:val="24"/>
                <w:szCs w:val="24"/>
              </w:rPr>
            </w:pPr>
          </w:p>
        </w:tc>
        <w:tc>
          <w:tcPr>
            <w:tcW w:w="9360" w:type="dxa"/>
            <w:gridSpan w:val="2"/>
          </w:tcPr>
          <w:p w14:paraId="1D270C5C" w14:textId="47432533" w:rsidR="00090048" w:rsidRDefault="00090048">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14:paraId="108F20A4" w14:textId="77777777" w:rsidR="00090048" w:rsidRDefault="00090048">
            <w:pPr>
              <w:pStyle w:val="TableText"/>
              <w:rPr>
                <w:rFonts w:ascii="Calibri" w:hAnsi="Calibri"/>
                <w:sz w:val="24"/>
                <w:szCs w:val="24"/>
              </w:rPr>
            </w:pPr>
          </w:p>
          <w:p w14:paraId="3DCBC13D" w14:textId="77777777" w:rsidR="00090048" w:rsidRDefault="00090048">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5A109CC9" w14:textId="77777777" w:rsidR="00090048" w:rsidRDefault="00090048">
            <w:pPr>
              <w:pStyle w:val="TableText"/>
              <w:rPr>
                <w:rFonts w:ascii="Calibri" w:hAnsi="Calibri"/>
                <w:sz w:val="24"/>
                <w:szCs w:val="24"/>
              </w:rPr>
            </w:pPr>
          </w:p>
          <w:p w14:paraId="3AD8A630" w14:textId="77777777" w:rsidR="00E85D91" w:rsidRDefault="00E85D91">
            <w:pPr>
              <w:pStyle w:val="TableText"/>
              <w:rPr>
                <w:rFonts w:ascii="Calibri" w:hAnsi="Calibri"/>
                <w:sz w:val="24"/>
                <w:szCs w:val="24"/>
              </w:rPr>
            </w:pPr>
          </w:p>
          <w:p w14:paraId="03AB7493" w14:textId="4D702D50" w:rsidR="00E85D91" w:rsidRDefault="00E85D91" w:rsidP="00E85D91">
            <w:pPr>
              <w:pStyle w:val="TableText"/>
              <w:jc w:val="right"/>
              <w:rPr>
                <w:rFonts w:ascii="Calibri" w:hAnsi="Calibri"/>
                <w:sz w:val="24"/>
                <w:szCs w:val="24"/>
              </w:rPr>
            </w:pPr>
          </w:p>
        </w:tc>
      </w:tr>
    </w:tbl>
    <w:p w14:paraId="4558D771" w14:textId="77777777" w:rsidR="002F3ADA" w:rsidRPr="00DD62CA" w:rsidRDefault="002F3ADA">
      <w:pPr>
        <w:pStyle w:val="TableText"/>
        <w:rPr>
          <w:rFonts w:ascii="Calibri" w:hAnsi="Calibri"/>
          <w:sz w:val="24"/>
          <w:szCs w:val="24"/>
        </w:rPr>
      </w:pPr>
    </w:p>
    <w:p w14:paraId="7C4DD81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16927C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1EBE6CCD" w14:textId="77777777" w:rsidTr="003243B5">
        <w:tc>
          <w:tcPr>
            <w:tcW w:w="993" w:type="dxa"/>
          </w:tcPr>
          <w:p w14:paraId="4A28DE21" w14:textId="77777777" w:rsidR="002F3ADA" w:rsidRPr="00DD62CA" w:rsidRDefault="002F3ADA">
            <w:pPr>
              <w:pStyle w:val="TableText"/>
              <w:numPr>
                <w:ilvl w:val="0"/>
                <w:numId w:val="1"/>
              </w:numPr>
              <w:rPr>
                <w:rFonts w:ascii="Calibri" w:hAnsi="Calibri"/>
                <w:sz w:val="24"/>
                <w:szCs w:val="24"/>
              </w:rPr>
            </w:pPr>
          </w:p>
        </w:tc>
        <w:tc>
          <w:tcPr>
            <w:tcW w:w="9583" w:type="dxa"/>
          </w:tcPr>
          <w:p w14:paraId="1CDE7F1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B707116" w14:textId="77777777" w:rsidTr="003243B5">
        <w:tc>
          <w:tcPr>
            <w:tcW w:w="993" w:type="dxa"/>
          </w:tcPr>
          <w:p w14:paraId="0A60A6FA" w14:textId="77777777" w:rsidR="002F3ADA" w:rsidRPr="00DD62CA" w:rsidRDefault="002F3ADA">
            <w:pPr>
              <w:pStyle w:val="TableText"/>
              <w:numPr>
                <w:ilvl w:val="0"/>
                <w:numId w:val="1"/>
              </w:numPr>
              <w:rPr>
                <w:rFonts w:ascii="Calibri" w:hAnsi="Calibri"/>
                <w:sz w:val="24"/>
                <w:szCs w:val="24"/>
              </w:rPr>
            </w:pPr>
          </w:p>
        </w:tc>
        <w:tc>
          <w:tcPr>
            <w:tcW w:w="9583" w:type="dxa"/>
          </w:tcPr>
          <w:p w14:paraId="38F288A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1267F30" w14:textId="77777777" w:rsidTr="003243B5">
        <w:tc>
          <w:tcPr>
            <w:tcW w:w="993" w:type="dxa"/>
          </w:tcPr>
          <w:p w14:paraId="33AF48B6" w14:textId="77777777" w:rsidR="0070149C" w:rsidRPr="00DD62CA" w:rsidRDefault="0070149C">
            <w:pPr>
              <w:pStyle w:val="TableText"/>
              <w:numPr>
                <w:ilvl w:val="0"/>
                <w:numId w:val="1"/>
              </w:numPr>
              <w:rPr>
                <w:rFonts w:ascii="Calibri" w:hAnsi="Calibri"/>
                <w:sz w:val="24"/>
                <w:szCs w:val="24"/>
              </w:rPr>
            </w:pPr>
          </w:p>
        </w:tc>
        <w:tc>
          <w:tcPr>
            <w:tcW w:w="9583" w:type="dxa"/>
          </w:tcPr>
          <w:p w14:paraId="6685414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64CC0E1" w14:textId="77777777" w:rsidTr="003243B5">
        <w:tc>
          <w:tcPr>
            <w:tcW w:w="993" w:type="dxa"/>
          </w:tcPr>
          <w:p w14:paraId="5CEA1CF7" w14:textId="77777777" w:rsidR="00B91966" w:rsidRPr="00DD62CA" w:rsidRDefault="00B91966">
            <w:pPr>
              <w:pStyle w:val="TableText"/>
              <w:numPr>
                <w:ilvl w:val="0"/>
                <w:numId w:val="1"/>
              </w:numPr>
              <w:rPr>
                <w:rFonts w:ascii="Calibri" w:hAnsi="Calibri"/>
                <w:sz w:val="24"/>
                <w:szCs w:val="24"/>
              </w:rPr>
            </w:pPr>
          </w:p>
        </w:tc>
        <w:tc>
          <w:tcPr>
            <w:tcW w:w="9583" w:type="dxa"/>
          </w:tcPr>
          <w:p w14:paraId="1C662957" w14:textId="1D323D8D" w:rsidR="00B91966" w:rsidRPr="00DD62CA" w:rsidRDefault="007F0060">
            <w:pPr>
              <w:pStyle w:val="TableText"/>
              <w:rPr>
                <w:rFonts w:ascii="Calibri" w:hAnsi="Calibri"/>
                <w:sz w:val="24"/>
                <w:szCs w:val="24"/>
              </w:rPr>
            </w:pPr>
            <w:r>
              <w:rPr>
                <w:rFonts w:ascii="Calibri" w:hAnsi="Calibri"/>
                <w:sz w:val="24"/>
                <w:szCs w:val="24"/>
              </w:rPr>
              <w:t xml:space="preserve">This decision shall be read in conjunction with the Section 106 agreement dated </w:t>
            </w:r>
            <w:r w:rsidR="00BE51E7">
              <w:rPr>
                <w:rFonts w:ascii="Calibri" w:hAnsi="Calibri"/>
                <w:sz w:val="24"/>
                <w:szCs w:val="24"/>
              </w:rPr>
              <w:t>10 February 2022</w:t>
            </w:r>
            <w:r>
              <w:rPr>
                <w:rFonts w:ascii="Calibri" w:hAnsi="Calibri"/>
                <w:sz w:val="24"/>
                <w:szCs w:val="24"/>
              </w:rPr>
              <w:t xml:space="preserve">. </w:t>
            </w:r>
          </w:p>
        </w:tc>
      </w:tr>
    </w:tbl>
    <w:p w14:paraId="19903C2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83982C8" w14:textId="77777777" w:rsidTr="002C337D">
        <w:trPr>
          <w:cantSplit/>
        </w:trPr>
        <w:tc>
          <w:tcPr>
            <w:tcW w:w="10403" w:type="dxa"/>
          </w:tcPr>
          <w:p w14:paraId="4D60516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320915A" w14:textId="77777777" w:rsidR="00B6420A" w:rsidRDefault="00B6420A" w:rsidP="00B6420A">
            <w:pPr>
              <w:rPr>
                <w:rFonts w:ascii="Calibri" w:hAnsi="Calibri"/>
                <w:b/>
                <w:sz w:val="24"/>
                <w:szCs w:val="24"/>
              </w:rPr>
            </w:pPr>
            <w:r>
              <w:rPr>
                <w:rFonts w:ascii="Calibri" w:hAnsi="Calibri"/>
                <w:b/>
                <w:sz w:val="24"/>
                <w:szCs w:val="24"/>
              </w:rPr>
              <w:t>pp NICOLA HOPKINS</w:t>
            </w:r>
          </w:p>
          <w:p w14:paraId="1374D981"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4C8D900" w14:textId="77777777" w:rsidR="00E83FE1" w:rsidRPr="00641E0F" w:rsidRDefault="00E83FE1" w:rsidP="002C337D">
            <w:pPr>
              <w:rPr>
                <w:rFonts w:ascii="Calibri" w:hAnsi="Calibri"/>
                <w:b/>
                <w:bCs/>
                <w:sz w:val="24"/>
                <w:szCs w:val="24"/>
              </w:rPr>
            </w:pPr>
          </w:p>
        </w:tc>
      </w:tr>
    </w:tbl>
    <w:p w14:paraId="415B0BD2" w14:textId="77777777" w:rsidR="0081123F" w:rsidRDefault="0081123F" w:rsidP="0081123F">
      <w:pPr>
        <w:pStyle w:val="TableText"/>
      </w:pPr>
    </w:p>
    <w:p w14:paraId="5CE156F9" w14:textId="77777777" w:rsidR="00310FDD" w:rsidRDefault="00310FDD" w:rsidP="00310FDD">
      <w:pPr>
        <w:pStyle w:val="TableText"/>
        <w:rPr>
          <w:rFonts w:ascii="Calibri" w:hAnsi="Calibri" w:cs="Calibri"/>
        </w:rPr>
      </w:pPr>
    </w:p>
    <w:p w14:paraId="4BD26693" w14:textId="77777777" w:rsidR="006F03C4" w:rsidRDefault="006F03C4" w:rsidP="00310FDD">
      <w:pPr>
        <w:pStyle w:val="TableText"/>
        <w:rPr>
          <w:rFonts w:ascii="Calibri" w:hAnsi="Calibri" w:cs="Calibri"/>
          <w:b/>
        </w:rPr>
      </w:pPr>
    </w:p>
    <w:p w14:paraId="61B5E04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9690910" w14:textId="77777777" w:rsidR="00310FDD" w:rsidRPr="00310FDD" w:rsidRDefault="00310FDD" w:rsidP="00310FDD">
      <w:pPr>
        <w:pStyle w:val="TableText"/>
        <w:rPr>
          <w:rFonts w:ascii="Calibri" w:hAnsi="Calibri" w:cs="Calibri"/>
        </w:rPr>
      </w:pPr>
    </w:p>
    <w:p w14:paraId="6D8D706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61EAF41"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236508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8BBB41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3F9A66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B71D6DE" w14:textId="77777777" w:rsidR="00310FDD" w:rsidRPr="00310FDD" w:rsidRDefault="00310FDD" w:rsidP="00310FDD">
      <w:pPr>
        <w:rPr>
          <w:rFonts w:ascii="Calibri" w:hAnsi="Calibri" w:cs="Calibri"/>
        </w:rPr>
      </w:pPr>
    </w:p>
    <w:p w14:paraId="094D02DB"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sidRPr="00310FDD">
        <w:rPr>
          <w:rFonts w:ascii="Calibri" w:hAnsi="Calibri" w:cs="Calibri"/>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A7336F1" w14:textId="77777777" w:rsidR="00310FDD" w:rsidRPr="00310FDD" w:rsidRDefault="00310FDD" w:rsidP="00310FDD">
      <w:pPr>
        <w:rPr>
          <w:rFonts w:ascii="Calibri" w:hAnsi="Calibri" w:cs="Calibri"/>
        </w:rPr>
      </w:pPr>
    </w:p>
    <w:p w14:paraId="610F9BE8"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EDD03C0"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FE5A8E0" w14:textId="77777777" w:rsidR="00310FDD" w:rsidRPr="00310FDD" w:rsidRDefault="00310FDD" w:rsidP="00310FDD">
      <w:pPr>
        <w:pStyle w:val="TableText"/>
        <w:rPr>
          <w:rFonts w:ascii="Calibri" w:hAnsi="Calibri" w:cs="Calibri"/>
        </w:rPr>
      </w:pPr>
    </w:p>
    <w:p w14:paraId="588C8831" w14:textId="77777777" w:rsidR="00310FDD" w:rsidRPr="00310FDD" w:rsidRDefault="00310FDD" w:rsidP="00310FDD">
      <w:pPr>
        <w:pStyle w:val="TableText"/>
        <w:rPr>
          <w:rFonts w:ascii="Calibri" w:hAnsi="Calibri" w:cs="Calibri"/>
        </w:rPr>
      </w:pPr>
    </w:p>
    <w:p w14:paraId="2251B285"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66C6" w14:textId="77777777" w:rsidR="00600BE0" w:rsidRDefault="00600BE0">
      <w:r>
        <w:separator/>
      </w:r>
    </w:p>
  </w:endnote>
  <w:endnote w:type="continuationSeparator" w:id="0">
    <w:p w14:paraId="47656612" w14:textId="77777777" w:rsidR="00600BE0" w:rsidRDefault="0060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5F5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4F51" w14:textId="77777777" w:rsidR="00600BE0" w:rsidRDefault="00600BE0">
      <w:r>
        <w:separator/>
      </w:r>
    </w:p>
  </w:footnote>
  <w:footnote w:type="continuationSeparator" w:id="0">
    <w:p w14:paraId="5AF15F1F" w14:textId="77777777" w:rsidR="00600BE0" w:rsidRDefault="0060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8F9C" w14:textId="77777777" w:rsidR="002F3ADA" w:rsidRPr="0089171B" w:rsidRDefault="002F3ADA">
    <w:pPr>
      <w:rPr>
        <w:rFonts w:ascii="Calibri" w:hAnsi="Calibri" w:cs="Calibri"/>
      </w:rPr>
    </w:pPr>
    <w:r w:rsidRPr="0089171B">
      <w:rPr>
        <w:rFonts w:ascii="Calibri" w:hAnsi="Calibri" w:cs="Calibri"/>
      </w:rPr>
      <w:t>RIBBLE VALLEY BOROUGH COUNCIL</w:t>
    </w:r>
  </w:p>
  <w:p w14:paraId="3B0A05A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A879111" w14:textId="77777777" w:rsidR="002F3ADA" w:rsidRPr="0089171B" w:rsidRDefault="002F3ADA">
    <w:pPr>
      <w:pStyle w:val="addresses"/>
      <w:rPr>
        <w:rFonts w:ascii="Calibri" w:hAnsi="Calibri" w:cs="Calibri"/>
      </w:rPr>
    </w:pPr>
  </w:p>
  <w:p w14:paraId="0DD4F1E6" w14:textId="0CA79382" w:rsidR="002F3ADA" w:rsidRDefault="002F3ADA">
    <w:pPr>
      <w:rPr>
        <w:rFonts w:ascii="Calibri" w:hAnsi="Calibri" w:cs="Calibri"/>
        <w:b/>
        <w:bCs/>
      </w:rPr>
    </w:pPr>
    <w:r w:rsidRPr="0089171B">
      <w:rPr>
        <w:rFonts w:ascii="Calibri" w:hAnsi="Calibri" w:cs="Calibri"/>
        <w:b/>
        <w:bCs/>
      </w:rPr>
      <w:t xml:space="preserve">APPLICATION NO.  </w:t>
    </w:r>
    <w:r w:rsidR="00600BE0">
      <w:rPr>
        <w:rFonts w:ascii="Calibri" w:hAnsi="Calibri" w:cs="Calibri"/>
        <w:b/>
        <w:bCs/>
      </w:rPr>
      <w:t>3/2021/0076</w:t>
    </w:r>
    <w:r w:rsidRPr="0089171B">
      <w:rPr>
        <w:rFonts w:ascii="Calibri" w:hAnsi="Calibri" w:cs="Calibri"/>
        <w:b/>
        <w:bCs/>
      </w:rPr>
      <w:t xml:space="preserve">                                DECISION DATE: </w:t>
    </w:r>
    <w:r w:rsidR="00690161">
      <w:rPr>
        <w:rFonts w:ascii="Calibri" w:hAnsi="Calibri" w:cs="Calibri"/>
        <w:b/>
        <w:bCs/>
      </w:rPr>
      <w:t xml:space="preserve"> </w:t>
    </w:r>
    <w:r w:rsidR="00BD75C2">
      <w:rPr>
        <w:rFonts w:ascii="Calibri" w:hAnsi="Calibri" w:cs="Calibri"/>
        <w:b/>
        <w:bCs/>
      </w:rPr>
      <w:t>11 February 2022</w:t>
    </w:r>
  </w:p>
  <w:p w14:paraId="13D2A212" w14:textId="1A1991EB" w:rsidR="00E85D91" w:rsidRPr="0089171B" w:rsidRDefault="00E85D91">
    <w:pPr>
      <w:rPr>
        <w:rFonts w:ascii="Calibri" w:hAnsi="Calibri" w:cs="Calibri"/>
        <w:b/>
        <w:bCs/>
      </w:rPr>
    </w:pPr>
    <w:r>
      <w:rPr>
        <w:rFonts w:ascii="Calibri" w:hAnsi="Calibri" w:cs="Calibri"/>
        <w:b/>
        <w:bCs/>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BE0"/>
    <w:rsid w:val="00090048"/>
    <w:rsid w:val="000A2F81"/>
    <w:rsid w:val="00111C12"/>
    <w:rsid w:val="001602C7"/>
    <w:rsid w:val="001613C3"/>
    <w:rsid w:val="00172E52"/>
    <w:rsid w:val="00177918"/>
    <w:rsid w:val="0026438E"/>
    <w:rsid w:val="00281F16"/>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00BE0"/>
    <w:rsid w:val="00605FD4"/>
    <w:rsid w:val="00690161"/>
    <w:rsid w:val="006F03C4"/>
    <w:rsid w:val="0070149C"/>
    <w:rsid w:val="007C793E"/>
    <w:rsid w:val="007F0060"/>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86AB2"/>
    <w:rsid w:val="00B91966"/>
    <w:rsid w:val="00BD75C2"/>
    <w:rsid w:val="00BE454C"/>
    <w:rsid w:val="00BE51E7"/>
    <w:rsid w:val="00C00AD7"/>
    <w:rsid w:val="00C33734"/>
    <w:rsid w:val="00DD62CA"/>
    <w:rsid w:val="00E01248"/>
    <w:rsid w:val="00E716AD"/>
    <w:rsid w:val="00E83FE1"/>
    <w:rsid w:val="00E85D9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52DB6"/>
  <w15:chartTrackingRefBased/>
  <w15:docId w15:val="{1D1E9EA1-D044-47CF-BB48-B8570634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9</Pages>
  <Words>2935</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19250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2022-02-11T13:27:00Z</dcterms:created>
  <dcterms:modified xsi:type="dcterms:W3CDTF">2022-02-11T13:27:00Z</dcterms:modified>
</cp:coreProperties>
</file>