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A8E" w:rsidRPr="00BF398E" w:rsidRDefault="004D6A8E" w:rsidP="00BF398E">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trPr>
          <w:cantSplit/>
        </w:trPr>
        <w:tc>
          <w:tcPr>
            <w:tcW w:w="6990" w:type="dxa"/>
            <w:gridSpan w:val="4"/>
          </w:tcPr>
          <w:p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tcPr>
          <w:p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rsidR="004D6A8E" w:rsidRPr="00533C3D" w:rsidRDefault="004D6A8E">
            <w:pPr>
              <w:pStyle w:val="DefaultText"/>
              <w:rPr>
                <w:rFonts w:ascii="Calibri" w:hAnsi="Calibri"/>
                <w:sz w:val="24"/>
                <w:szCs w:val="24"/>
              </w:rPr>
            </w:pP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BF398E" w:rsidRPr="00533C3D" w:rsidTr="003116C7">
        <w:trPr>
          <w:cantSplit/>
        </w:trPr>
        <w:tc>
          <w:tcPr>
            <w:tcW w:w="6990" w:type="dxa"/>
            <w:gridSpan w:val="4"/>
          </w:tcPr>
          <w:p w:rsidR="00BF398E" w:rsidRPr="00533C3D" w:rsidRDefault="00BF398E">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rsidR="00BF398E" w:rsidRPr="00533C3D" w:rsidRDefault="00BF398E">
            <w:pPr>
              <w:pStyle w:val="DefaultText"/>
              <w:rPr>
                <w:rFonts w:ascii="Calibri" w:hAnsi="Calibri"/>
                <w:sz w:val="24"/>
                <w:szCs w:val="24"/>
              </w:rPr>
            </w:pPr>
          </w:p>
        </w:tc>
        <w:tc>
          <w:tcPr>
            <w:tcW w:w="1713" w:type="dxa"/>
          </w:tcPr>
          <w:p w:rsidR="00BF398E" w:rsidRPr="00533C3D" w:rsidRDefault="00BF398E">
            <w:pPr>
              <w:pStyle w:val="DefaultText"/>
              <w:rPr>
                <w:rFonts w:ascii="Calibri" w:hAnsi="Calibri"/>
                <w:sz w:val="24"/>
                <w:szCs w:val="24"/>
              </w:rPr>
            </w:pPr>
          </w:p>
        </w:tc>
      </w:tr>
      <w:tr w:rsidR="00BF398E" w:rsidRPr="00533C3D" w:rsidTr="003116C7">
        <w:trPr>
          <w:cantSplit/>
        </w:trPr>
        <w:tc>
          <w:tcPr>
            <w:tcW w:w="8703" w:type="dxa"/>
            <w:gridSpan w:val="5"/>
            <w:tcBorders>
              <w:bottom w:val="single" w:sz="6" w:space="0" w:color="auto"/>
            </w:tcBorders>
          </w:tcPr>
          <w:p w:rsidR="00BF398E" w:rsidRPr="00533C3D" w:rsidRDefault="00BF398E" w:rsidP="00BF398E">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r w:rsidR="00280C79">
              <w:rPr>
                <w:rFonts w:ascii="Calibri" w:hAnsi="Calibri"/>
                <w:sz w:val="24"/>
                <w:szCs w:val="24"/>
              </w:rPr>
              <w:t>www.ribblevalley.gov.uk  planning@ribblevalley.gov.uk</w:t>
            </w:r>
          </w:p>
        </w:tc>
        <w:tc>
          <w:tcPr>
            <w:tcW w:w="1713" w:type="dxa"/>
            <w:tcBorders>
              <w:bottom w:val="single" w:sz="6" w:space="0" w:color="auto"/>
            </w:tcBorders>
          </w:tcPr>
          <w:p w:rsidR="00BF398E" w:rsidRPr="00533C3D" w:rsidRDefault="00BF398E">
            <w:pPr>
              <w:pStyle w:val="DefaultText"/>
              <w:rPr>
                <w:rFonts w:ascii="Calibri" w:hAnsi="Calibri"/>
                <w:sz w:val="24"/>
                <w:szCs w:val="24"/>
              </w:rPr>
            </w:pPr>
          </w:p>
        </w:tc>
      </w:tr>
      <w:tr w:rsidR="004D6A8E" w:rsidRPr="00533C3D">
        <w:trPr>
          <w:cantSplit/>
        </w:trPr>
        <w:tc>
          <w:tcPr>
            <w:tcW w:w="5580" w:type="dxa"/>
            <w:gridSpan w:val="3"/>
          </w:tcPr>
          <w:p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10416" w:type="dxa"/>
            <w:gridSpan w:val="6"/>
          </w:tcPr>
          <w:p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trPr>
          <w:cantSplit/>
        </w:trPr>
        <w:tc>
          <w:tcPr>
            <w:tcW w:w="2411" w:type="dxa"/>
          </w:tcPr>
          <w:p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rsidR="004D6A8E" w:rsidRPr="00533C3D" w:rsidRDefault="00326B10">
            <w:pPr>
              <w:rPr>
                <w:rFonts w:ascii="Calibri" w:hAnsi="Calibri"/>
                <w:sz w:val="24"/>
                <w:szCs w:val="24"/>
              </w:rPr>
            </w:pPr>
            <w:r>
              <w:rPr>
                <w:rFonts w:ascii="Calibri" w:hAnsi="Calibri"/>
                <w:sz w:val="24"/>
                <w:szCs w:val="24"/>
              </w:rPr>
              <w:t>3/2021/0098</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2411" w:type="dxa"/>
          </w:tcPr>
          <w:p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rsidR="004D6A8E" w:rsidRPr="00533C3D" w:rsidRDefault="00326B10">
            <w:pPr>
              <w:rPr>
                <w:rFonts w:ascii="Calibri" w:hAnsi="Calibri"/>
                <w:sz w:val="24"/>
                <w:szCs w:val="24"/>
              </w:rPr>
            </w:pPr>
            <w:r>
              <w:rPr>
                <w:rFonts w:ascii="Calibri" w:hAnsi="Calibri"/>
                <w:sz w:val="24"/>
                <w:szCs w:val="24"/>
              </w:rPr>
              <w:t>08 March 2021</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2411" w:type="dxa"/>
          </w:tcPr>
          <w:p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rsidR="004D6A8E" w:rsidRPr="00533C3D" w:rsidRDefault="00326B10">
            <w:pPr>
              <w:rPr>
                <w:rFonts w:ascii="Calibri" w:hAnsi="Calibri"/>
                <w:sz w:val="24"/>
                <w:szCs w:val="24"/>
              </w:rPr>
            </w:pPr>
            <w:r>
              <w:rPr>
                <w:rFonts w:ascii="Calibri" w:hAnsi="Calibri"/>
                <w:sz w:val="24"/>
                <w:szCs w:val="24"/>
              </w:rPr>
              <w:t>28/01/2021</w:t>
            </w:r>
          </w:p>
        </w:tc>
        <w:tc>
          <w:tcPr>
            <w:tcW w:w="1410"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10416" w:type="dxa"/>
            <w:gridSpan w:val="6"/>
          </w:tcPr>
          <w:p w:rsidR="004D6A8E" w:rsidRPr="00533C3D" w:rsidRDefault="004D6A8E">
            <w:pPr>
              <w:pStyle w:val="DefaultText"/>
              <w:rPr>
                <w:rFonts w:ascii="Calibri" w:hAnsi="Calibri"/>
                <w:sz w:val="24"/>
                <w:szCs w:val="24"/>
              </w:rPr>
            </w:pPr>
          </w:p>
        </w:tc>
      </w:tr>
      <w:tr w:rsidR="004D6A8E" w:rsidRPr="00533C3D">
        <w:trPr>
          <w:cantSplit/>
        </w:trPr>
        <w:tc>
          <w:tcPr>
            <w:tcW w:w="2411" w:type="dxa"/>
          </w:tcPr>
          <w:p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1410" w:type="dxa"/>
          </w:tcPr>
          <w:p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rsidR="004D6A8E" w:rsidRPr="00533C3D" w:rsidRDefault="004D6A8E">
            <w:pPr>
              <w:pStyle w:val="DefaultText"/>
              <w:rPr>
                <w:rFonts w:ascii="Calibri" w:hAnsi="Calibri"/>
                <w:sz w:val="24"/>
                <w:szCs w:val="24"/>
              </w:rPr>
            </w:pPr>
          </w:p>
        </w:tc>
        <w:tc>
          <w:tcPr>
            <w:tcW w:w="1713" w:type="dxa"/>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val="restart"/>
            <w:tcBorders>
              <w:bottom w:val="single" w:sz="4" w:space="0" w:color="auto"/>
            </w:tcBorders>
          </w:tcPr>
          <w:p w:rsidR="004D6A8E" w:rsidRPr="00533C3D" w:rsidRDefault="00326B10">
            <w:pPr>
              <w:rPr>
                <w:rFonts w:ascii="Calibri" w:hAnsi="Calibri"/>
                <w:sz w:val="24"/>
                <w:szCs w:val="24"/>
              </w:rPr>
            </w:pPr>
            <w:r>
              <w:rPr>
                <w:rFonts w:ascii="Calibri" w:hAnsi="Calibri"/>
                <w:sz w:val="24"/>
                <w:szCs w:val="24"/>
              </w:rPr>
              <w:t>Mr Malcolm Hayhurst</w:t>
            </w:r>
          </w:p>
          <w:p w:rsidR="004D6A8E" w:rsidRPr="00533C3D" w:rsidRDefault="00326B10">
            <w:pPr>
              <w:rPr>
                <w:rFonts w:ascii="Calibri" w:hAnsi="Calibri"/>
                <w:sz w:val="24"/>
                <w:szCs w:val="24"/>
              </w:rPr>
            </w:pPr>
            <w:r>
              <w:rPr>
                <w:rFonts w:ascii="Calibri" w:hAnsi="Calibri"/>
                <w:sz w:val="24"/>
                <w:szCs w:val="24"/>
              </w:rPr>
              <w:t>c/o Agent</w:t>
            </w:r>
          </w:p>
        </w:tc>
        <w:tc>
          <w:tcPr>
            <w:tcW w:w="1456" w:type="dxa"/>
          </w:tcPr>
          <w:p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rsidR="004D6A8E" w:rsidRPr="00533C3D" w:rsidRDefault="00326B10">
            <w:pPr>
              <w:jc w:val="left"/>
              <w:rPr>
                <w:rFonts w:ascii="Calibri" w:hAnsi="Calibri"/>
                <w:sz w:val="24"/>
                <w:szCs w:val="24"/>
              </w:rPr>
            </w:pPr>
            <w:r>
              <w:rPr>
                <w:rFonts w:ascii="Calibri" w:hAnsi="Calibri"/>
                <w:sz w:val="24"/>
                <w:szCs w:val="24"/>
              </w:rPr>
              <w:t>Mr Joshua Hellawell</w:t>
            </w:r>
          </w:p>
          <w:p w:rsidR="00326B10" w:rsidRDefault="00326B10">
            <w:pPr>
              <w:jc w:val="left"/>
              <w:rPr>
                <w:rFonts w:ascii="Calibri" w:hAnsi="Calibri"/>
                <w:sz w:val="24"/>
                <w:szCs w:val="24"/>
              </w:rPr>
            </w:pPr>
            <w:r>
              <w:rPr>
                <w:rFonts w:ascii="Calibri" w:hAnsi="Calibri"/>
                <w:sz w:val="24"/>
                <w:szCs w:val="24"/>
              </w:rPr>
              <w:t>PWA Planning</w:t>
            </w:r>
          </w:p>
          <w:p w:rsidR="00326B10" w:rsidRDefault="00326B10">
            <w:pPr>
              <w:jc w:val="left"/>
              <w:rPr>
                <w:rFonts w:ascii="Calibri" w:hAnsi="Calibri"/>
                <w:sz w:val="24"/>
                <w:szCs w:val="24"/>
              </w:rPr>
            </w:pPr>
            <w:r>
              <w:rPr>
                <w:rFonts w:ascii="Calibri" w:hAnsi="Calibri"/>
                <w:sz w:val="24"/>
                <w:szCs w:val="24"/>
              </w:rPr>
              <w:t>2 Lockside Office Park</w:t>
            </w:r>
          </w:p>
          <w:p w:rsidR="00326B10" w:rsidRDefault="00326B10">
            <w:pPr>
              <w:jc w:val="left"/>
              <w:rPr>
                <w:rFonts w:ascii="Calibri" w:hAnsi="Calibri"/>
                <w:sz w:val="24"/>
                <w:szCs w:val="24"/>
              </w:rPr>
            </w:pPr>
            <w:r>
              <w:rPr>
                <w:rFonts w:ascii="Calibri" w:hAnsi="Calibri"/>
                <w:sz w:val="24"/>
                <w:szCs w:val="24"/>
              </w:rPr>
              <w:t>Lockside Road</w:t>
            </w:r>
          </w:p>
          <w:p w:rsidR="00326B10" w:rsidRDefault="00326B10">
            <w:pPr>
              <w:jc w:val="left"/>
              <w:rPr>
                <w:rFonts w:ascii="Calibri" w:hAnsi="Calibri"/>
                <w:sz w:val="24"/>
                <w:szCs w:val="24"/>
              </w:rPr>
            </w:pPr>
            <w:r>
              <w:rPr>
                <w:rFonts w:ascii="Calibri" w:hAnsi="Calibri"/>
                <w:sz w:val="24"/>
                <w:szCs w:val="24"/>
              </w:rPr>
              <w:t>Preston</w:t>
            </w:r>
          </w:p>
          <w:p w:rsidR="004D6A8E" w:rsidRPr="00533C3D" w:rsidRDefault="00326B10">
            <w:pPr>
              <w:jc w:val="left"/>
              <w:rPr>
                <w:rFonts w:ascii="Calibri" w:hAnsi="Calibri"/>
                <w:sz w:val="24"/>
                <w:szCs w:val="24"/>
              </w:rPr>
            </w:pPr>
            <w:r>
              <w:rPr>
                <w:rFonts w:ascii="Calibri" w:hAnsi="Calibri"/>
                <w:sz w:val="24"/>
                <w:szCs w:val="24"/>
              </w:rPr>
              <w:t>PR2 2YS</w:t>
            </w: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r w:rsidR="004D6A8E" w:rsidRPr="00533C3D">
        <w:trPr>
          <w:cantSplit/>
        </w:trPr>
        <w:tc>
          <w:tcPr>
            <w:tcW w:w="4124" w:type="dxa"/>
            <w:gridSpan w:val="2"/>
            <w:vMerge/>
            <w:tcBorders>
              <w:bottom w:val="single" w:sz="4" w:space="0" w:color="auto"/>
            </w:tcBorders>
          </w:tcPr>
          <w:p w:rsidR="004D6A8E" w:rsidRPr="00533C3D" w:rsidRDefault="004D6A8E">
            <w:pPr>
              <w:pStyle w:val="DefaultText"/>
              <w:rPr>
                <w:rFonts w:ascii="Calibri" w:hAnsi="Calibri"/>
                <w:sz w:val="24"/>
                <w:szCs w:val="24"/>
              </w:rPr>
            </w:pPr>
          </w:p>
        </w:tc>
        <w:tc>
          <w:tcPr>
            <w:tcW w:w="1456" w:type="dxa"/>
            <w:tcBorders>
              <w:bottom w:val="single" w:sz="6" w:space="0" w:color="auto"/>
            </w:tcBorders>
          </w:tcPr>
          <w:p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rsidR="004D6A8E" w:rsidRPr="00533C3D" w:rsidRDefault="004D6A8E">
            <w:pPr>
              <w:pStyle w:val="DefaultText"/>
              <w:rPr>
                <w:rFonts w:ascii="Calibri" w:hAnsi="Calibri"/>
                <w:sz w:val="24"/>
                <w:szCs w:val="24"/>
              </w:rPr>
            </w:pPr>
          </w:p>
        </w:tc>
      </w:tr>
    </w:tbl>
    <w:p w:rsidR="004D6A8E" w:rsidRPr="00533C3D" w:rsidRDefault="004D6A8E">
      <w:pPr>
        <w:pStyle w:val="TableText"/>
        <w:rPr>
          <w:rFonts w:ascii="Calibri" w:hAnsi="Calibri"/>
          <w:sz w:val="24"/>
          <w:szCs w:val="24"/>
        </w:rPr>
      </w:pPr>
    </w:p>
    <w:tbl>
      <w:tblPr>
        <w:tblW w:w="10446" w:type="dxa"/>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rsidTr="004216BF">
        <w:trPr>
          <w:gridAfter w:val="1"/>
          <w:wAfter w:w="290" w:type="dxa"/>
          <w:cantSplit/>
        </w:trPr>
        <w:tc>
          <w:tcPr>
            <w:tcW w:w="3494" w:type="dxa"/>
            <w:gridSpan w:val="5"/>
          </w:tcPr>
          <w:p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rsidR="004D6A8E" w:rsidRPr="00533C3D" w:rsidRDefault="00326B10">
            <w:pPr>
              <w:rPr>
                <w:rFonts w:ascii="Calibri" w:hAnsi="Calibri"/>
                <w:sz w:val="24"/>
                <w:szCs w:val="24"/>
              </w:rPr>
            </w:pPr>
            <w:r>
              <w:rPr>
                <w:rFonts w:ascii="Calibri" w:hAnsi="Calibri"/>
                <w:sz w:val="24"/>
                <w:szCs w:val="24"/>
              </w:rPr>
              <w:t>Proposed conversion of a barn to a residential dwelling and associated works.</w:t>
            </w:r>
          </w:p>
        </w:tc>
      </w:tr>
      <w:tr w:rsidR="004D6A8E" w:rsidRPr="00533C3D" w:rsidTr="004216BF">
        <w:trPr>
          <w:gridAfter w:val="1"/>
          <w:wAfter w:w="290" w:type="dxa"/>
          <w:cantSplit/>
        </w:trPr>
        <w:tc>
          <w:tcPr>
            <w:tcW w:w="841" w:type="dxa"/>
            <w:gridSpan w:val="2"/>
          </w:tcPr>
          <w:p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rsidR="004D6A8E" w:rsidRPr="00533C3D" w:rsidRDefault="00326B10">
            <w:pPr>
              <w:rPr>
                <w:rFonts w:ascii="Calibri" w:hAnsi="Calibri"/>
                <w:sz w:val="24"/>
                <w:szCs w:val="24"/>
              </w:rPr>
            </w:pPr>
            <w:r>
              <w:rPr>
                <w:rFonts w:ascii="Calibri" w:hAnsi="Calibri"/>
                <w:sz w:val="24"/>
                <w:szCs w:val="24"/>
              </w:rPr>
              <w:t xml:space="preserve">Lea Barn Four Acre Lane Preston </w:t>
            </w:r>
          </w:p>
        </w:tc>
      </w:tr>
      <w:tr w:rsidR="004D6A8E" w:rsidRPr="00533C3D" w:rsidTr="004216BF">
        <w:trPr>
          <w:gridAfter w:val="1"/>
          <w:wAfter w:w="290" w:type="dxa"/>
          <w:cantSplit/>
        </w:trPr>
        <w:tc>
          <w:tcPr>
            <w:tcW w:w="10156" w:type="dxa"/>
            <w:gridSpan w:val="8"/>
          </w:tcPr>
          <w:p w:rsidR="004D6A8E" w:rsidRPr="00533C3D"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tc>
      </w:tr>
      <w:tr w:rsidR="004D6A8E" w:rsidRPr="00533C3D" w:rsidTr="004216BF">
        <w:trPr>
          <w:gridAfter w:val="1"/>
          <w:wAfter w:w="290" w:type="dxa"/>
          <w:cantSplit/>
        </w:trPr>
        <w:tc>
          <w:tcPr>
            <w:tcW w:w="993" w:type="dxa"/>
            <w:gridSpan w:val="3"/>
          </w:tcPr>
          <w:p w:rsidR="004D6A8E" w:rsidRPr="00533C3D" w:rsidRDefault="00326B10">
            <w:pPr>
              <w:rPr>
                <w:rFonts w:ascii="Calibri" w:hAnsi="Calibri"/>
                <w:sz w:val="24"/>
                <w:szCs w:val="24"/>
              </w:rPr>
            </w:pPr>
            <w:bookmarkStart w:id="1" w:name="Reasons" w:colFirst="0" w:colLast="1"/>
            <w:r>
              <w:rPr>
                <w:rFonts w:ascii="Calibri" w:hAnsi="Calibri"/>
                <w:sz w:val="24"/>
                <w:szCs w:val="24"/>
              </w:rPr>
              <w:t>1</w:t>
            </w:r>
          </w:p>
        </w:tc>
        <w:tc>
          <w:tcPr>
            <w:tcW w:w="9163" w:type="dxa"/>
            <w:gridSpan w:val="5"/>
          </w:tcPr>
          <w:p w:rsidR="004D6A8E" w:rsidRPr="00533C3D" w:rsidRDefault="00326B10">
            <w:pPr>
              <w:rPr>
                <w:rFonts w:ascii="Calibri" w:hAnsi="Calibri"/>
                <w:sz w:val="24"/>
                <w:szCs w:val="24"/>
              </w:rPr>
            </w:pPr>
            <w:r>
              <w:rPr>
                <w:rFonts w:ascii="Calibri" w:hAnsi="Calibri"/>
                <w:sz w:val="24"/>
                <w:szCs w:val="24"/>
              </w:rPr>
              <w:t>The proposal is considered contrary to Key Statements DS1, DS2, and Policies DMG2 and DMH3 of the Ribble Valley Core Strategy insofar that approval would lead to the creation of a new residential dwelling in the Forest of Bowland AONB, located outside of a defined settlement boundary, without sufficient justification insofar that it has not been adequately demonstrated that the proposal is for that of local needs housing that meets a current identified and evidenced outstanding need.</w:t>
            </w:r>
          </w:p>
        </w:tc>
      </w:tr>
      <w:tr w:rsidR="004D6A8E" w:rsidRPr="00533C3D" w:rsidTr="004216BF">
        <w:trPr>
          <w:gridAfter w:val="1"/>
          <w:wAfter w:w="290" w:type="dxa"/>
          <w:cantSplit/>
        </w:trPr>
        <w:tc>
          <w:tcPr>
            <w:tcW w:w="993" w:type="dxa"/>
            <w:gridSpan w:val="3"/>
          </w:tcPr>
          <w:p w:rsidR="004D6A8E" w:rsidRPr="00533C3D" w:rsidRDefault="00326B10">
            <w:pPr>
              <w:rPr>
                <w:rFonts w:ascii="Calibri" w:hAnsi="Calibri"/>
                <w:sz w:val="24"/>
                <w:szCs w:val="24"/>
              </w:rPr>
            </w:pPr>
            <w:r>
              <w:rPr>
                <w:rFonts w:ascii="Calibri" w:hAnsi="Calibri"/>
                <w:sz w:val="24"/>
                <w:szCs w:val="24"/>
              </w:rPr>
              <w:t>2</w:t>
            </w:r>
          </w:p>
        </w:tc>
        <w:tc>
          <w:tcPr>
            <w:tcW w:w="9163" w:type="dxa"/>
            <w:gridSpan w:val="5"/>
          </w:tcPr>
          <w:p w:rsidR="004D6A8E" w:rsidRPr="00533C3D" w:rsidRDefault="00326B10">
            <w:pPr>
              <w:rPr>
                <w:rFonts w:ascii="Calibri" w:hAnsi="Calibri"/>
                <w:sz w:val="24"/>
                <w:szCs w:val="24"/>
              </w:rPr>
            </w:pPr>
            <w:r>
              <w:rPr>
                <w:rFonts w:ascii="Calibri" w:hAnsi="Calibri"/>
                <w:sz w:val="24"/>
                <w:szCs w:val="24"/>
              </w:rPr>
              <w:t>The proposal is considered to be in direct conflict with Policy DMH4 of the Ribble Valley Core Strategy insofar that the building to be converted is visually read as being isolated on the landscape by virtue of not being part of nor forming part of a group of buildings.</w:t>
            </w:r>
          </w:p>
        </w:tc>
      </w:tr>
      <w:tr w:rsidR="00BF7ED8" w:rsidRPr="00533C3D" w:rsidTr="004216BF">
        <w:trPr>
          <w:gridAfter w:val="1"/>
          <w:wAfter w:w="290" w:type="dxa"/>
          <w:cantSplit/>
        </w:trPr>
        <w:tc>
          <w:tcPr>
            <w:tcW w:w="993" w:type="dxa"/>
            <w:gridSpan w:val="3"/>
          </w:tcPr>
          <w:p w:rsidR="00BF7ED8" w:rsidRPr="00533C3D" w:rsidRDefault="00326B10">
            <w:pPr>
              <w:rPr>
                <w:rFonts w:ascii="Calibri" w:hAnsi="Calibri"/>
                <w:sz w:val="24"/>
                <w:szCs w:val="24"/>
              </w:rPr>
            </w:pPr>
            <w:r>
              <w:rPr>
                <w:rFonts w:ascii="Calibri" w:hAnsi="Calibri"/>
                <w:sz w:val="24"/>
                <w:szCs w:val="24"/>
              </w:rPr>
              <w:t>3</w:t>
            </w:r>
          </w:p>
        </w:tc>
        <w:tc>
          <w:tcPr>
            <w:tcW w:w="9163" w:type="dxa"/>
            <w:gridSpan w:val="5"/>
          </w:tcPr>
          <w:p w:rsidR="00BF7ED8" w:rsidRPr="00533C3D" w:rsidRDefault="00326B10">
            <w:pPr>
              <w:rPr>
                <w:rFonts w:ascii="Calibri" w:hAnsi="Calibri"/>
                <w:sz w:val="24"/>
                <w:szCs w:val="24"/>
              </w:rPr>
            </w:pPr>
            <w:r>
              <w:rPr>
                <w:rFonts w:ascii="Calibri" w:hAnsi="Calibri"/>
                <w:sz w:val="24"/>
                <w:szCs w:val="24"/>
              </w:rPr>
              <w:t>The proposal, by virtue of the extent and scale of proposed residential curtilage, driveway/parking area and the likely visual impact of associated domestic paraphernalia such as sheds, washing lines, children's play equipment and fence lines would result in the introduction of an incongruous form of residential development which is overtly domestic and suburban in appearance which fails to reflect local distinctiveness, vernacular style or acknowledge the special qualities of the area or contribute or enhance its setting, being of significant  detriment of the character, appearance and visual amenities of the area and the Forest of Bowland AONB contrary to Key Statement EN2 and Policies DMG1 and DMG2 of the Ribble Valley Core Strategy.</w:t>
            </w:r>
          </w:p>
        </w:tc>
      </w:tr>
      <w:tr w:rsidR="00BF7ED8" w:rsidRPr="00533C3D" w:rsidTr="004216BF">
        <w:trPr>
          <w:gridAfter w:val="1"/>
          <w:wAfter w:w="290" w:type="dxa"/>
          <w:cantSplit/>
        </w:trPr>
        <w:tc>
          <w:tcPr>
            <w:tcW w:w="993" w:type="dxa"/>
            <w:gridSpan w:val="3"/>
          </w:tcPr>
          <w:p w:rsidR="00BF7ED8" w:rsidRPr="00533C3D" w:rsidRDefault="00326B10">
            <w:pPr>
              <w:rPr>
                <w:rFonts w:ascii="Calibri" w:hAnsi="Calibri"/>
                <w:sz w:val="24"/>
                <w:szCs w:val="24"/>
              </w:rPr>
            </w:pPr>
            <w:r>
              <w:rPr>
                <w:rFonts w:ascii="Calibri" w:hAnsi="Calibri"/>
                <w:sz w:val="24"/>
                <w:szCs w:val="24"/>
              </w:rPr>
              <w:lastRenderedPageBreak/>
              <w:t>4</w:t>
            </w:r>
          </w:p>
        </w:tc>
        <w:tc>
          <w:tcPr>
            <w:tcW w:w="9163" w:type="dxa"/>
            <w:gridSpan w:val="5"/>
          </w:tcPr>
          <w:p w:rsidR="00BF7ED8" w:rsidRPr="00533C3D" w:rsidRDefault="00326B10">
            <w:pPr>
              <w:rPr>
                <w:rFonts w:ascii="Calibri" w:hAnsi="Calibri"/>
                <w:sz w:val="24"/>
                <w:szCs w:val="24"/>
              </w:rPr>
            </w:pPr>
            <w:r>
              <w:rPr>
                <w:rFonts w:ascii="Calibri" w:hAnsi="Calibri"/>
                <w:sz w:val="24"/>
                <w:szCs w:val="24"/>
              </w:rPr>
              <w:t>The proposed conversion would lead to an unsustainable pattern of development, without sufficient or adequate justification, insofar that occupants of the residential dwelling would fail to benefit from adequate walkable access to local services or facilities - placing further reliance on the private motor-vehicle contrary to the aims and objectives of Key Statement DMI2 and Policies DMG2 and DMG3 of the adopted Core Strategy and the National Planning Policy Framework presumption in favour of sustainable development.</w:t>
            </w:r>
          </w:p>
        </w:tc>
      </w:tr>
      <w:bookmarkEnd w:id="1"/>
      <w:tr w:rsidR="004D6A8E" w:rsidRPr="00533C3D" w:rsidTr="004216BF">
        <w:trPr>
          <w:gridAfter w:val="1"/>
          <w:wAfter w:w="290" w:type="dxa"/>
          <w:cantSplit/>
        </w:trPr>
        <w:tc>
          <w:tcPr>
            <w:tcW w:w="993" w:type="dxa"/>
            <w:gridSpan w:val="3"/>
          </w:tcPr>
          <w:p w:rsidR="004D6A8E" w:rsidRPr="00533C3D" w:rsidRDefault="004D6A8E">
            <w:pPr>
              <w:rPr>
                <w:rFonts w:ascii="Calibri" w:hAnsi="Calibri"/>
                <w:b/>
                <w:bCs/>
                <w:sz w:val="24"/>
                <w:szCs w:val="24"/>
              </w:rPr>
            </w:pPr>
            <w:r w:rsidRPr="00533C3D">
              <w:rPr>
                <w:rFonts w:ascii="Calibri" w:hAnsi="Calibri"/>
                <w:b/>
                <w:bCs/>
                <w:sz w:val="24"/>
                <w:szCs w:val="24"/>
              </w:rPr>
              <w:t>Note(s)</w:t>
            </w:r>
          </w:p>
        </w:tc>
        <w:tc>
          <w:tcPr>
            <w:tcW w:w="1314" w:type="dxa"/>
          </w:tcPr>
          <w:p w:rsidR="004D6A8E" w:rsidRPr="00533C3D" w:rsidRDefault="004D6A8E">
            <w:pPr>
              <w:rPr>
                <w:rFonts w:ascii="Calibri" w:hAnsi="Calibri"/>
                <w:sz w:val="24"/>
                <w:szCs w:val="24"/>
              </w:rPr>
            </w:pPr>
          </w:p>
        </w:tc>
        <w:tc>
          <w:tcPr>
            <w:tcW w:w="1187" w:type="dxa"/>
          </w:tcPr>
          <w:p w:rsidR="004D6A8E" w:rsidRPr="00533C3D" w:rsidRDefault="004D6A8E">
            <w:pPr>
              <w:rPr>
                <w:rFonts w:ascii="Calibri" w:hAnsi="Calibri"/>
                <w:sz w:val="24"/>
                <w:szCs w:val="24"/>
              </w:rPr>
            </w:pPr>
          </w:p>
        </w:tc>
        <w:tc>
          <w:tcPr>
            <w:tcW w:w="1466" w:type="dxa"/>
          </w:tcPr>
          <w:p w:rsidR="004D6A8E" w:rsidRPr="00533C3D" w:rsidRDefault="004D6A8E">
            <w:pPr>
              <w:rPr>
                <w:rFonts w:ascii="Calibri" w:hAnsi="Calibri"/>
                <w:sz w:val="24"/>
                <w:szCs w:val="24"/>
              </w:rPr>
            </w:pPr>
          </w:p>
        </w:tc>
        <w:tc>
          <w:tcPr>
            <w:tcW w:w="1466" w:type="dxa"/>
          </w:tcPr>
          <w:p w:rsidR="004D6A8E" w:rsidRPr="00533C3D" w:rsidRDefault="004D6A8E">
            <w:pPr>
              <w:rPr>
                <w:rFonts w:ascii="Calibri" w:hAnsi="Calibri"/>
                <w:sz w:val="24"/>
                <w:szCs w:val="24"/>
              </w:rPr>
            </w:pPr>
          </w:p>
        </w:tc>
        <w:tc>
          <w:tcPr>
            <w:tcW w:w="3730" w:type="dxa"/>
          </w:tcPr>
          <w:p w:rsidR="004D6A8E" w:rsidRPr="00533C3D" w:rsidRDefault="004D6A8E">
            <w:pPr>
              <w:rPr>
                <w:rFonts w:ascii="Calibri" w:hAnsi="Calibri"/>
                <w:sz w:val="24"/>
                <w:szCs w:val="24"/>
              </w:rPr>
            </w:pPr>
          </w:p>
        </w:tc>
      </w:tr>
      <w:tr w:rsidR="004D6A8E" w:rsidRPr="00533C3D" w:rsidTr="004216BF">
        <w:trPr>
          <w:gridAfter w:val="1"/>
          <w:wAfter w:w="290" w:type="dxa"/>
          <w:cantSplit/>
        </w:trPr>
        <w:tc>
          <w:tcPr>
            <w:tcW w:w="993" w:type="dxa"/>
            <w:gridSpan w:val="3"/>
          </w:tcPr>
          <w:p w:rsidR="004D6A8E" w:rsidRPr="00533C3D" w:rsidRDefault="004D6A8E">
            <w:pPr>
              <w:rPr>
                <w:rFonts w:ascii="Calibri" w:hAnsi="Calibri"/>
                <w:sz w:val="24"/>
                <w:szCs w:val="24"/>
              </w:rPr>
            </w:pPr>
            <w:r w:rsidRPr="00533C3D">
              <w:rPr>
                <w:rFonts w:ascii="Calibri" w:hAnsi="Calibri"/>
                <w:sz w:val="24"/>
                <w:szCs w:val="24"/>
              </w:rPr>
              <w:t>1</w:t>
            </w:r>
          </w:p>
        </w:tc>
        <w:tc>
          <w:tcPr>
            <w:tcW w:w="9163" w:type="dxa"/>
            <w:gridSpan w:val="5"/>
          </w:tcPr>
          <w:p w:rsidR="004D6A8E" w:rsidRPr="00533C3D" w:rsidRDefault="00280C79">
            <w:pPr>
              <w:rPr>
                <w:rFonts w:ascii="Calibri" w:hAnsi="Calibri"/>
                <w:sz w:val="24"/>
                <w:szCs w:val="24"/>
              </w:rPr>
            </w:pPr>
            <w:r w:rsidRPr="00533C3D">
              <w:rPr>
                <w:rFonts w:ascii="Calibri" w:hAnsi="Calibri"/>
                <w:sz w:val="24"/>
                <w:szCs w:val="24"/>
              </w:rPr>
              <w:t>The Local Planning Authority operates a pre-planning application advice service which applicants are encouraged to use. The proposal does not comprise sustainable development and there were no amendments to the scheme, or conditions that could reasonably have been imposed, which could have made the development acceptable and it was therefore not possible to approve the application.</w:t>
            </w:r>
          </w:p>
        </w:tc>
      </w:tr>
      <w:tr w:rsidR="00BD6012" w:rsidTr="004216BF">
        <w:trPr>
          <w:gridBefore w:val="1"/>
          <w:wBefore w:w="43" w:type="dxa"/>
          <w:cantSplit/>
        </w:trPr>
        <w:tc>
          <w:tcPr>
            <w:tcW w:w="10403" w:type="dxa"/>
            <w:gridSpan w:val="8"/>
          </w:tcPr>
          <w:p w:rsidR="004216BF" w:rsidRDefault="004216BF" w:rsidP="002B298C">
            <w:pPr>
              <w:pStyle w:val="BodySingle"/>
              <w:rPr>
                <w:rFonts w:ascii="Brush Script MT" w:hAnsi="Brush Script MT"/>
                <w:sz w:val="44"/>
                <w:szCs w:val="44"/>
              </w:rPr>
            </w:pPr>
          </w:p>
          <w:p w:rsidR="002B298C" w:rsidRDefault="002B298C" w:rsidP="002B298C">
            <w:pPr>
              <w:pStyle w:val="BodySingle"/>
              <w:rPr>
                <w:rFonts w:ascii="Brush Script MT" w:hAnsi="Brush Script MT"/>
                <w:sz w:val="44"/>
                <w:szCs w:val="44"/>
              </w:rPr>
            </w:pPr>
            <w:r>
              <w:rPr>
                <w:rFonts w:ascii="Brush Script MT" w:hAnsi="Brush Script MT"/>
                <w:sz w:val="44"/>
                <w:szCs w:val="44"/>
              </w:rPr>
              <w:t xml:space="preserve">John Macholc  </w:t>
            </w:r>
          </w:p>
          <w:p w:rsidR="002B298C" w:rsidRDefault="002B298C" w:rsidP="002B298C">
            <w:pPr>
              <w:rPr>
                <w:rFonts w:ascii="Calibri" w:hAnsi="Calibri"/>
                <w:b/>
                <w:sz w:val="24"/>
                <w:szCs w:val="24"/>
              </w:rPr>
            </w:pPr>
            <w:r>
              <w:rPr>
                <w:rFonts w:ascii="Calibri" w:hAnsi="Calibri"/>
                <w:b/>
                <w:sz w:val="24"/>
                <w:szCs w:val="24"/>
              </w:rPr>
              <w:t>pp NICOLA HOPKINS</w:t>
            </w:r>
          </w:p>
          <w:p w:rsidR="002B298C" w:rsidRDefault="002B298C" w:rsidP="002B298C">
            <w:pPr>
              <w:rPr>
                <w:rFonts w:ascii="Calibri" w:hAnsi="Calibri"/>
                <w:b/>
                <w:sz w:val="24"/>
                <w:szCs w:val="24"/>
              </w:rPr>
            </w:pPr>
            <w:r>
              <w:rPr>
                <w:rFonts w:ascii="Calibri" w:hAnsi="Calibri"/>
                <w:b/>
                <w:sz w:val="24"/>
                <w:szCs w:val="24"/>
              </w:rPr>
              <w:t>DIRECTOR OF ECONOMIC DEVELOPMENT AND PLANNING</w:t>
            </w:r>
          </w:p>
          <w:p w:rsidR="00BD6012" w:rsidRPr="00641E0F" w:rsidRDefault="00BD6012" w:rsidP="000B5AE4">
            <w:pPr>
              <w:rPr>
                <w:rFonts w:ascii="Calibri" w:hAnsi="Calibri"/>
                <w:b/>
                <w:bCs/>
                <w:sz w:val="24"/>
                <w:szCs w:val="24"/>
              </w:rPr>
            </w:pPr>
          </w:p>
        </w:tc>
      </w:tr>
    </w:tbl>
    <w:p w:rsidR="005327E5" w:rsidRPr="00280C79" w:rsidRDefault="005327E5" w:rsidP="005327E5">
      <w:pPr>
        <w:pStyle w:val="TableText"/>
        <w:rPr>
          <w:rFonts w:ascii="Calibri" w:hAnsi="Calibri" w:cs="Calibri"/>
          <w:b/>
        </w:rPr>
      </w:pPr>
      <w:r w:rsidRPr="00280C79">
        <w:rPr>
          <w:rFonts w:ascii="Calibri" w:hAnsi="Calibri" w:cs="Calibri"/>
          <w:b/>
        </w:rPr>
        <w:t>Notes</w:t>
      </w:r>
    </w:p>
    <w:p w:rsidR="005327E5" w:rsidRDefault="005327E5" w:rsidP="005327E5">
      <w:pPr>
        <w:pStyle w:val="TableText"/>
        <w:rPr>
          <w:rFonts w:ascii="Calibri" w:hAnsi="Calibri" w:cs="Calibri"/>
        </w:rPr>
      </w:pPr>
    </w:p>
    <w:p w:rsidR="005327E5" w:rsidRDefault="005327E5" w:rsidP="005327E5">
      <w:pPr>
        <w:rPr>
          <w:rFonts w:ascii="Calibri" w:hAnsi="Calibri" w:cs="Calibri"/>
          <w:b/>
          <w:bCs/>
        </w:rPr>
      </w:pPr>
      <w:r>
        <w:rPr>
          <w:rFonts w:ascii="Calibri" w:hAnsi="Calibri" w:cs="Calibri"/>
          <w:b/>
          <w:bCs/>
        </w:rPr>
        <w:t xml:space="preserve">Right of Appeal </w:t>
      </w:r>
    </w:p>
    <w:p w:rsidR="005327E5" w:rsidRDefault="005327E5" w:rsidP="005327E5">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rsidR="005327E5" w:rsidRDefault="005327E5" w:rsidP="005327E5">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rsidR="005327E5" w:rsidRDefault="005327E5" w:rsidP="005327E5">
      <w:pPr>
        <w:rPr>
          <w:rFonts w:ascii="Calibri" w:hAnsi="Calibri" w:cs="Calibri"/>
        </w:rPr>
      </w:pPr>
    </w:p>
    <w:p w:rsidR="005327E5" w:rsidRDefault="005327E5" w:rsidP="005327E5">
      <w:pPr>
        <w:rPr>
          <w:rFonts w:ascii="Calibri" w:hAnsi="Calibri" w:cs="Calibri"/>
        </w:rPr>
      </w:pPr>
      <w:r>
        <w:rPr>
          <w:rFonts w:ascii="Calibri" w:hAnsi="Calibri" w:cs="Calibri"/>
        </w:rPr>
        <w:t xml:space="preserve">Appeals can be made online at: </w:t>
      </w:r>
      <w:hyperlink r:id="rId6"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rsidR="005327E5" w:rsidRDefault="005327E5" w:rsidP="005327E5">
      <w:pPr>
        <w:rPr>
          <w:rFonts w:ascii="Calibri" w:hAnsi="Calibri" w:cs="Calibri"/>
        </w:rPr>
      </w:pPr>
    </w:p>
    <w:p w:rsidR="005327E5" w:rsidRDefault="005327E5" w:rsidP="005327E5">
      <w:pPr>
        <w:rPr>
          <w:rFonts w:ascii="Calibri" w:hAnsi="Calibri" w:cs="Calibri"/>
          <w:b/>
          <w:bCs/>
        </w:rPr>
      </w:pPr>
      <w:r>
        <w:rPr>
          <w:rFonts w:ascii="Calibri" w:hAnsi="Calibri" w:cs="Calibri"/>
          <w:b/>
          <w:bCs/>
        </w:rPr>
        <w:lastRenderedPageBreak/>
        <w:t xml:space="preserve">Purchase Notices </w:t>
      </w:r>
    </w:p>
    <w:p w:rsidR="005327E5" w:rsidRDefault="005327E5" w:rsidP="005327E5">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rsidR="005327E5" w:rsidRDefault="005327E5" w:rsidP="005327E5">
      <w:pPr>
        <w:pStyle w:val="TableText"/>
      </w:pPr>
    </w:p>
    <w:p w:rsidR="00BD6012" w:rsidRDefault="00BD6012" w:rsidP="00BD6012">
      <w:pPr>
        <w:pStyle w:val="TableText"/>
      </w:pPr>
    </w:p>
    <w:p w:rsidR="004D6A8E" w:rsidRDefault="004D6A8E">
      <w:pPr>
        <w:pStyle w:val="TableText"/>
      </w:pPr>
    </w:p>
    <w:sectPr w:rsidR="004D6A8E">
      <w:headerReference w:type="default" r:id="rId7"/>
      <w:footerReference w:type="default" r:id="rId8"/>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B10" w:rsidRDefault="00326B10">
      <w:r>
        <w:separator/>
      </w:r>
    </w:p>
  </w:endnote>
  <w:endnote w:type="continuationSeparator" w:id="0">
    <w:p w:rsidR="00326B10" w:rsidRDefault="0032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B10" w:rsidRDefault="00326B10">
      <w:r>
        <w:separator/>
      </w:r>
    </w:p>
  </w:footnote>
  <w:footnote w:type="continuationSeparator" w:id="0">
    <w:p w:rsidR="00326B10" w:rsidRDefault="00326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A8E" w:rsidRPr="00533C3D" w:rsidRDefault="004D6A8E">
    <w:pPr>
      <w:pStyle w:val="DefaultText"/>
      <w:rPr>
        <w:rFonts w:ascii="Calibri" w:hAnsi="Calibri"/>
        <w:b/>
        <w:sz w:val="24"/>
        <w:szCs w:val="24"/>
      </w:rPr>
    </w:pPr>
    <w:r w:rsidRPr="00533C3D">
      <w:rPr>
        <w:rFonts w:ascii="Calibri" w:hAnsi="Calibri"/>
        <w:b/>
        <w:sz w:val="24"/>
        <w:szCs w:val="24"/>
      </w:rPr>
      <w:t>RIBBLE VALLEY BOROUGH COUNCIL</w:t>
    </w:r>
  </w:p>
  <w:p w:rsidR="004D6A8E" w:rsidRPr="00533C3D" w:rsidRDefault="004D6A8E">
    <w:pPr>
      <w:pStyle w:val="DefaultText"/>
      <w:rPr>
        <w:rFonts w:ascii="Calibri" w:hAnsi="Calibri"/>
        <w:sz w:val="24"/>
        <w:szCs w:val="24"/>
      </w:rPr>
    </w:pPr>
    <w:r w:rsidRPr="00533C3D">
      <w:rPr>
        <w:rFonts w:ascii="Calibri" w:hAnsi="Calibri"/>
        <w:b/>
        <w:sz w:val="24"/>
        <w:szCs w:val="24"/>
      </w:rPr>
      <w:t>REFUSAL OF PLANNING PERMISSION CONTINUED</w:t>
    </w:r>
  </w:p>
  <w:p w:rsidR="004D6A8E" w:rsidRPr="00533C3D" w:rsidRDefault="004D6A8E">
    <w:pPr>
      <w:pStyle w:val="DefaultText"/>
      <w:rPr>
        <w:rFonts w:ascii="Calibri" w:hAnsi="Calibri"/>
        <w:sz w:val="24"/>
        <w:szCs w:val="24"/>
      </w:rPr>
    </w:pPr>
  </w:p>
  <w:p w:rsidR="004D6A8E" w:rsidRPr="00533C3D" w:rsidRDefault="004D6A8E">
    <w:pPr>
      <w:pStyle w:val="DefaultText"/>
      <w:rPr>
        <w:rFonts w:ascii="Calibri" w:hAnsi="Calibri"/>
        <w:b/>
        <w:sz w:val="24"/>
        <w:szCs w:val="24"/>
      </w:rPr>
    </w:pPr>
    <w:r w:rsidRPr="00533C3D">
      <w:rPr>
        <w:rFonts w:ascii="Calibri" w:hAnsi="Calibri"/>
        <w:b/>
        <w:sz w:val="24"/>
        <w:szCs w:val="24"/>
      </w:rPr>
      <w:t xml:space="preserve">APPLICATION NO:  </w:t>
    </w:r>
    <w:r w:rsidR="00326B10">
      <w:rPr>
        <w:rFonts w:ascii="Calibri" w:hAnsi="Calibri"/>
        <w:b/>
        <w:sz w:val="24"/>
        <w:szCs w:val="24"/>
      </w:rPr>
      <w:t>3/2021/0098</w:t>
    </w:r>
    <w:r w:rsidRPr="00533C3D">
      <w:rPr>
        <w:rFonts w:ascii="Calibri" w:hAnsi="Calibri"/>
        <w:b/>
        <w:sz w:val="24"/>
        <w:szCs w:val="24"/>
      </w:rPr>
      <w:t xml:space="preserve">                       DECISION DATE:</w:t>
    </w:r>
    <w:r w:rsidR="004216BF">
      <w:rPr>
        <w:rFonts w:ascii="Calibri" w:hAnsi="Calibri"/>
        <w:b/>
        <w:sz w:val="24"/>
        <w:szCs w:val="24"/>
      </w:rPr>
      <w:t xml:space="preserve"> 08/03/2021</w:t>
    </w:r>
  </w:p>
  <w:p w:rsidR="004D6A8E" w:rsidRDefault="004D6A8E">
    <w:pPr>
      <w:pStyle w:val="DefaultText"/>
      <w:rPr>
        <w:b/>
      </w:rPr>
    </w:pPr>
    <w:r w:rsidRPr="00533C3D">
      <w:rPr>
        <w:rFonts w:ascii="Calibri" w:hAnsi="Calibri"/>
        <w:b/>
        <w:sz w:val="24"/>
        <w:szCs w:val="24"/>
      </w:rPr>
      <w:t>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B10"/>
    <w:rsid w:val="000B583D"/>
    <w:rsid w:val="000B5AE4"/>
    <w:rsid w:val="00280C79"/>
    <w:rsid w:val="002B298C"/>
    <w:rsid w:val="003116C7"/>
    <w:rsid w:val="00326B10"/>
    <w:rsid w:val="004216BF"/>
    <w:rsid w:val="004D6A8E"/>
    <w:rsid w:val="005327E5"/>
    <w:rsid w:val="00533C3D"/>
    <w:rsid w:val="007448F2"/>
    <w:rsid w:val="008B1E49"/>
    <w:rsid w:val="008E5B94"/>
    <w:rsid w:val="009D443A"/>
    <w:rsid w:val="009F4657"/>
    <w:rsid w:val="00AB36DC"/>
    <w:rsid w:val="00AC0921"/>
    <w:rsid w:val="00B676C4"/>
    <w:rsid w:val="00B70E27"/>
    <w:rsid w:val="00BD6012"/>
    <w:rsid w:val="00BF398E"/>
    <w:rsid w:val="00BF7ED8"/>
    <w:rsid w:val="00E6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6ADD4D-34B2-40B2-B4A3-55634103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2B298C"/>
    <w:pPr>
      <w:textAlignment w:val="auto"/>
    </w:pPr>
  </w:style>
  <w:style w:type="character" w:styleId="Hyperlink">
    <w:name w:val="Hyperlink"/>
    <w:uiPriority w:val="99"/>
    <w:semiHidden/>
    <w:unhideWhenUsed/>
    <w:rsid w:val="005327E5"/>
    <w:rPr>
      <w:color w:val="0563C1"/>
      <w:u w:val="single"/>
    </w:rPr>
  </w:style>
  <w:style w:type="paragraph" w:styleId="BalloonText">
    <w:name w:val="Balloon Text"/>
    <w:basedOn w:val="Normal"/>
    <w:link w:val="BalloonTextChar"/>
    <w:uiPriority w:val="99"/>
    <w:semiHidden/>
    <w:unhideWhenUsed/>
    <w:rsid w:val="004216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6B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175238">
      <w:bodyDiv w:val="1"/>
      <w:marLeft w:val="0"/>
      <w:marRight w:val="0"/>
      <w:marTop w:val="0"/>
      <w:marBottom w:val="0"/>
      <w:divBdr>
        <w:top w:val="none" w:sz="0" w:space="0" w:color="auto"/>
        <w:left w:val="none" w:sz="0" w:space="0" w:color="auto"/>
        <w:bottom w:val="none" w:sz="0" w:space="0" w:color="auto"/>
        <w:right w:val="none" w:sz="0" w:space="0" w:color="auto"/>
      </w:divBdr>
    </w:div>
    <w:div w:id="16271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RVDECRPP</Template>
  <TotalTime>0</TotalTime>
  <Pages>3</Pages>
  <Words>1067</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6774</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Tara Thompson</cp:lastModifiedBy>
  <cp:revision>2</cp:revision>
  <cp:lastPrinted>2021-03-08T14:10:00Z</cp:lastPrinted>
  <dcterms:created xsi:type="dcterms:W3CDTF">2021-03-08T14:11:00Z</dcterms:created>
  <dcterms:modified xsi:type="dcterms:W3CDTF">2021-03-08T14:11:00Z</dcterms:modified>
</cp:coreProperties>
</file>