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384"/>
        <w:gridCol w:w="430"/>
        <w:gridCol w:w="2588"/>
        <w:gridCol w:w="3634"/>
        <w:gridCol w:w="79"/>
      </w:tblGrid>
      <w:tr w:rsidR="004A5EA9" w:rsidRPr="00497B71" w14:paraId="19115177"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8FBB4E" w14:textId="77777777" w:rsidR="004A5EA9" w:rsidRPr="00497B71" w:rsidRDefault="00D2449B" w:rsidP="00D2449B">
            <w:pPr>
              <w:jc w:val="center"/>
              <w:rPr>
                <w:rFonts w:asciiTheme="minorHAnsi" w:hAnsiTheme="minorHAnsi" w:cstheme="minorHAnsi"/>
                <w:b/>
                <w:szCs w:val="22"/>
              </w:rPr>
            </w:pPr>
            <w:r w:rsidRPr="00497B71">
              <w:rPr>
                <w:rFonts w:asciiTheme="minorHAnsi" w:hAnsiTheme="minorHAnsi" w:cstheme="minorHAnsi"/>
                <w:b/>
                <w:szCs w:val="22"/>
              </w:rPr>
              <w:t>R</w:t>
            </w:r>
            <w:r w:rsidR="004A5EA9" w:rsidRPr="00497B71">
              <w:rPr>
                <w:rFonts w:asciiTheme="minorHAnsi" w:hAnsiTheme="minorHAnsi" w:cstheme="minorHAnsi"/>
                <w:b/>
                <w:szCs w:val="22"/>
              </w:rPr>
              <w:t>eport to be read in conjunction with the Decision Notice.</w:t>
            </w:r>
          </w:p>
        </w:tc>
      </w:tr>
      <w:tr w:rsidR="004A5EA9" w:rsidRPr="00497B71" w14:paraId="66CEB027" w14:textId="77777777" w:rsidTr="00C70DC7">
        <w:trPr>
          <w:gridAfter w:val="1"/>
          <w:wAfter w:w="79" w:type="dxa"/>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6F0990" w14:textId="77777777" w:rsidR="004A5EA9" w:rsidRPr="00497B71" w:rsidRDefault="004A5EA9" w:rsidP="004A5EA9">
            <w:pPr>
              <w:jc w:val="center"/>
              <w:rPr>
                <w:rFonts w:asciiTheme="minorHAnsi" w:hAnsiTheme="minorHAnsi" w:cstheme="minorHAnsi"/>
                <w:b/>
                <w:szCs w:val="22"/>
              </w:rPr>
            </w:pPr>
          </w:p>
        </w:tc>
      </w:tr>
      <w:tr w:rsidR="004A5EA9" w:rsidRPr="00497B71" w14:paraId="50679BC7"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48B604"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B75DE" w14:textId="0FB9D86D" w:rsidR="004A5EA9" w:rsidRPr="00497B71" w:rsidRDefault="00414D55" w:rsidP="002C0855">
            <w:pPr>
              <w:rPr>
                <w:rFonts w:asciiTheme="minorHAnsi" w:hAnsiTheme="minorHAnsi" w:cstheme="minorHAnsi"/>
                <w:szCs w:val="22"/>
              </w:rPr>
            </w:pPr>
            <w:r w:rsidRPr="00414D55">
              <w:rPr>
                <w:rFonts w:asciiTheme="minorHAnsi" w:hAnsiTheme="minorHAnsi" w:cstheme="minorHAnsi"/>
                <w:szCs w:val="22"/>
              </w:rPr>
              <w:t>3/202</w:t>
            </w:r>
            <w:r w:rsidR="00BF1210">
              <w:rPr>
                <w:rFonts w:asciiTheme="minorHAnsi" w:hAnsiTheme="minorHAnsi" w:cstheme="minorHAnsi"/>
                <w:szCs w:val="22"/>
              </w:rPr>
              <w:t>1/0</w:t>
            </w:r>
            <w:r w:rsidR="00287BA6">
              <w:rPr>
                <w:rFonts w:asciiTheme="minorHAnsi" w:hAnsiTheme="minorHAnsi" w:cstheme="minorHAnsi"/>
                <w:szCs w:val="22"/>
              </w:rPr>
              <w:t>169</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5AB40" w14:textId="77777777" w:rsidR="004A5EA9" w:rsidRPr="00497B71" w:rsidRDefault="004A5EA9">
            <w:pPr>
              <w:rPr>
                <w:rFonts w:asciiTheme="minorHAnsi" w:hAnsiTheme="minorHAnsi" w:cstheme="minorHAnsi"/>
                <w:szCs w:val="22"/>
              </w:rPr>
            </w:pPr>
            <w:r w:rsidRPr="00497B71">
              <w:rPr>
                <w:rFonts w:asciiTheme="minorHAnsi" w:hAnsiTheme="minorHAnsi" w:cstheme="minorHAnsi"/>
                <w:noProof/>
                <w:szCs w:val="22"/>
                <w:lang w:eastAsia="en-GB"/>
              </w:rPr>
              <w:drawing>
                <wp:anchor distT="0" distB="0" distL="114300" distR="114300" simplePos="0" relativeHeight="251658240" behindDoc="0" locked="0" layoutInCell="1" allowOverlap="1" wp14:anchorId="2E2497C6" wp14:editId="4CDF48C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497B71" w14:paraId="303D700A"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FFFDB"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9730E1" w14:textId="5BBDC930" w:rsidR="004A5EA9" w:rsidRPr="00497B71" w:rsidRDefault="00287BA6">
            <w:pPr>
              <w:rPr>
                <w:rFonts w:asciiTheme="minorHAnsi" w:hAnsiTheme="minorHAnsi" w:cstheme="minorHAnsi"/>
                <w:szCs w:val="22"/>
              </w:rPr>
            </w:pPr>
            <w:r>
              <w:rPr>
                <w:rFonts w:asciiTheme="minorHAnsi" w:hAnsiTheme="minorHAnsi" w:cstheme="minorHAnsi"/>
                <w:szCs w:val="22"/>
              </w:rPr>
              <w: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3AE3AF" w14:textId="77777777" w:rsidR="004A5EA9" w:rsidRPr="00497B71" w:rsidRDefault="004A5EA9">
            <w:pPr>
              <w:rPr>
                <w:rFonts w:asciiTheme="minorHAnsi" w:hAnsiTheme="minorHAnsi" w:cstheme="minorHAnsi"/>
                <w:szCs w:val="22"/>
              </w:rPr>
            </w:pPr>
          </w:p>
        </w:tc>
      </w:tr>
      <w:tr w:rsidR="004A5EA9" w:rsidRPr="00497B71" w14:paraId="1A5AD35A"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0003B4" w14:textId="77777777" w:rsidR="004A5EA9" w:rsidRPr="00497B71" w:rsidRDefault="00D2449B">
            <w:pPr>
              <w:rPr>
                <w:rFonts w:asciiTheme="minorHAnsi" w:hAnsiTheme="minorHAnsi" w:cstheme="minorHAnsi"/>
                <w:b/>
                <w:szCs w:val="22"/>
              </w:rPr>
            </w:pPr>
            <w:r w:rsidRPr="00497B71">
              <w:rPr>
                <w:rFonts w:asciiTheme="minorHAnsi" w:hAnsiTheme="minorHAnsi" w:cstheme="minorHAnsi"/>
                <w:b/>
                <w:szCs w:val="22"/>
              </w:rPr>
              <w:t>Officer</w:t>
            </w:r>
            <w:r w:rsidR="004A5EA9" w:rsidRPr="00497B71">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9AE296" w14:textId="77777777" w:rsidR="004A5EA9" w:rsidRPr="00497B71" w:rsidRDefault="00F22639">
            <w:pPr>
              <w:rPr>
                <w:rFonts w:asciiTheme="minorHAnsi" w:hAnsiTheme="minorHAnsi" w:cstheme="minorHAnsi"/>
                <w:szCs w:val="22"/>
              </w:rPr>
            </w:pPr>
            <w:r w:rsidRPr="00497B71">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F3784C" w14:textId="77777777" w:rsidR="004A5EA9" w:rsidRPr="00497B71" w:rsidRDefault="004A5EA9">
            <w:pPr>
              <w:rPr>
                <w:rFonts w:asciiTheme="minorHAnsi" w:hAnsiTheme="minorHAnsi" w:cstheme="minorHAnsi"/>
                <w:szCs w:val="22"/>
              </w:rPr>
            </w:pPr>
          </w:p>
        </w:tc>
      </w:tr>
      <w:tr w:rsidR="004A5EA9" w:rsidRPr="00497B71" w14:paraId="4625792B" w14:textId="77777777" w:rsidTr="00C70DC7">
        <w:trPr>
          <w:gridAfter w:val="1"/>
          <w:wAfter w:w="79" w:type="dxa"/>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6AF212" w14:textId="77777777" w:rsidR="004A5EA9" w:rsidRPr="00497B71" w:rsidRDefault="004A5EA9" w:rsidP="004A5EA9">
            <w:pPr>
              <w:rPr>
                <w:rFonts w:asciiTheme="minorHAnsi" w:hAnsiTheme="minorHAnsi" w:cstheme="minorHAnsi"/>
                <w:b/>
                <w:szCs w:val="22"/>
              </w:rPr>
            </w:pPr>
            <w:r w:rsidRPr="00497B71">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5763B" w14:textId="0AAF46EC" w:rsidR="004A5EA9" w:rsidRPr="00497B71" w:rsidRDefault="00BF1210"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497B71" w14:paraId="542EB317"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6A64841" w14:textId="77777777" w:rsidR="004A5EA9" w:rsidRPr="00497B71" w:rsidRDefault="007E0D23" w:rsidP="007E0D23">
            <w:pPr>
              <w:tabs>
                <w:tab w:val="left" w:pos="4007"/>
              </w:tabs>
              <w:rPr>
                <w:rFonts w:asciiTheme="minorHAnsi" w:hAnsiTheme="minorHAnsi" w:cstheme="minorHAnsi"/>
                <w:b/>
                <w:szCs w:val="22"/>
              </w:rPr>
            </w:pPr>
            <w:r w:rsidRPr="00497B71">
              <w:rPr>
                <w:rFonts w:asciiTheme="minorHAnsi" w:hAnsiTheme="minorHAnsi" w:cstheme="minorHAnsi"/>
                <w:b/>
                <w:szCs w:val="22"/>
              </w:rPr>
              <w:tab/>
            </w:r>
          </w:p>
        </w:tc>
      </w:tr>
      <w:tr w:rsidR="004A5EA9" w:rsidRPr="00497B71" w14:paraId="1D15E769"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994C27" w14:textId="77777777" w:rsidR="004A5EA9" w:rsidRPr="00497B71" w:rsidRDefault="004A5EA9" w:rsidP="00A95D89">
            <w:pPr>
              <w:rPr>
                <w:rFonts w:asciiTheme="minorHAnsi" w:hAnsiTheme="minorHAnsi" w:cstheme="minorHAnsi"/>
                <w:b/>
                <w:szCs w:val="22"/>
              </w:rPr>
            </w:pPr>
            <w:r w:rsidRPr="00497B71">
              <w:rPr>
                <w:rFonts w:asciiTheme="minorHAnsi" w:hAnsiTheme="minorHAnsi" w:cstheme="minorHAnsi"/>
                <w:b/>
                <w:szCs w:val="22"/>
              </w:rPr>
              <w:t xml:space="preserve">Development </w:t>
            </w:r>
            <w:r w:rsidR="00A95D89" w:rsidRPr="00497B71">
              <w:rPr>
                <w:rFonts w:asciiTheme="minorHAnsi" w:hAnsiTheme="minorHAnsi" w:cstheme="minorHAnsi"/>
                <w:b/>
                <w:szCs w:val="22"/>
              </w:rPr>
              <w:t>Description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B42FD" w14:textId="38BE093F" w:rsidR="004A5EA9" w:rsidRPr="00497B71" w:rsidRDefault="00287BA6">
            <w:pPr>
              <w:rPr>
                <w:rFonts w:asciiTheme="minorHAnsi" w:hAnsiTheme="minorHAnsi" w:cstheme="minorHAnsi"/>
                <w:b/>
                <w:szCs w:val="22"/>
              </w:rPr>
            </w:pPr>
            <w:r w:rsidRPr="00287BA6">
              <w:rPr>
                <w:rFonts w:asciiTheme="minorHAnsi" w:hAnsiTheme="minorHAnsi" w:cstheme="minorHAnsi"/>
                <w:b/>
                <w:szCs w:val="22"/>
              </w:rPr>
              <w:t>Construction of annex living accommodation in place of existing outbuilding.</w:t>
            </w:r>
          </w:p>
        </w:tc>
      </w:tr>
      <w:tr w:rsidR="002A01CF" w:rsidRPr="00497B71" w14:paraId="611C8B21"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5B7897" w14:textId="77777777" w:rsidR="002A01CF" w:rsidRPr="00497B71" w:rsidRDefault="002A01CF">
            <w:pPr>
              <w:rPr>
                <w:rFonts w:asciiTheme="minorHAnsi" w:hAnsiTheme="minorHAnsi" w:cstheme="minorHAnsi"/>
                <w:b/>
                <w:szCs w:val="22"/>
              </w:rPr>
            </w:pPr>
            <w:r w:rsidRPr="00497B71">
              <w:rPr>
                <w:rFonts w:asciiTheme="minorHAnsi" w:hAnsiTheme="minorHAnsi" w:cstheme="minorHAnsi"/>
                <w:b/>
                <w:szCs w:val="22"/>
              </w:rPr>
              <w:t>Site Address</w:t>
            </w:r>
            <w:r w:rsidR="00A95D89" w:rsidRPr="00497B71">
              <w:rPr>
                <w:rFonts w:asciiTheme="minorHAnsi" w:hAnsiTheme="minorHAnsi" w:cstheme="minorHAnsi"/>
                <w:b/>
                <w:szCs w:val="22"/>
              </w:rPr>
              <w:t>/Location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E23B5" w14:textId="36AF07E0" w:rsidR="002A01CF" w:rsidRPr="00497B71" w:rsidRDefault="00287BA6" w:rsidP="00594478">
            <w:pPr>
              <w:rPr>
                <w:rFonts w:asciiTheme="minorHAnsi" w:hAnsiTheme="minorHAnsi" w:cstheme="minorHAnsi"/>
                <w:b/>
                <w:szCs w:val="22"/>
              </w:rPr>
            </w:pPr>
            <w:r w:rsidRPr="00287BA6">
              <w:rPr>
                <w:rFonts w:asciiTheme="minorHAnsi" w:hAnsiTheme="minorHAnsi" w:cstheme="minorHAnsi"/>
                <w:b/>
                <w:szCs w:val="22"/>
              </w:rPr>
              <w:t>Ash Lea Whalley Road Pendleton BB7 1PP</w:t>
            </w:r>
          </w:p>
        </w:tc>
      </w:tr>
      <w:tr w:rsidR="00A95D89" w:rsidRPr="00497B71" w14:paraId="1B9C9AE3"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12498E" w14:textId="77777777" w:rsidR="00A95D89" w:rsidRPr="00497B71" w:rsidRDefault="007E0D23" w:rsidP="007E0D23">
            <w:pPr>
              <w:tabs>
                <w:tab w:val="left" w:pos="2667"/>
              </w:tabs>
              <w:rPr>
                <w:rFonts w:asciiTheme="minorHAnsi" w:hAnsiTheme="minorHAnsi" w:cstheme="minorHAnsi"/>
                <w:b/>
                <w:szCs w:val="22"/>
              </w:rPr>
            </w:pPr>
            <w:r w:rsidRPr="00497B71">
              <w:rPr>
                <w:rFonts w:asciiTheme="minorHAnsi" w:hAnsiTheme="minorHAnsi" w:cstheme="minorHAnsi"/>
                <w:b/>
                <w:szCs w:val="22"/>
              </w:rPr>
              <w:tab/>
            </w:r>
          </w:p>
        </w:tc>
      </w:tr>
      <w:tr w:rsidR="00C618DB" w:rsidRPr="00497B71" w14:paraId="0E306482"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EEC92F"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A8FE4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Parish/Town Council</w:t>
            </w:r>
          </w:p>
        </w:tc>
      </w:tr>
      <w:tr w:rsidR="002A01CF" w:rsidRPr="00497B71" w14:paraId="352BD453"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C79DC" w14:textId="46EA5E65" w:rsidR="004D1691" w:rsidRPr="00BA7FE5" w:rsidRDefault="00287BA6" w:rsidP="00BA7FE5">
            <w:pPr>
              <w:overflowPunct/>
              <w:autoSpaceDE/>
              <w:autoSpaceDN/>
              <w:adjustRightInd/>
              <w:spacing w:before="100" w:beforeAutospacing="1" w:after="100" w:afterAutospacing="1"/>
              <w:jc w:val="both"/>
              <w:textAlignment w:val="auto"/>
              <w:rPr>
                <w:rFonts w:asciiTheme="minorHAnsi" w:hAnsiTheme="minorHAnsi" w:cstheme="minorHAnsi"/>
                <w:color w:val="000000"/>
                <w:szCs w:val="22"/>
              </w:rPr>
            </w:pPr>
            <w:r>
              <w:rPr>
                <w:rFonts w:asciiTheme="minorHAnsi" w:hAnsiTheme="minorHAnsi" w:cstheme="minorHAnsi"/>
                <w:color w:val="000000"/>
                <w:szCs w:val="22"/>
              </w:rPr>
              <w:t>No objections.</w:t>
            </w:r>
          </w:p>
        </w:tc>
      </w:tr>
      <w:tr w:rsidR="00C618DB" w:rsidRPr="00497B71" w14:paraId="79377130"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7D411A" w14:textId="77777777" w:rsidR="00C618DB" w:rsidRPr="00497B71" w:rsidRDefault="00C618DB" w:rsidP="005D7447">
            <w:pPr>
              <w:jc w:val="both"/>
              <w:rPr>
                <w:rFonts w:asciiTheme="minorHAnsi" w:hAnsiTheme="minorHAnsi" w:cstheme="minorHAnsi"/>
                <w:bCs/>
                <w:szCs w:val="22"/>
              </w:rPr>
            </w:pPr>
          </w:p>
        </w:tc>
      </w:tr>
      <w:tr w:rsidR="00C618DB" w:rsidRPr="00497B71" w14:paraId="65412D3F"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FE2A42"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A80E80"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2A01CF" w:rsidRPr="00497B71" w14:paraId="562E23A6"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71C78B" w14:textId="77777777" w:rsidR="002A01CF" w:rsidRPr="00497B71" w:rsidRDefault="002A01CF" w:rsidP="005D7447">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0EA6C" w14:textId="77777777" w:rsidR="002A01CF" w:rsidRPr="00497B71" w:rsidRDefault="002A01CF" w:rsidP="005D7447">
            <w:pPr>
              <w:jc w:val="both"/>
              <w:rPr>
                <w:rFonts w:asciiTheme="minorHAnsi" w:hAnsiTheme="minorHAnsi" w:cstheme="minorHAnsi"/>
                <w:b/>
                <w:szCs w:val="22"/>
              </w:rPr>
            </w:pPr>
          </w:p>
        </w:tc>
      </w:tr>
      <w:tr w:rsidR="002A01CF" w:rsidRPr="00497B71" w14:paraId="6A8FD1CC"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1A7F3B" w14:textId="77777777" w:rsidR="002A01CF" w:rsidRPr="00497B71" w:rsidRDefault="00BA7FE5" w:rsidP="005D7447">
            <w:pPr>
              <w:jc w:val="both"/>
              <w:rPr>
                <w:rFonts w:asciiTheme="minorHAnsi" w:hAnsiTheme="minorHAnsi" w:cstheme="minorHAnsi"/>
                <w:szCs w:val="22"/>
              </w:rPr>
            </w:pPr>
            <w:r>
              <w:rPr>
                <w:rFonts w:asciiTheme="minorHAnsi" w:hAnsiTheme="minorHAnsi" w:cstheme="minorHAnsi"/>
                <w:szCs w:val="22"/>
              </w:rPr>
              <w:t>No objections.</w:t>
            </w:r>
          </w:p>
        </w:tc>
      </w:tr>
      <w:tr w:rsidR="00C618DB" w:rsidRPr="00497B71" w14:paraId="19AEBA47"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70775F"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A03F72" w14:textId="77777777" w:rsidR="00C618DB" w:rsidRPr="00497B71" w:rsidRDefault="00C618DB" w:rsidP="00C618DB">
            <w:pPr>
              <w:rPr>
                <w:rFonts w:asciiTheme="minorHAnsi" w:hAnsiTheme="minorHAnsi" w:cstheme="minorHAnsi"/>
                <w:b/>
                <w:szCs w:val="22"/>
              </w:rPr>
            </w:pPr>
            <w:r w:rsidRPr="00497B71">
              <w:rPr>
                <w:rFonts w:asciiTheme="minorHAnsi" w:hAnsiTheme="minorHAnsi" w:cstheme="minorHAnsi"/>
                <w:b/>
                <w:szCs w:val="22"/>
              </w:rPr>
              <w:t>Additional Representations.</w:t>
            </w:r>
          </w:p>
        </w:tc>
      </w:tr>
      <w:tr w:rsidR="00EC23C7" w:rsidRPr="00497B71" w14:paraId="5CCC41E5"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D02AB" w14:textId="0E357834" w:rsidR="00D95214" w:rsidRPr="00497B71" w:rsidRDefault="00287BA6" w:rsidP="00A83EB4">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497B71" w14:paraId="2638E6B0"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08DDFD" w14:textId="77777777" w:rsidR="00C618DB" w:rsidRPr="00497B71" w:rsidRDefault="00C618DB">
            <w:pPr>
              <w:rPr>
                <w:rFonts w:asciiTheme="minorHAnsi" w:hAnsiTheme="minorHAnsi" w:cstheme="minorHAnsi"/>
                <w:szCs w:val="22"/>
              </w:rPr>
            </w:pPr>
          </w:p>
        </w:tc>
      </w:tr>
      <w:tr w:rsidR="00EC23C7" w:rsidRPr="00497B71" w14:paraId="668F2F2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F6B51E" w14:textId="77777777" w:rsidR="00EC23C7" w:rsidRPr="00497B71" w:rsidRDefault="00EC23C7">
            <w:pPr>
              <w:rPr>
                <w:rFonts w:asciiTheme="minorHAnsi" w:hAnsiTheme="minorHAnsi" w:cstheme="minorHAnsi"/>
                <w:b/>
                <w:szCs w:val="22"/>
              </w:rPr>
            </w:pPr>
            <w:r w:rsidRPr="00497B71">
              <w:rPr>
                <w:rFonts w:asciiTheme="minorHAnsi" w:hAnsiTheme="minorHAnsi" w:cstheme="minorHAnsi"/>
                <w:b/>
                <w:szCs w:val="22"/>
              </w:rPr>
              <w:t>RELEVANT POLICIES:</w:t>
            </w:r>
          </w:p>
        </w:tc>
      </w:tr>
      <w:tr w:rsidR="00C618DB" w:rsidRPr="00497B71" w14:paraId="57707B9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11546C" w14:textId="77777777" w:rsidR="00C618DB" w:rsidRPr="00497B71" w:rsidRDefault="00C618DB" w:rsidP="00A63D55">
            <w:pPr>
              <w:pStyle w:val="PLANNING"/>
              <w:rPr>
                <w:rFonts w:asciiTheme="minorHAnsi" w:hAnsiTheme="minorHAnsi" w:cstheme="minorHAnsi"/>
                <w:b/>
                <w:bCs/>
                <w:szCs w:val="22"/>
              </w:rPr>
            </w:pPr>
            <w:r w:rsidRPr="00497B71">
              <w:rPr>
                <w:rFonts w:asciiTheme="minorHAnsi" w:hAnsiTheme="minorHAnsi" w:cstheme="minorHAnsi"/>
                <w:b/>
                <w:bCs/>
                <w:szCs w:val="22"/>
              </w:rPr>
              <w:t>Ribble Valley Core Strategy:</w:t>
            </w:r>
          </w:p>
          <w:p w14:paraId="6D79F4EB" w14:textId="77777777" w:rsidR="00287BA6" w:rsidRPr="00287BA6" w:rsidRDefault="00287BA6" w:rsidP="00287BA6">
            <w:pPr>
              <w:pStyle w:val="PLANNING"/>
              <w:rPr>
                <w:rFonts w:asciiTheme="minorHAnsi" w:hAnsiTheme="minorHAnsi" w:cstheme="minorHAnsi"/>
                <w:szCs w:val="22"/>
              </w:rPr>
            </w:pPr>
            <w:r w:rsidRPr="00287BA6">
              <w:rPr>
                <w:rFonts w:asciiTheme="minorHAnsi" w:hAnsiTheme="minorHAnsi" w:cstheme="minorHAnsi"/>
                <w:szCs w:val="22"/>
              </w:rPr>
              <w:t>Key Statement EN2 – Landscape</w:t>
            </w:r>
          </w:p>
          <w:p w14:paraId="7AB5C4CB" w14:textId="77777777" w:rsidR="00287BA6" w:rsidRPr="00287BA6" w:rsidRDefault="00287BA6" w:rsidP="00287BA6">
            <w:pPr>
              <w:pStyle w:val="PLANNING"/>
              <w:rPr>
                <w:rFonts w:asciiTheme="minorHAnsi" w:hAnsiTheme="minorHAnsi" w:cstheme="minorHAnsi"/>
                <w:szCs w:val="22"/>
              </w:rPr>
            </w:pPr>
            <w:r w:rsidRPr="00287BA6">
              <w:rPr>
                <w:rFonts w:asciiTheme="minorHAnsi" w:hAnsiTheme="minorHAnsi" w:cstheme="minorHAnsi"/>
                <w:szCs w:val="22"/>
              </w:rPr>
              <w:t>Key Statement EN4 – Biodiversity and Geodiversity</w:t>
            </w:r>
            <w:r w:rsidRPr="00287BA6">
              <w:rPr>
                <w:rFonts w:asciiTheme="minorHAnsi" w:hAnsiTheme="minorHAnsi" w:cstheme="minorHAnsi"/>
                <w:szCs w:val="22"/>
              </w:rPr>
              <w:tab/>
            </w:r>
          </w:p>
          <w:p w14:paraId="2A4B8F77" w14:textId="77777777" w:rsidR="00287BA6" w:rsidRPr="00287BA6" w:rsidRDefault="00287BA6" w:rsidP="00287BA6">
            <w:pPr>
              <w:pStyle w:val="PLANNING"/>
              <w:rPr>
                <w:rFonts w:asciiTheme="minorHAnsi" w:hAnsiTheme="minorHAnsi" w:cstheme="minorHAnsi"/>
                <w:szCs w:val="22"/>
              </w:rPr>
            </w:pPr>
            <w:r w:rsidRPr="00287BA6">
              <w:rPr>
                <w:rFonts w:asciiTheme="minorHAnsi" w:hAnsiTheme="minorHAnsi" w:cstheme="minorHAnsi"/>
                <w:szCs w:val="22"/>
              </w:rPr>
              <w:t>Policy DMG1 – General Considerations</w:t>
            </w:r>
          </w:p>
          <w:p w14:paraId="2FCB9B7A" w14:textId="77777777" w:rsidR="00287BA6" w:rsidRPr="00287BA6" w:rsidRDefault="00287BA6" w:rsidP="00287BA6">
            <w:pPr>
              <w:pStyle w:val="PLANNING"/>
              <w:rPr>
                <w:rFonts w:asciiTheme="minorHAnsi" w:hAnsiTheme="minorHAnsi" w:cstheme="minorHAnsi"/>
                <w:szCs w:val="22"/>
              </w:rPr>
            </w:pPr>
            <w:r w:rsidRPr="00287BA6">
              <w:rPr>
                <w:rFonts w:asciiTheme="minorHAnsi" w:hAnsiTheme="minorHAnsi" w:cstheme="minorHAnsi"/>
                <w:szCs w:val="22"/>
              </w:rPr>
              <w:t>Policy DME3 – Site and Species Protection and Conservation</w:t>
            </w:r>
            <w:r w:rsidRPr="00287BA6">
              <w:rPr>
                <w:rFonts w:asciiTheme="minorHAnsi" w:hAnsiTheme="minorHAnsi" w:cstheme="minorHAnsi"/>
                <w:szCs w:val="22"/>
              </w:rPr>
              <w:tab/>
            </w:r>
          </w:p>
          <w:p w14:paraId="222ACBE5" w14:textId="1097B0A2" w:rsidR="00414D55" w:rsidRDefault="00287BA6" w:rsidP="00287BA6">
            <w:pPr>
              <w:rPr>
                <w:rFonts w:asciiTheme="minorHAnsi" w:hAnsiTheme="minorHAnsi" w:cstheme="minorHAnsi"/>
                <w:szCs w:val="22"/>
              </w:rPr>
            </w:pPr>
            <w:r w:rsidRPr="00287BA6">
              <w:rPr>
                <w:rFonts w:asciiTheme="minorHAnsi" w:hAnsiTheme="minorHAnsi" w:cstheme="minorHAnsi"/>
                <w:szCs w:val="22"/>
              </w:rPr>
              <w:t>Policy DMH5 – Residential and Curtilage Extensions</w:t>
            </w:r>
          </w:p>
          <w:p w14:paraId="265FE41C" w14:textId="77777777" w:rsidR="00287BA6" w:rsidRPr="00497B71" w:rsidRDefault="00287BA6" w:rsidP="00287BA6">
            <w:pPr>
              <w:rPr>
                <w:rFonts w:asciiTheme="minorHAnsi" w:hAnsiTheme="minorHAnsi" w:cstheme="minorHAnsi"/>
                <w:szCs w:val="22"/>
              </w:rPr>
            </w:pPr>
          </w:p>
          <w:p w14:paraId="5EDCCB4F" w14:textId="77777777" w:rsidR="00D11007" w:rsidRPr="00497B71" w:rsidRDefault="00F22639" w:rsidP="00F22639">
            <w:pPr>
              <w:rPr>
                <w:rFonts w:asciiTheme="minorHAnsi" w:hAnsiTheme="minorHAnsi" w:cstheme="minorHAnsi"/>
                <w:b/>
                <w:szCs w:val="22"/>
              </w:rPr>
            </w:pPr>
            <w:r w:rsidRPr="00497B71">
              <w:rPr>
                <w:rFonts w:asciiTheme="minorHAnsi" w:hAnsiTheme="minorHAnsi" w:cstheme="minorHAnsi"/>
                <w:b/>
                <w:szCs w:val="22"/>
              </w:rPr>
              <w:t>National Planning Policy Framework</w:t>
            </w:r>
          </w:p>
        </w:tc>
      </w:tr>
      <w:tr w:rsidR="00287BA6" w:rsidRPr="00497B71" w14:paraId="069C6E6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819906" w14:textId="77777777" w:rsidR="00287BA6" w:rsidRDefault="00287BA6" w:rsidP="006C2BFA">
            <w:pPr>
              <w:rPr>
                <w:rFonts w:asciiTheme="minorHAnsi" w:hAnsiTheme="minorHAnsi" w:cstheme="minorHAnsi"/>
                <w:b/>
                <w:bCs/>
                <w:szCs w:val="22"/>
              </w:rPr>
            </w:pPr>
            <w:r>
              <w:rPr>
                <w:rFonts w:asciiTheme="minorHAnsi" w:hAnsiTheme="minorHAnsi" w:cstheme="minorHAnsi"/>
                <w:b/>
                <w:bCs/>
                <w:szCs w:val="22"/>
              </w:rPr>
              <w:t>Relevant Planning History:</w:t>
            </w:r>
          </w:p>
          <w:p w14:paraId="60F7C287" w14:textId="77777777" w:rsidR="00287BA6" w:rsidRDefault="00287BA6" w:rsidP="006C2BFA">
            <w:pPr>
              <w:rPr>
                <w:rFonts w:asciiTheme="minorHAnsi" w:hAnsiTheme="minorHAnsi" w:cstheme="minorHAnsi"/>
                <w:bCs/>
                <w:szCs w:val="22"/>
              </w:rPr>
            </w:pPr>
            <w:r w:rsidRPr="00287BA6">
              <w:rPr>
                <w:rFonts w:asciiTheme="minorHAnsi" w:hAnsiTheme="minorHAnsi" w:cstheme="minorHAnsi"/>
                <w:bCs/>
                <w:szCs w:val="22"/>
              </w:rPr>
              <w:t>3/2020/0481 - Application to establish lawfulness of extension to domestic curtilage.</w:t>
            </w:r>
            <w:r>
              <w:rPr>
                <w:rFonts w:asciiTheme="minorHAnsi" w:hAnsiTheme="minorHAnsi" w:cstheme="minorHAnsi"/>
                <w:bCs/>
                <w:szCs w:val="22"/>
              </w:rPr>
              <w:t xml:space="preserve"> Approved.</w:t>
            </w:r>
          </w:p>
          <w:p w14:paraId="7EFB37E6" w14:textId="2266E8A5" w:rsidR="00287BA6" w:rsidRPr="00287BA6" w:rsidRDefault="00287BA6" w:rsidP="006C2BFA">
            <w:pPr>
              <w:rPr>
                <w:rFonts w:asciiTheme="minorHAnsi" w:hAnsiTheme="minorHAnsi" w:cstheme="minorHAnsi"/>
                <w:bCs/>
                <w:szCs w:val="22"/>
              </w:rPr>
            </w:pPr>
          </w:p>
        </w:tc>
      </w:tr>
      <w:tr w:rsidR="00287BA6" w:rsidRPr="00497B71" w14:paraId="56422799" w14:textId="77777777" w:rsidTr="00423268">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1FB3D1" w14:textId="77777777" w:rsidR="00287BA6" w:rsidRPr="00497B71" w:rsidRDefault="00287BA6" w:rsidP="00423268">
            <w:pPr>
              <w:rPr>
                <w:rFonts w:asciiTheme="minorHAnsi" w:hAnsiTheme="minorHAnsi" w:cstheme="minorHAnsi"/>
                <w:szCs w:val="22"/>
              </w:rPr>
            </w:pPr>
          </w:p>
        </w:tc>
      </w:tr>
      <w:tr w:rsidR="00EC23C7" w:rsidRPr="00497B71" w14:paraId="43B39A9F"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429DFD" w14:textId="77777777" w:rsidR="00EC23C7" w:rsidRPr="00497B71" w:rsidRDefault="006C2BFA" w:rsidP="006C2BFA">
            <w:pPr>
              <w:rPr>
                <w:rFonts w:asciiTheme="minorHAnsi" w:hAnsiTheme="minorHAnsi" w:cstheme="minorHAnsi"/>
                <w:b/>
                <w:szCs w:val="22"/>
              </w:rPr>
            </w:pPr>
            <w:r w:rsidRPr="00497B71">
              <w:rPr>
                <w:rFonts w:asciiTheme="minorHAnsi" w:hAnsiTheme="minorHAnsi" w:cstheme="minorHAnsi"/>
                <w:b/>
                <w:bCs/>
                <w:szCs w:val="22"/>
              </w:rPr>
              <w:t>ASSESSMENT OF PROPOSED DEVELOPMENT:</w:t>
            </w:r>
          </w:p>
        </w:tc>
      </w:tr>
      <w:tr w:rsidR="006C2BFA" w:rsidRPr="00497B71" w14:paraId="30665167"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8A3B3" w14:textId="1125A62C" w:rsidR="00414D55" w:rsidRPr="00BF1210" w:rsidRDefault="00BF1210" w:rsidP="00BF1210">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14:paraId="1943DFAB" w14:textId="78205ADA" w:rsidR="00414D55" w:rsidRDefault="00287BA6" w:rsidP="00414D55">
            <w:pPr>
              <w:pStyle w:val="Header"/>
              <w:jc w:val="both"/>
              <w:rPr>
                <w:rFonts w:asciiTheme="minorHAnsi" w:hAnsiTheme="minorHAnsi" w:cstheme="minorHAnsi"/>
                <w:szCs w:val="22"/>
              </w:rPr>
            </w:pPr>
            <w:r>
              <w:rPr>
                <w:rFonts w:asciiTheme="minorHAnsi" w:hAnsiTheme="minorHAnsi" w:cstheme="minorHAnsi"/>
                <w:szCs w:val="22"/>
              </w:rPr>
              <w:t xml:space="preserve">The application site is located in the open countryside close to the settlement of Clitheroe. The existing property, Ash Lea, is a dormer bungalow faced with render </w:t>
            </w:r>
            <w:r w:rsidR="00AB2682">
              <w:rPr>
                <w:rFonts w:asciiTheme="minorHAnsi" w:hAnsiTheme="minorHAnsi" w:cstheme="minorHAnsi"/>
                <w:szCs w:val="22"/>
              </w:rPr>
              <w:t>with</w:t>
            </w:r>
            <w:r>
              <w:rPr>
                <w:rFonts w:asciiTheme="minorHAnsi" w:hAnsiTheme="minorHAnsi" w:cstheme="minorHAnsi"/>
                <w:szCs w:val="22"/>
              </w:rPr>
              <w:t xml:space="preserve"> a slate roof. </w:t>
            </w:r>
            <w:r w:rsidR="00AB2682">
              <w:rPr>
                <w:rFonts w:asciiTheme="minorHAnsi" w:hAnsiTheme="minorHAnsi" w:cstheme="minorHAnsi"/>
                <w:szCs w:val="22"/>
              </w:rPr>
              <w:t xml:space="preserve">Within the south-west corner of the site is an existing timber stable building measuring 5.8m x 6.1m and 4 metres to the ridge. It was determined under application </w:t>
            </w:r>
            <w:r w:rsidR="00AB2682" w:rsidRPr="00287BA6">
              <w:rPr>
                <w:rFonts w:asciiTheme="minorHAnsi" w:hAnsiTheme="minorHAnsi" w:cstheme="minorHAnsi"/>
                <w:bCs/>
                <w:szCs w:val="22"/>
              </w:rPr>
              <w:t>3/2020/0481</w:t>
            </w:r>
            <w:r w:rsidR="00AB2682">
              <w:rPr>
                <w:rFonts w:asciiTheme="minorHAnsi" w:hAnsiTheme="minorHAnsi" w:cstheme="minorHAnsi"/>
                <w:bCs/>
                <w:szCs w:val="22"/>
              </w:rPr>
              <w:t xml:space="preserve"> that the stables and the land on which it is sited is lawfully part of the residential planning unit.</w:t>
            </w:r>
          </w:p>
          <w:p w14:paraId="190B251E" w14:textId="77777777" w:rsidR="00414D55" w:rsidRDefault="00414D55" w:rsidP="001C76BA">
            <w:pPr>
              <w:pStyle w:val="Header"/>
              <w:jc w:val="both"/>
              <w:rPr>
                <w:rFonts w:asciiTheme="minorHAnsi" w:hAnsiTheme="minorHAnsi" w:cstheme="minorHAnsi"/>
                <w:szCs w:val="22"/>
              </w:rPr>
            </w:pPr>
          </w:p>
          <w:p w14:paraId="1D6B1737" w14:textId="7C4C7CE3" w:rsidR="00AB2682" w:rsidRPr="00497B71" w:rsidRDefault="00AB2682" w:rsidP="001C76BA">
            <w:pPr>
              <w:pStyle w:val="Header"/>
              <w:jc w:val="both"/>
              <w:rPr>
                <w:rFonts w:asciiTheme="minorHAnsi" w:hAnsiTheme="minorHAnsi" w:cstheme="minorHAnsi"/>
                <w:szCs w:val="22"/>
              </w:rPr>
            </w:pPr>
            <w:r>
              <w:rPr>
                <w:rFonts w:asciiTheme="minorHAnsi" w:hAnsiTheme="minorHAnsi" w:cstheme="minorHAnsi"/>
                <w:szCs w:val="22"/>
              </w:rPr>
              <w:t>To the north and west of Ash Lea are number of buildings including those that previously formed part of Lower Standen Hey Farm. A number of these former agricultural buildings have been converted to residential use. The group of buildings can be seen to the west on approach to Clitheroe along Whalley Road.</w:t>
            </w:r>
          </w:p>
        </w:tc>
      </w:tr>
      <w:tr w:rsidR="00BF1210" w:rsidRPr="00497B71" w14:paraId="7DCD0DCC"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523CCF" w14:textId="77777777" w:rsidR="00BF1210" w:rsidRPr="00386DBF" w:rsidRDefault="00BF1210" w:rsidP="00BF1210">
            <w:pPr>
              <w:pStyle w:val="Header"/>
              <w:tabs>
                <w:tab w:val="clear" w:pos="4153"/>
                <w:tab w:val="clear" w:pos="8306"/>
              </w:tabs>
              <w:rPr>
                <w:rFonts w:asciiTheme="minorHAnsi" w:hAnsiTheme="minorHAnsi" w:cstheme="minorHAnsi"/>
                <w:b/>
                <w:szCs w:val="22"/>
              </w:rPr>
            </w:pPr>
            <w:r w:rsidRPr="00386DBF">
              <w:rPr>
                <w:rFonts w:asciiTheme="minorHAnsi" w:hAnsiTheme="minorHAnsi" w:cstheme="minorHAnsi"/>
                <w:b/>
                <w:szCs w:val="22"/>
              </w:rPr>
              <w:t>Proposed Development for which consent is sought:</w:t>
            </w:r>
          </w:p>
          <w:p w14:paraId="01920203" w14:textId="77777777" w:rsidR="00BF1210" w:rsidRDefault="00AB2682" w:rsidP="00AB2682">
            <w:pPr>
              <w:pStyle w:val="Header"/>
              <w:jc w:val="both"/>
              <w:rPr>
                <w:rFonts w:asciiTheme="minorHAnsi" w:hAnsiTheme="minorHAnsi" w:cstheme="minorHAnsi"/>
                <w:szCs w:val="22"/>
              </w:rPr>
            </w:pPr>
            <w:r>
              <w:rPr>
                <w:rFonts w:asciiTheme="minorHAnsi" w:hAnsiTheme="minorHAnsi" w:cstheme="minorHAnsi"/>
                <w:szCs w:val="22"/>
              </w:rPr>
              <w:lastRenderedPageBreak/>
              <w:t>Consent is sought to demolish the existing stable building and replace with a residential annexe.</w:t>
            </w:r>
            <w:r w:rsidR="00BF13BB">
              <w:rPr>
                <w:rFonts w:asciiTheme="minorHAnsi" w:hAnsiTheme="minorHAnsi" w:cstheme="minorHAnsi"/>
                <w:szCs w:val="22"/>
              </w:rPr>
              <w:t xml:space="preserve"> The annexe building would be located in a similar location within the plot but would be larger with a footprint of 6m x 10m. The ridge height would be 4 metres.</w:t>
            </w:r>
          </w:p>
          <w:p w14:paraId="65B6C2D9" w14:textId="77777777" w:rsidR="00BF13BB" w:rsidRDefault="00BF13BB" w:rsidP="00AB2682">
            <w:pPr>
              <w:pStyle w:val="Header"/>
              <w:jc w:val="both"/>
              <w:rPr>
                <w:rFonts w:asciiTheme="minorHAnsi" w:hAnsiTheme="minorHAnsi" w:cstheme="minorHAnsi"/>
                <w:szCs w:val="22"/>
              </w:rPr>
            </w:pPr>
          </w:p>
          <w:p w14:paraId="077DBD1F" w14:textId="35EC02D0" w:rsidR="00BF13BB" w:rsidRPr="00AB2682" w:rsidRDefault="00BF13BB" w:rsidP="00AB2682">
            <w:pPr>
              <w:pStyle w:val="Header"/>
              <w:jc w:val="both"/>
              <w:rPr>
                <w:rFonts w:asciiTheme="minorHAnsi" w:hAnsiTheme="minorHAnsi" w:cstheme="minorHAnsi"/>
                <w:szCs w:val="22"/>
              </w:rPr>
            </w:pPr>
            <w:r>
              <w:rPr>
                <w:rFonts w:asciiTheme="minorHAnsi" w:hAnsiTheme="minorHAnsi" w:cstheme="minorHAnsi"/>
                <w:szCs w:val="22"/>
              </w:rPr>
              <w:t xml:space="preserve">The proposed building would provide accommodation over two floors to include a living area, bedroom and bathroom at ground floor and a mezzanine floor providing a </w:t>
            </w:r>
            <w:r w:rsidR="00232668">
              <w:rPr>
                <w:rFonts w:asciiTheme="minorHAnsi" w:hAnsiTheme="minorHAnsi" w:cstheme="minorHAnsi"/>
                <w:szCs w:val="22"/>
              </w:rPr>
              <w:t>home office</w:t>
            </w:r>
            <w:r>
              <w:rPr>
                <w:rFonts w:asciiTheme="minorHAnsi" w:hAnsiTheme="minorHAnsi" w:cstheme="minorHAnsi"/>
                <w:szCs w:val="22"/>
              </w:rPr>
              <w:t xml:space="preserve"> and </w:t>
            </w:r>
            <w:r w:rsidR="00232668">
              <w:rPr>
                <w:rFonts w:asciiTheme="minorHAnsi" w:hAnsiTheme="minorHAnsi" w:cstheme="minorHAnsi"/>
                <w:szCs w:val="22"/>
              </w:rPr>
              <w:t xml:space="preserve">external </w:t>
            </w:r>
            <w:r>
              <w:rPr>
                <w:rFonts w:asciiTheme="minorHAnsi" w:hAnsiTheme="minorHAnsi" w:cstheme="minorHAnsi"/>
                <w:szCs w:val="22"/>
              </w:rPr>
              <w:t>terrace. The building would be clad in a range of materials consisting of stone, zinc and timber.</w:t>
            </w:r>
          </w:p>
        </w:tc>
      </w:tr>
      <w:tr w:rsidR="00EA09F9" w:rsidRPr="00497B71" w14:paraId="3683D0A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4DADA3" w14:textId="77777777" w:rsidR="002722A8" w:rsidRPr="009E59D5" w:rsidRDefault="00414D55" w:rsidP="007B7EAE">
            <w:pPr>
              <w:contextualSpacing/>
              <w:rPr>
                <w:rFonts w:asciiTheme="minorHAnsi" w:hAnsiTheme="minorHAnsi" w:cstheme="minorHAnsi"/>
                <w:b/>
                <w:bCs/>
                <w:szCs w:val="22"/>
              </w:rPr>
            </w:pPr>
            <w:r w:rsidRPr="009E59D5">
              <w:rPr>
                <w:rFonts w:asciiTheme="minorHAnsi" w:hAnsiTheme="minorHAnsi" w:cstheme="minorHAnsi"/>
                <w:b/>
                <w:bCs/>
                <w:szCs w:val="22"/>
              </w:rPr>
              <w:lastRenderedPageBreak/>
              <w:t>Principle of Development</w:t>
            </w:r>
            <w:r w:rsidR="00EA09F9" w:rsidRPr="009E59D5">
              <w:rPr>
                <w:rFonts w:asciiTheme="minorHAnsi" w:hAnsiTheme="minorHAnsi" w:cstheme="minorHAnsi"/>
                <w:b/>
                <w:bCs/>
                <w:szCs w:val="22"/>
              </w:rPr>
              <w:t>:</w:t>
            </w:r>
          </w:p>
          <w:p w14:paraId="341219DE" w14:textId="0182B0F6" w:rsidR="00E00CBD" w:rsidRDefault="00BF13BB" w:rsidP="00414D55">
            <w:pPr>
              <w:contextualSpacing/>
              <w:jc w:val="both"/>
              <w:rPr>
                <w:rFonts w:asciiTheme="minorHAnsi" w:hAnsiTheme="minorHAnsi" w:cstheme="minorHAnsi"/>
                <w:bCs/>
                <w:szCs w:val="22"/>
              </w:rPr>
            </w:pPr>
            <w:r>
              <w:rPr>
                <w:rFonts w:asciiTheme="minorHAnsi" w:hAnsiTheme="minorHAnsi" w:cstheme="minorHAnsi"/>
                <w:bCs/>
                <w:szCs w:val="22"/>
              </w:rPr>
              <w:t>Core Strategy Policy DMH5 requires that the extension of properties to provide accommodation for elderly or dependant relatives will be subject to the following criteria:</w:t>
            </w:r>
          </w:p>
          <w:p w14:paraId="0DCB80B2" w14:textId="5314F066" w:rsidR="00BF13BB" w:rsidRDefault="00BF13BB" w:rsidP="00414D55">
            <w:pPr>
              <w:contextualSpacing/>
              <w:jc w:val="both"/>
              <w:rPr>
                <w:rFonts w:asciiTheme="minorHAnsi" w:hAnsiTheme="minorHAnsi" w:cstheme="minorHAnsi"/>
                <w:bCs/>
                <w:szCs w:val="22"/>
              </w:rPr>
            </w:pPr>
          </w:p>
          <w:p w14:paraId="44CB7502" w14:textId="376FFF27" w:rsidR="00BF13BB" w:rsidRPr="00BF13BB" w:rsidRDefault="00BF13BB" w:rsidP="00BF13BB">
            <w:pPr>
              <w:pStyle w:val="ListParagraph"/>
              <w:numPr>
                <w:ilvl w:val="0"/>
                <w:numId w:val="13"/>
              </w:numPr>
              <w:jc w:val="both"/>
              <w:rPr>
                <w:rFonts w:asciiTheme="minorHAnsi" w:hAnsiTheme="minorHAnsi" w:cstheme="minorHAnsi"/>
                <w:bCs/>
                <w:szCs w:val="22"/>
              </w:rPr>
            </w:pPr>
            <w:r w:rsidRPr="00BF13BB">
              <w:rPr>
                <w:rFonts w:asciiTheme="minorHAnsi" w:hAnsiTheme="minorHAnsi" w:cstheme="minorHAnsi"/>
                <w:bCs/>
                <w:szCs w:val="22"/>
              </w:rPr>
              <w:t>The development must be capable of integration into the main dwelling or a use that is ancillary to the use of the main dwelling housing when circumstances change.</w:t>
            </w:r>
          </w:p>
          <w:p w14:paraId="272D4325" w14:textId="77777777" w:rsidR="00BF13BB" w:rsidRPr="00BF13BB" w:rsidRDefault="00BF13BB" w:rsidP="00BF13BB">
            <w:pPr>
              <w:pStyle w:val="ListParagraph"/>
              <w:jc w:val="both"/>
              <w:rPr>
                <w:rFonts w:asciiTheme="minorHAnsi" w:hAnsiTheme="minorHAnsi" w:cstheme="minorHAnsi"/>
                <w:bCs/>
                <w:szCs w:val="22"/>
              </w:rPr>
            </w:pPr>
          </w:p>
          <w:p w14:paraId="65576630" w14:textId="6D7D918A" w:rsidR="00BF13BB" w:rsidRPr="00BF13BB" w:rsidRDefault="00BF13BB" w:rsidP="00BF13BB">
            <w:pPr>
              <w:pStyle w:val="ListParagraph"/>
              <w:numPr>
                <w:ilvl w:val="0"/>
                <w:numId w:val="13"/>
              </w:numPr>
              <w:jc w:val="both"/>
              <w:rPr>
                <w:rFonts w:asciiTheme="minorHAnsi" w:hAnsiTheme="minorHAnsi" w:cstheme="minorHAnsi"/>
                <w:bCs/>
                <w:szCs w:val="22"/>
              </w:rPr>
            </w:pPr>
            <w:r>
              <w:rPr>
                <w:rFonts w:asciiTheme="minorHAnsi" w:hAnsiTheme="minorHAnsi" w:cstheme="minorHAnsi"/>
                <w:bCs/>
                <w:szCs w:val="22"/>
              </w:rPr>
              <w:t>T</w:t>
            </w:r>
            <w:r w:rsidRPr="00BF13BB">
              <w:rPr>
                <w:rFonts w:asciiTheme="minorHAnsi" w:hAnsiTheme="minorHAnsi" w:cstheme="minorHAnsi"/>
                <w:bCs/>
                <w:szCs w:val="22"/>
              </w:rPr>
              <w:t>he extension should generally speaking provide only a modest level of accommodation.</w:t>
            </w:r>
          </w:p>
          <w:p w14:paraId="4F60B456" w14:textId="77777777" w:rsidR="00BF61D6" w:rsidRDefault="00BF61D6" w:rsidP="00C64367">
            <w:pPr>
              <w:contextualSpacing/>
              <w:jc w:val="both"/>
              <w:rPr>
                <w:rFonts w:asciiTheme="minorHAnsi" w:hAnsiTheme="minorHAnsi" w:cstheme="minorHAnsi"/>
                <w:bCs/>
                <w:szCs w:val="22"/>
              </w:rPr>
            </w:pPr>
          </w:p>
          <w:p w14:paraId="357722EE" w14:textId="69E05BDA" w:rsidR="00BF13BB" w:rsidRPr="009E59D5" w:rsidRDefault="00BF13BB" w:rsidP="00C64367">
            <w:pPr>
              <w:contextualSpacing/>
              <w:jc w:val="both"/>
              <w:rPr>
                <w:rFonts w:asciiTheme="minorHAnsi" w:hAnsiTheme="minorHAnsi" w:cstheme="minorHAnsi"/>
                <w:bCs/>
                <w:szCs w:val="22"/>
              </w:rPr>
            </w:pPr>
            <w:r>
              <w:rPr>
                <w:rFonts w:asciiTheme="minorHAnsi" w:hAnsiTheme="minorHAnsi" w:cstheme="minorHAnsi"/>
                <w:bCs/>
                <w:szCs w:val="22"/>
              </w:rPr>
              <w:t>It also requires proposals to extend or alter existing properties to accord with Policy DMG1.</w:t>
            </w:r>
          </w:p>
        </w:tc>
      </w:tr>
      <w:tr w:rsidR="00414D55" w:rsidRPr="00497B71" w14:paraId="5517B561"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8D92E" w14:textId="77777777" w:rsidR="00414D55" w:rsidRPr="00414D55" w:rsidRDefault="00414D55" w:rsidP="00414D55">
            <w:pPr>
              <w:contextualSpacing/>
              <w:jc w:val="both"/>
              <w:rPr>
                <w:rFonts w:asciiTheme="minorHAnsi" w:hAnsiTheme="minorHAnsi" w:cstheme="minorHAnsi"/>
                <w:b/>
                <w:bCs/>
                <w:szCs w:val="22"/>
              </w:rPr>
            </w:pPr>
            <w:r w:rsidRPr="00414D55">
              <w:rPr>
                <w:rFonts w:asciiTheme="minorHAnsi" w:hAnsiTheme="minorHAnsi" w:cstheme="minorHAnsi"/>
                <w:b/>
                <w:bCs/>
                <w:szCs w:val="22"/>
              </w:rPr>
              <w:t>Design and Visual Appearance</w:t>
            </w:r>
          </w:p>
          <w:p w14:paraId="74E0A83A" w14:textId="3EF83905" w:rsidR="00414D55" w:rsidRDefault="00414D55" w:rsidP="00BF13BB">
            <w:pPr>
              <w:contextualSpacing/>
              <w:jc w:val="both"/>
              <w:rPr>
                <w:rFonts w:asciiTheme="minorHAnsi" w:hAnsiTheme="minorHAnsi" w:cstheme="minorHAnsi"/>
                <w:bCs/>
                <w:szCs w:val="22"/>
              </w:rPr>
            </w:pPr>
            <w:r w:rsidRPr="00414D55">
              <w:rPr>
                <w:rFonts w:asciiTheme="minorHAnsi" w:hAnsiTheme="minorHAnsi" w:cstheme="minorHAnsi"/>
                <w:bCs/>
                <w:szCs w:val="22"/>
              </w:rPr>
              <w:t>Polic</w:t>
            </w:r>
            <w:r w:rsidR="00BF13BB">
              <w:rPr>
                <w:rFonts w:asciiTheme="minorHAnsi" w:hAnsiTheme="minorHAnsi" w:cstheme="minorHAnsi"/>
                <w:bCs/>
                <w:szCs w:val="22"/>
              </w:rPr>
              <w:t>y</w:t>
            </w:r>
            <w:r w:rsidRPr="00414D55">
              <w:rPr>
                <w:rFonts w:asciiTheme="minorHAnsi" w:hAnsiTheme="minorHAnsi" w:cstheme="minorHAnsi"/>
                <w:bCs/>
                <w:szCs w:val="22"/>
              </w:rPr>
              <w:t xml:space="preserve"> DMG1</w:t>
            </w:r>
            <w:r w:rsidR="00BF13BB">
              <w:rPr>
                <w:rFonts w:asciiTheme="minorHAnsi" w:hAnsiTheme="minorHAnsi" w:cstheme="minorHAnsi"/>
                <w:bCs/>
                <w:szCs w:val="22"/>
              </w:rPr>
              <w:t xml:space="preserve"> requires development to </w:t>
            </w:r>
            <w:r w:rsidR="00BF13BB" w:rsidRPr="00BF13BB">
              <w:rPr>
                <w:rFonts w:asciiTheme="minorHAnsi" w:hAnsiTheme="minorHAnsi" w:cstheme="minorHAnsi"/>
                <w:bCs/>
                <w:szCs w:val="22"/>
              </w:rPr>
              <w:t>be sympathetic to existing and proposed land uses in terms of its size, intensity and</w:t>
            </w:r>
            <w:r w:rsidR="008D386F">
              <w:rPr>
                <w:rFonts w:asciiTheme="minorHAnsi" w:hAnsiTheme="minorHAnsi" w:cstheme="minorHAnsi"/>
                <w:bCs/>
                <w:szCs w:val="22"/>
              </w:rPr>
              <w:t xml:space="preserve"> n</w:t>
            </w:r>
            <w:r w:rsidR="00BF13BB" w:rsidRPr="00BF13BB">
              <w:rPr>
                <w:rFonts w:asciiTheme="minorHAnsi" w:hAnsiTheme="minorHAnsi" w:cstheme="minorHAnsi"/>
                <w:bCs/>
                <w:szCs w:val="22"/>
              </w:rPr>
              <w:t>ature as well as scale, massing, style, features and building materials.</w:t>
            </w:r>
            <w:r w:rsidR="008D386F">
              <w:rPr>
                <w:rFonts w:asciiTheme="minorHAnsi" w:hAnsiTheme="minorHAnsi" w:cstheme="minorHAnsi"/>
                <w:bCs/>
                <w:szCs w:val="22"/>
              </w:rPr>
              <w:t xml:space="preserve"> </w:t>
            </w:r>
            <w:r w:rsidR="00BF13BB" w:rsidRPr="00BF13BB">
              <w:rPr>
                <w:rFonts w:asciiTheme="minorHAnsi" w:hAnsiTheme="minorHAnsi" w:cstheme="minorHAnsi"/>
                <w:bCs/>
                <w:szCs w:val="22"/>
              </w:rPr>
              <w:t>Consider</w:t>
            </w:r>
            <w:r w:rsidR="008D386F">
              <w:rPr>
                <w:rFonts w:asciiTheme="minorHAnsi" w:hAnsiTheme="minorHAnsi" w:cstheme="minorHAnsi"/>
                <w:bCs/>
                <w:szCs w:val="22"/>
              </w:rPr>
              <w:t>ation should be given to</w:t>
            </w:r>
            <w:r w:rsidR="00BF13BB" w:rsidRPr="00BF13BB">
              <w:rPr>
                <w:rFonts w:asciiTheme="minorHAnsi" w:hAnsiTheme="minorHAnsi" w:cstheme="minorHAnsi"/>
                <w:bCs/>
                <w:szCs w:val="22"/>
              </w:rPr>
              <w:t xml:space="preserve"> the density, layout and relationship between buildings, which is of major</w:t>
            </w:r>
            <w:r w:rsidR="008D386F">
              <w:rPr>
                <w:rFonts w:asciiTheme="minorHAnsi" w:hAnsiTheme="minorHAnsi" w:cstheme="minorHAnsi"/>
                <w:bCs/>
                <w:szCs w:val="22"/>
              </w:rPr>
              <w:t xml:space="preserve"> i</w:t>
            </w:r>
            <w:r w:rsidR="00BF13BB" w:rsidRPr="00BF13BB">
              <w:rPr>
                <w:rFonts w:asciiTheme="minorHAnsi" w:hAnsiTheme="minorHAnsi" w:cstheme="minorHAnsi"/>
                <w:bCs/>
                <w:szCs w:val="22"/>
              </w:rPr>
              <w:t>mportance. Particular emphasis will be placed on visual appearance and the</w:t>
            </w:r>
            <w:r w:rsidR="008D386F">
              <w:rPr>
                <w:rFonts w:asciiTheme="minorHAnsi" w:hAnsiTheme="minorHAnsi" w:cstheme="minorHAnsi"/>
                <w:bCs/>
                <w:szCs w:val="22"/>
              </w:rPr>
              <w:t xml:space="preserve"> r</w:t>
            </w:r>
            <w:r w:rsidR="00BF13BB" w:rsidRPr="00BF13BB">
              <w:rPr>
                <w:rFonts w:asciiTheme="minorHAnsi" w:hAnsiTheme="minorHAnsi" w:cstheme="minorHAnsi"/>
                <w:bCs/>
                <w:szCs w:val="22"/>
              </w:rPr>
              <w:t>elationship to surroundings, including impact on landscape character, as well as the</w:t>
            </w:r>
            <w:r w:rsidR="008D386F">
              <w:rPr>
                <w:rFonts w:asciiTheme="minorHAnsi" w:hAnsiTheme="minorHAnsi" w:cstheme="minorHAnsi"/>
                <w:bCs/>
                <w:szCs w:val="22"/>
              </w:rPr>
              <w:t xml:space="preserve"> e</w:t>
            </w:r>
            <w:r w:rsidR="00BF13BB" w:rsidRPr="00BF13BB">
              <w:rPr>
                <w:rFonts w:asciiTheme="minorHAnsi" w:hAnsiTheme="minorHAnsi" w:cstheme="minorHAnsi"/>
                <w:bCs/>
                <w:szCs w:val="22"/>
              </w:rPr>
              <w:t>ffects of development on existing amenities.</w:t>
            </w:r>
          </w:p>
          <w:p w14:paraId="53B04D88" w14:textId="2D9B36A5" w:rsidR="008D386F" w:rsidRDefault="008D386F" w:rsidP="00BF13BB">
            <w:pPr>
              <w:contextualSpacing/>
              <w:jc w:val="both"/>
              <w:rPr>
                <w:rFonts w:asciiTheme="minorHAnsi" w:hAnsiTheme="minorHAnsi" w:cstheme="minorHAnsi"/>
                <w:bCs/>
                <w:szCs w:val="22"/>
              </w:rPr>
            </w:pPr>
          </w:p>
          <w:p w14:paraId="49C63CCF" w14:textId="38D768BD" w:rsidR="00414D55" w:rsidRPr="00497B71" w:rsidRDefault="00232668" w:rsidP="00232668">
            <w:pPr>
              <w:contextualSpacing/>
              <w:jc w:val="both"/>
              <w:rPr>
                <w:rFonts w:asciiTheme="minorHAnsi" w:hAnsiTheme="minorHAnsi" w:cstheme="minorHAnsi"/>
                <w:b/>
                <w:bCs/>
                <w:szCs w:val="22"/>
              </w:rPr>
            </w:pPr>
            <w:r>
              <w:rPr>
                <w:rFonts w:asciiTheme="minorHAnsi" w:hAnsiTheme="minorHAnsi" w:cstheme="minorHAnsi"/>
                <w:bCs/>
                <w:szCs w:val="22"/>
              </w:rPr>
              <w:t xml:space="preserve">The proposed building is similar in height to the stable building that it is to replace. According to the submitted plans the building would have an eaves height to match the existing dwelling but would be considerably lower to the ridge. Therefore, it would be sufficiently subservient and would read as an outbuilding to the main property rather than competing with it. </w:t>
            </w:r>
          </w:p>
        </w:tc>
      </w:tr>
      <w:tr w:rsidR="00414D55" w:rsidRPr="00497B71" w14:paraId="77A5022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961E76" w14:textId="74EF8F86" w:rsidR="00414D55" w:rsidRDefault="00414D55" w:rsidP="00414D55">
            <w:pPr>
              <w:contextualSpacing/>
              <w:jc w:val="both"/>
              <w:rPr>
                <w:rFonts w:asciiTheme="minorHAnsi" w:hAnsiTheme="minorHAnsi" w:cstheme="minorHAnsi"/>
                <w:bCs/>
                <w:szCs w:val="22"/>
              </w:rPr>
            </w:pPr>
            <w:r w:rsidRPr="00497B71">
              <w:rPr>
                <w:rFonts w:asciiTheme="minorHAnsi" w:hAnsiTheme="minorHAnsi" w:cstheme="minorHAnsi"/>
                <w:b/>
                <w:bCs/>
                <w:szCs w:val="22"/>
              </w:rPr>
              <w:t>Observations/Consideration of Matters Raised/Conclusion</w:t>
            </w:r>
            <w:r w:rsidRPr="00414D55">
              <w:rPr>
                <w:rFonts w:asciiTheme="minorHAnsi" w:hAnsiTheme="minorHAnsi" w:cstheme="minorHAnsi"/>
                <w:bCs/>
                <w:szCs w:val="22"/>
              </w:rPr>
              <w:t xml:space="preserve"> </w:t>
            </w:r>
          </w:p>
          <w:p w14:paraId="2561FA2C" w14:textId="69C24C0F" w:rsidR="008D386F" w:rsidRDefault="008D386F" w:rsidP="00414D55">
            <w:pPr>
              <w:contextualSpacing/>
              <w:jc w:val="both"/>
              <w:rPr>
                <w:rFonts w:asciiTheme="minorHAnsi" w:hAnsiTheme="minorHAnsi" w:cstheme="minorHAnsi"/>
                <w:bCs/>
                <w:szCs w:val="22"/>
              </w:rPr>
            </w:pPr>
            <w:r>
              <w:rPr>
                <w:rFonts w:asciiTheme="minorHAnsi" w:hAnsiTheme="minorHAnsi" w:cstheme="minorHAnsi"/>
                <w:bCs/>
                <w:szCs w:val="22"/>
              </w:rPr>
              <w:t>To the west (rear) of the proposed building a first</w:t>
            </w:r>
            <w:r w:rsidR="006D5CFE">
              <w:rPr>
                <w:rFonts w:asciiTheme="minorHAnsi" w:hAnsiTheme="minorHAnsi" w:cstheme="minorHAnsi"/>
                <w:bCs/>
                <w:szCs w:val="22"/>
              </w:rPr>
              <w:t>-</w:t>
            </w:r>
            <w:r>
              <w:rPr>
                <w:rFonts w:asciiTheme="minorHAnsi" w:hAnsiTheme="minorHAnsi" w:cstheme="minorHAnsi"/>
                <w:bCs/>
                <w:szCs w:val="22"/>
              </w:rPr>
              <w:t>floor balcony is proposed</w:t>
            </w:r>
            <w:r w:rsidR="006D5CFE">
              <w:rPr>
                <w:rFonts w:asciiTheme="minorHAnsi" w:hAnsiTheme="minorHAnsi" w:cstheme="minorHAnsi"/>
                <w:bCs/>
                <w:szCs w:val="22"/>
              </w:rPr>
              <w:t xml:space="preserve">. The balcony would provide views to the west where private gardens associated with West Lea Barn are located. </w:t>
            </w:r>
            <w:r w:rsidR="00232668">
              <w:rPr>
                <w:rFonts w:asciiTheme="minorHAnsi" w:hAnsiTheme="minorHAnsi" w:cstheme="minorHAnsi"/>
                <w:bCs/>
                <w:szCs w:val="22"/>
              </w:rPr>
              <w:t>Accordingly the design of the building has been amended</w:t>
            </w:r>
            <w:r w:rsidR="009279F5">
              <w:rPr>
                <w:rFonts w:asciiTheme="minorHAnsi" w:hAnsiTheme="minorHAnsi" w:cstheme="minorHAnsi"/>
                <w:bCs/>
                <w:szCs w:val="22"/>
              </w:rPr>
              <w:t xml:space="preserve"> such that any views towards West Lea Barn are screened.</w:t>
            </w:r>
          </w:p>
          <w:p w14:paraId="35A49EC7" w14:textId="77777777" w:rsidR="00414D55" w:rsidRPr="00414D55" w:rsidRDefault="00414D55" w:rsidP="00414D55">
            <w:pPr>
              <w:contextualSpacing/>
              <w:jc w:val="both"/>
              <w:rPr>
                <w:rFonts w:asciiTheme="minorHAnsi" w:hAnsiTheme="minorHAnsi" w:cstheme="minorHAnsi"/>
                <w:bCs/>
                <w:szCs w:val="22"/>
              </w:rPr>
            </w:pPr>
          </w:p>
          <w:p w14:paraId="7E97AF81" w14:textId="5769A4E7" w:rsidR="006D5CFE" w:rsidRDefault="00414D55" w:rsidP="00414D55">
            <w:pPr>
              <w:contextualSpacing/>
              <w:jc w:val="both"/>
              <w:rPr>
                <w:rFonts w:asciiTheme="minorHAnsi" w:hAnsiTheme="minorHAnsi" w:cstheme="minorHAnsi"/>
                <w:bCs/>
                <w:szCs w:val="22"/>
              </w:rPr>
            </w:pPr>
            <w:r w:rsidRPr="00414D55">
              <w:rPr>
                <w:rFonts w:asciiTheme="minorHAnsi" w:hAnsiTheme="minorHAnsi" w:cstheme="minorHAnsi"/>
                <w:bCs/>
                <w:szCs w:val="22"/>
              </w:rPr>
              <w:t xml:space="preserve">No objections have been raised by the County Highways Officer. The application is supported by a </w:t>
            </w:r>
            <w:r w:rsidR="006D5CFE">
              <w:rPr>
                <w:rFonts w:asciiTheme="minorHAnsi" w:hAnsiTheme="minorHAnsi" w:cstheme="minorHAnsi"/>
                <w:bCs/>
                <w:szCs w:val="22"/>
              </w:rPr>
              <w:t xml:space="preserve">Preliminary </w:t>
            </w:r>
            <w:r w:rsidRPr="00414D55">
              <w:rPr>
                <w:rFonts w:asciiTheme="minorHAnsi" w:hAnsiTheme="minorHAnsi" w:cstheme="minorHAnsi"/>
                <w:bCs/>
                <w:szCs w:val="22"/>
              </w:rPr>
              <w:t>Bat Roost Assessment Report with confirms the absence of bats</w:t>
            </w:r>
            <w:r w:rsidR="006D5CFE">
              <w:rPr>
                <w:rFonts w:asciiTheme="minorHAnsi" w:hAnsiTheme="minorHAnsi" w:cstheme="minorHAnsi"/>
                <w:bCs/>
                <w:szCs w:val="22"/>
              </w:rPr>
              <w:t>.</w:t>
            </w:r>
            <w:r w:rsidRPr="00414D55">
              <w:rPr>
                <w:rFonts w:asciiTheme="minorHAnsi" w:hAnsiTheme="minorHAnsi" w:cstheme="minorHAnsi"/>
                <w:bCs/>
                <w:szCs w:val="22"/>
              </w:rPr>
              <w:t xml:space="preserve"> </w:t>
            </w:r>
            <w:r w:rsidR="006D5CFE">
              <w:rPr>
                <w:rFonts w:asciiTheme="minorHAnsi" w:hAnsiTheme="minorHAnsi" w:cstheme="minorHAnsi"/>
                <w:bCs/>
                <w:szCs w:val="22"/>
              </w:rPr>
              <w:t>Evidence to suggest use of the existing building by a pair of nesting swallows was observed. As such, demolition of the building should be undertaken outside of the bird nesting season and be subject to a pre-clearance check by a licensed ecologist. The report recommends the provision of compensatory nesting features for Swallows (3 x Schwegler Swallow Nests).</w:t>
            </w:r>
          </w:p>
          <w:p w14:paraId="57CCB65A" w14:textId="77777777" w:rsidR="00414D55" w:rsidRDefault="00414D55" w:rsidP="00414D55">
            <w:pPr>
              <w:contextualSpacing/>
              <w:jc w:val="both"/>
              <w:rPr>
                <w:rFonts w:asciiTheme="minorHAnsi" w:hAnsiTheme="minorHAnsi" w:cstheme="minorHAnsi"/>
                <w:bCs/>
                <w:szCs w:val="22"/>
              </w:rPr>
            </w:pPr>
          </w:p>
          <w:p w14:paraId="381C829D" w14:textId="55BED7B7" w:rsidR="00414D55" w:rsidRDefault="006D5CFE" w:rsidP="00414D55">
            <w:pPr>
              <w:contextualSpacing/>
              <w:jc w:val="both"/>
              <w:rPr>
                <w:rFonts w:asciiTheme="minorHAnsi" w:hAnsiTheme="minorHAnsi" w:cstheme="minorHAnsi"/>
                <w:bCs/>
                <w:szCs w:val="22"/>
              </w:rPr>
            </w:pPr>
            <w:r>
              <w:rPr>
                <w:rFonts w:asciiTheme="minorHAnsi" w:hAnsiTheme="minorHAnsi" w:cstheme="minorHAnsi"/>
                <w:bCs/>
                <w:szCs w:val="22"/>
              </w:rPr>
              <w:t>Taking the above into account</w:t>
            </w:r>
            <w:r w:rsidR="00E70D59">
              <w:rPr>
                <w:rFonts w:asciiTheme="minorHAnsi" w:hAnsiTheme="minorHAnsi" w:cstheme="minorHAnsi"/>
                <w:bCs/>
                <w:szCs w:val="22"/>
              </w:rPr>
              <w:t xml:space="preserve"> it is recommended that the application be</w:t>
            </w:r>
            <w:r w:rsidR="00C81A4F">
              <w:rPr>
                <w:rFonts w:asciiTheme="minorHAnsi" w:hAnsiTheme="minorHAnsi" w:cstheme="minorHAnsi"/>
                <w:bCs/>
                <w:szCs w:val="22"/>
              </w:rPr>
              <w:t xml:space="preserve"> approved</w:t>
            </w:r>
            <w:r w:rsidR="00E70D59">
              <w:rPr>
                <w:rFonts w:asciiTheme="minorHAnsi" w:hAnsiTheme="minorHAnsi" w:cstheme="minorHAnsi"/>
                <w:bCs/>
                <w:szCs w:val="22"/>
              </w:rPr>
              <w:t>.</w:t>
            </w:r>
          </w:p>
          <w:p w14:paraId="38CBA5D1" w14:textId="77777777" w:rsidR="009E59D5" w:rsidRPr="00E70D59" w:rsidRDefault="009E59D5" w:rsidP="00414D55">
            <w:pPr>
              <w:contextualSpacing/>
              <w:jc w:val="both"/>
              <w:rPr>
                <w:rFonts w:asciiTheme="minorHAnsi" w:hAnsiTheme="minorHAnsi" w:cstheme="minorHAnsi"/>
                <w:bCs/>
                <w:szCs w:val="22"/>
              </w:rPr>
            </w:pPr>
          </w:p>
        </w:tc>
      </w:tr>
      <w:tr w:rsidR="00E70D59" w14:paraId="7D9B9350" w14:textId="77777777" w:rsidTr="00E70D59">
        <w:trPr>
          <w:jc w:val="center"/>
        </w:trPr>
        <w:tc>
          <w:tcPr>
            <w:tcW w:w="26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050EACA" w14:textId="77777777" w:rsidR="00E70D59" w:rsidRDefault="00E70D59">
            <w:pPr>
              <w:rPr>
                <w:rFonts w:asciiTheme="minorHAnsi" w:hAnsiTheme="minorHAnsi" w:cstheme="minorHAnsi"/>
                <w:b/>
                <w:bCs/>
              </w:rPr>
            </w:pPr>
            <w:r>
              <w:rPr>
                <w:rFonts w:asciiTheme="minorHAnsi" w:hAnsiTheme="minorHAnsi" w:cstheme="minorHAnsi"/>
                <w:b/>
              </w:rPr>
              <w:t>RECOMMENDATION</w:t>
            </w:r>
            <w:r>
              <w:rPr>
                <w:rFonts w:asciiTheme="minorHAnsi" w:hAnsiTheme="minorHAnsi" w:cstheme="minorHAnsi"/>
              </w:rPr>
              <w:t>:</w:t>
            </w:r>
          </w:p>
        </w:tc>
        <w:tc>
          <w:tcPr>
            <w:tcW w:w="67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4BFFA8" w14:textId="520A05D4" w:rsidR="00E70D59" w:rsidRDefault="00E70D59">
            <w:pPr>
              <w:rPr>
                <w:rFonts w:asciiTheme="minorHAnsi" w:hAnsiTheme="minorHAnsi" w:cstheme="minorHAnsi"/>
                <w:bCs/>
              </w:rPr>
            </w:pPr>
            <w:r>
              <w:rPr>
                <w:rFonts w:asciiTheme="minorHAnsi" w:hAnsiTheme="minorHAnsi" w:cstheme="minorHAnsi"/>
                <w:bCs/>
              </w:rPr>
              <w:t xml:space="preserve">That planning consent be </w:t>
            </w:r>
            <w:r w:rsidR="00C81A4F">
              <w:rPr>
                <w:rFonts w:asciiTheme="minorHAnsi" w:hAnsiTheme="minorHAnsi" w:cstheme="minorHAnsi"/>
                <w:bCs/>
              </w:rPr>
              <w:t>granted.</w:t>
            </w:r>
          </w:p>
        </w:tc>
      </w:tr>
    </w:tbl>
    <w:p w14:paraId="6ED9A1E4" w14:textId="77777777" w:rsidR="0031197A" w:rsidRPr="00497B71" w:rsidRDefault="00344D70">
      <w:pPr>
        <w:rPr>
          <w:rFonts w:asciiTheme="minorHAnsi" w:hAnsiTheme="minorHAnsi" w:cstheme="minorHAnsi"/>
          <w:szCs w:val="22"/>
        </w:rPr>
      </w:pPr>
    </w:p>
    <w:sectPr w:rsidR="0031197A" w:rsidRPr="00497B71"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B9552" w14:textId="77777777" w:rsidR="00187AE1" w:rsidRDefault="00187AE1" w:rsidP="00187AE1">
      <w:r>
        <w:separator/>
      </w:r>
    </w:p>
  </w:endnote>
  <w:endnote w:type="continuationSeparator" w:id="0">
    <w:p w14:paraId="330D80EA" w14:textId="77777777"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078B" w14:textId="77777777"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E21A" w14:textId="77777777"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521E" w14:textId="77777777"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60A0" w14:textId="77777777" w:rsidR="00187AE1" w:rsidRDefault="00187AE1" w:rsidP="00187AE1">
      <w:r>
        <w:separator/>
      </w:r>
    </w:p>
  </w:footnote>
  <w:footnote w:type="continuationSeparator" w:id="0">
    <w:p w14:paraId="391EC690" w14:textId="77777777"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9525" w14:textId="77777777"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FF1B" w14:textId="77777777"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F45C" w14:textId="77777777"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F4337"/>
    <w:multiLevelType w:val="hybridMultilevel"/>
    <w:tmpl w:val="AFC6E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8" w15:restartNumberingAfterBreak="0">
    <w:nsid w:val="5ACE6B11"/>
    <w:multiLevelType w:val="hybridMultilevel"/>
    <w:tmpl w:val="2B060926"/>
    <w:lvl w:ilvl="0" w:tplc="49FA7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B2CFF"/>
    <w:multiLevelType w:val="hybridMultilevel"/>
    <w:tmpl w:val="6F768F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F73045"/>
    <w:multiLevelType w:val="multilevel"/>
    <w:tmpl w:val="FC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4"/>
  </w:num>
  <w:num w:numId="5">
    <w:abstractNumId w:val="3"/>
  </w:num>
  <w:num w:numId="6">
    <w:abstractNumId w:val="0"/>
  </w:num>
  <w:num w:numId="7">
    <w:abstractNumId w:val="7"/>
  </w:num>
  <w:num w:numId="8">
    <w:abstractNumId w:val="12"/>
  </w:num>
  <w:num w:numId="9">
    <w:abstractNumId w:val="1"/>
  </w:num>
  <w:num w:numId="10">
    <w:abstractNumId w:val="10"/>
  </w:num>
  <w:num w:numId="11">
    <w:abstractNumId w:val="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34292"/>
    <w:rsid w:val="00046091"/>
    <w:rsid w:val="000528D9"/>
    <w:rsid w:val="00062C93"/>
    <w:rsid w:val="00074FA5"/>
    <w:rsid w:val="00090B2F"/>
    <w:rsid w:val="00091C95"/>
    <w:rsid w:val="000A1BF2"/>
    <w:rsid w:val="000B53F8"/>
    <w:rsid w:val="000B56AD"/>
    <w:rsid w:val="000E53BA"/>
    <w:rsid w:val="000F3B07"/>
    <w:rsid w:val="00104428"/>
    <w:rsid w:val="00106581"/>
    <w:rsid w:val="00107606"/>
    <w:rsid w:val="00113FA7"/>
    <w:rsid w:val="001258C5"/>
    <w:rsid w:val="00125C06"/>
    <w:rsid w:val="00142702"/>
    <w:rsid w:val="00167B63"/>
    <w:rsid w:val="00185A69"/>
    <w:rsid w:val="00187AE1"/>
    <w:rsid w:val="00191BA8"/>
    <w:rsid w:val="001966C4"/>
    <w:rsid w:val="001A4E02"/>
    <w:rsid w:val="001B3BDE"/>
    <w:rsid w:val="001C0315"/>
    <w:rsid w:val="001C1A29"/>
    <w:rsid w:val="001C76BA"/>
    <w:rsid w:val="001D4F7A"/>
    <w:rsid w:val="001E390F"/>
    <w:rsid w:val="001E733E"/>
    <w:rsid w:val="001E7751"/>
    <w:rsid w:val="00201DEE"/>
    <w:rsid w:val="002028AF"/>
    <w:rsid w:val="00203726"/>
    <w:rsid w:val="002048EE"/>
    <w:rsid w:val="00211ED0"/>
    <w:rsid w:val="00212077"/>
    <w:rsid w:val="00215A7E"/>
    <w:rsid w:val="00216ED4"/>
    <w:rsid w:val="00222915"/>
    <w:rsid w:val="00232668"/>
    <w:rsid w:val="002369B7"/>
    <w:rsid w:val="00250879"/>
    <w:rsid w:val="002546A1"/>
    <w:rsid w:val="00254ED1"/>
    <w:rsid w:val="00257EF2"/>
    <w:rsid w:val="00260168"/>
    <w:rsid w:val="00261582"/>
    <w:rsid w:val="002722A8"/>
    <w:rsid w:val="00287BA6"/>
    <w:rsid w:val="0029334A"/>
    <w:rsid w:val="002A01CF"/>
    <w:rsid w:val="002B6267"/>
    <w:rsid w:val="002C0855"/>
    <w:rsid w:val="002C194B"/>
    <w:rsid w:val="002C657D"/>
    <w:rsid w:val="002E145A"/>
    <w:rsid w:val="002E6D68"/>
    <w:rsid w:val="003142DC"/>
    <w:rsid w:val="00341766"/>
    <w:rsid w:val="00344D70"/>
    <w:rsid w:val="00350158"/>
    <w:rsid w:val="003540F5"/>
    <w:rsid w:val="003617BA"/>
    <w:rsid w:val="00366992"/>
    <w:rsid w:val="00374D3A"/>
    <w:rsid w:val="003866E4"/>
    <w:rsid w:val="00386DBF"/>
    <w:rsid w:val="003945D0"/>
    <w:rsid w:val="003A04C3"/>
    <w:rsid w:val="003A678E"/>
    <w:rsid w:val="003B084B"/>
    <w:rsid w:val="003B7144"/>
    <w:rsid w:val="003C181D"/>
    <w:rsid w:val="003C5FDB"/>
    <w:rsid w:val="003E2B1F"/>
    <w:rsid w:val="003F0C1C"/>
    <w:rsid w:val="003F3E2D"/>
    <w:rsid w:val="003F4883"/>
    <w:rsid w:val="003F60FA"/>
    <w:rsid w:val="00410D27"/>
    <w:rsid w:val="00412EF5"/>
    <w:rsid w:val="00414D55"/>
    <w:rsid w:val="00416658"/>
    <w:rsid w:val="00427FD9"/>
    <w:rsid w:val="004319EE"/>
    <w:rsid w:val="004412A4"/>
    <w:rsid w:val="00443CE7"/>
    <w:rsid w:val="0045013F"/>
    <w:rsid w:val="00465FDB"/>
    <w:rsid w:val="004707B8"/>
    <w:rsid w:val="00471A14"/>
    <w:rsid w:val="00477DEA"/>
    <w:rsid w:val="00492ACC"/>
    <w:rsid w:val="00497B71"/>
    <w:rsid w:val="004A5EA9"/>
    <w:rsid w:val="004A7A29"/>
    <w:rsid w:val="004A7CE5"/>
    <w:rsid w:val="004B0AE1"/>
    <w:rsid w:val="004B0D01"/>
    <w:rsid w:val="004B3427"/>
    <w:rsid w:val="004B6013"/>
    <w:rsid w:val="004C2434"/>
    <w:rsid w:val="004D1691"/>
    <w:rsid w:val="004D260E"/>
    <w:rsid w:val="004D3D0A"/>
    <w:rsid w:val="004D5E3C"/>
    <w:rsid w:val="004F0649"/>
    <w:rsid w:val="004F3DA0"/>
    <w:rsid w:val="004F690F"/>
    <w:rsid w:val="004F739A"/>
    <w:rsid w:val="005023B2"/>
    <w:rsid w:val="0050762E"/>
    <w:rsid w:val="00510BA5"/>
    <w:rsid w:val="00512871"/>
    <w:rsid w:val="00512D69"/>
    <w:rsid w:val="0053012E"/>
    <w:rsid w:val="00534B7C"/>
    <w:rsid w:val="00545E9E"/>
    <w:rsid w:val="00552A8C"/>
    <w:rsid w:val="00557CFF"/>
    <w:rsid w:val="005658EB"/>
    <w:rsid w:val="00573864"/>
    <w:rsid w:val="005835D5"/>
    <w:rsid w:val="00584246"/>
    <w:rsid w:val="00594478"/>
    <w:rsid w:val="00595E61"/>
    <w:rsid w:val="005A2B94"/>
    <w:rsid w:val="005A55BA"/>
    <w:rsid w:val="005D2846"/>
    <w:rsid w:val="005D7447"/>
    <w:rsid w:val="005D7D50"/>
    <w:rsid w:val="005E5723"/>
    <w:rsid w:val="005E65DF"/>
    <w:rsid w:val="005F1A4F"/>
    <w:rsid w:val="00613702"/>
    <w:rsid w:val="00617A5D"/>
    <w:rsid w:val="006217BC"/>
    <w:rsid w:val="00625DBF"/>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14EA"/>
    <w:rsid w:val="006D5CFE"/>
    <w:rsid w:val="006E1E39"/>
    <w:rsid w:val="006E35C8"/>
    <w:rsid w:val="006E773A"/>
    <w:rsid w:val="006F1224"/>
    <w:rsid w:val="006F4F42"/>
    <w:rsid w:val="0070054B"/>
    <w:rsid w:val="00710C74"/>
    <w:rsid w:val="00710E68"/>
    <w:rsid w:val="00711FCE"/>
    <w:rsid w:val="007152A2"/>
    <w:rsid w:val="0073498B"/>
    <w:rsid w:val="0074247B"/>
    <w:rsid w:val="00750C94"/>
    <w:rsid w:val="00762D4F"/>
    <w:rsid w:val="00776AE2"/>
    <w:rsid w:val="007B37BF"/>
    <w:rsid w:val="007B7EAE"/>
    <w:rsid w:val="007C4EAC"/>
    <w:rsid w:val="007C5AC9"/>
    <w:rsid w:val="007D43ED"/>
    <w:rsid w:val="007D7DF4"/>
    <w:rsid w:val="007E0D23"/>
    <w:rsid w:val="007E3039"/>
    <w:rsid w:val="007E620A"/>
    <w:rsid w:val="007F0339"/>
    <w:rsid w:val="007F0DCF"/>
    <w:rsid w:val="007F4AA7"/>
    <w:rsid w:val="007F74F1"/>
    <w:rsid w:val="008003F6"/>
    <w:rsid w:val="00802D80"/>
    <w:rsid w:val="0081262B"/>
    <w:rsid w:val="0081617C"/>
    <w:rsid w:val="008233AA"/>
    <w:rsid w:val="00825593"/>
    <w:rsid w:val="00832119"/>
    <w:rsid w:val="00846ACA"/>
    <w:rsid w:val="0085024A"/>
    <w:rsid w:val="008650B8"/>
    <w:rsid w:val="008849D4"/>
    <w:rsid w:val="00886285"/>
    <w:rsid w:val="008A28C8"/>
    <w:rsid w:val="008C59EE"/>
    <w:rsid w:val="008D386F"/>
    <w:rsid w:val="008E3EAA"/>
    <w:rsid w:val="008F20AB"/>
    <w:rsid w:val="00906610"/>
    <w:rsid w:val="00922051"/>
    <w:rsid w:val="009279F5"/>
    <w:rsid w:val="00927EC7"/>
    <w:rsid w:val="009551DC"/>
    <w:rsid w:val="00965E35"/>
    <w:rsid w:val="00971CD5"/>
    <w:rsid w:val="00972FC8"/>
    <w:rsid w:val="00980097"/>
    <w:rsid w:val="00981BF4"/>
    <w:rsid w:val="00985577"/>
    <w:rsid w:val="00991008"/>
    <w:rsid w:val="009A1080"/>
    <w:rsid w:val="009C194C"/>
    <w:rsid w:val="009C4CA6"/>
    <w:rsid w:val="009C52F8"/>
    <w:rsid w:val="009D1DC8"/>
    <w:rsid w:val="009E59D5"/>
    <w:rsid w:val="00A0728B"/>
    <w:rsid w:val="00A077B8"/>
    <w:rsid w:val="00A1162A"/>
    <w:rsid w:val="00A142D4"/>
    <w:rsid w:val="00A250AA"/>
    <w:rsid w:val="00A25CE1"/>
    <w:rsid w:val="00A40A76"/>
    <w:rsid w:val="00A410F1"/>
    <w:rsid w:val="00A51454"/>
    <w:rsid w:val="00A5168F"/>
    <w:rsid w:val="00A51B70"/>
    <w:rsid w:val="00A579BB"/>
    <w:rsid w:val="00A63D55"/>
    <w:rsid w:val="00A80D8A"/>
    <w:rsid w:val="00A83EB4"/>
    <w:rsid w:val="00A92B6A"/>
    <w:rsid w:val="00A95D89"/>
    <w:rsid w:val="00AA03AF"/>
    <w:rsid w:val="00AB2682"/>
    <w:rsid w:val="00AB2B5A"/>
    <w:rsid w:val="00AB5A42"/>
    <w:rsid w:val="00AB6F91"/>
    <w:rsid w:val="00AC0BAB"/>
    <w:rsid w:val="00AC1360"/>
    <w:rsid w:val="00AD53DA"/>
    <w:rsid w:val="00AE24C4"/>
    <w:rsid w:val="00AE735A"/>
    <w:rsid w:val="00AE7AA5"/>
    <w:rsid w:val="00B04421"/>
    <w:rsid w:val="00B0607D"/>
    <w:rsid w:val="00B11D2D"/>
    <w:rsid w:val="00B121D6"/>
    <w:rsid w:val="00B15193"/>
    <w:rsid w:val="00B17C19"/>
    <w:rsid w:val="00B3007C"/>
    <w:rsid w:val="00B51BD9"/>
    <w:rsid w:val="00B53253"/>
    <w:rsid w:val="00B623DB"/>
    <w:rsid w:val="00B7476B"/>
    <w:rsid w:val="00B900C0"/>
    <w:rsid w:val="00B95532"/>
    <w:rsid w:val="00BA0137"/>
    <w:rsid w:val="00BA568A"/>
    <w:rsid w:val="00BA7ECE"/>
    <w:rsid w:val="00BA7FE5"/>
    <w:rsid w:val="00BC475C"/>
    <w:rsid w:val="00BC7EC0"/>
    <w:rsid w:val="00BD3F03"/>
    <w:rsid w:val="00BF06AA"/>
    <w:rsid w:val="00BF1210"/>
    <w:rsid w:val="00BF13BB"/>
    <w:rsid w:val="00BF61D6"/>
    <w:rsid w:val="00C10466"/>
    <w:rsid w:val="00C2051A"/>
    <w:rsid w:val="00C243FE"/>
    <w:rsid w:val="00C330C9"/>
    <w:rsid w:val="00C41217"/>
    <w:rsid w:val="00C47D02"/>
    <w:rsid w:val="00C53087"/>
    <w:rsid w:val="00C55E69"/>
    <w:rsid w:val="00C618DB"/>
    <w:rsid w:val="00C64367"/>
    <w:rsid w:val="00C70DC7"/>
    <w:rsid w:val="00C7166A"/>
    <w:rsid w:val="00C81A4F"/>
    <w:rsid w:val="00C85D22"/>
    <w:rsid w:val="00C85FE1"/>
    <w:rsid w:val="00C974F0"/>
    <w:rsid w:val="00CA4E83"/>
    <w:rsid w:val="00CA6219"/>
    <w:rsid w:val="00CC2F00"/>
    <w:rsid w:val="00CC49F7"/>
    <w:rsid w:val="00CD1376"/>
    <w:rsid w:val="00CE2EA7"/>
    <w:rsid w:val="00CF6EBD"/>
    <w:rsid w:val="00D00E89"/>
    <w:rsid w:val="00D04A40"/>
    <w:rsid w:val="00D11007"/>
    <w:rsid w:val="00D176EA"/>
    <w:rsid w:val="00D2449B"/>
    <w:rsid w:val="00D33078"/>
    <w:rsid w:val="00D36B4B"/>
    <w:rsid w:val="00D662EB"/>
    <w:rsid w:val="00D76A9E"/>
    <w:rsid w:val="00D95214"/>
    <w:rsid w:val="00DA1A1B"/>
    <w:rsid w:val="00DB0CC2"/>
    <w:rsid w:val="00DB572A"/>
    <w:rsid w:val="00DC1569"/>
    <w:rsid w:val="00DD62F6"/>
    <w:rsid w:val="00DE0862"/>
    <w:rsid w:val="00DF2F39"/>
    <w:rsid w:val="00E00CBD"/>
    <w:rsid w:val="00E04447"/>
    <w:rsid w:val="00E14023"/>
    <w:rsid w:val="00E16EA2"/>
    <w:rsid w:val="00E241B0"/>
    <w:rsid w:val="00E253F1"/>
    <w:rsid w:val="00E327CB"/>
    <w:rsid w:val="00E440FD"/>
    <w:rsid w:val="00E52DF6"/>
    <w:rsid w:val="00E542DD"/>
    <w:rsid w:val="00E61D1A"/>
    <w:rsid w:val="00E66534"/>
    <w:rsid w:val="00E70D59"/>
    <w:rsid w:val="00E86218"/>
    <w:rsid w:val="00EA09F9"/>
    <w:rsid w:val="00EA3D4F"/>
    <w:rsid w:val="00EA76B2"/>
    <w:rsid w:val="00EB4D2A"/>
    <w:rsid w:val="00EC23C7"/>
    <w:rsid w:val="00EE00A3"/>
    <w:rsid w:val="00EE035A"/>
    <w:rsid w:val="00EF1747"/>
    <w:rsid w:val="00EF23E4"/>
    <w:rsid w:val="00EF2B6E"/>
    <w:rsid w:val="00F20450"/>
    <w:rsid w:val="00F22639"/>
    <w:rsid w:val="00F52C46"/>
    <w:rsid w:val="00F705E8"/>
    <w:rsid w:val="00F758F3"/>
    <w:rsid w:val="00F81D00"/>
    <w:rsid w:val="00FA1678"/>
    <w:rsid w:val="00FA420B"/>
    <w:rsid w:val="00FA60A1"/>
    <w:rsid w:val="00FB1D9F"/>
    <w:rsid w:val="00FB3734"/>
    <w:rsid w:val="00FB491A"/>
    <w:rsid w:val="00FB65A6"/>
    <w:rsid w:val="00FD1B1A"/>
    <w:rsid w:val="00FD441A"/>
    <w:rsid w:val="00FE1888"/>
    <w:rsid w:val="00FE1EE4"/>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C9106C4"/>
  <w15:docId w15:val="{FBC42CD0-63AE-4133-BB91-41FA9A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00250606">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552156409">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0868882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96950-24E2-459A-B203-FAD956305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Birkett</dc:creator>
  <cp:lastModifiedBy>Tara Thompson</cp:lastModifiedBy>
  <cp:revision>2</cp:revision>
  <cp:lastPrinted>2018-06-15T12:00:00Z</cp:lastPrinted>
  <dcterms:created xsi:type="dcterms:W3CDTF">2021-04-15T11:15:00Z</dcterms:created>
  <dcterms:modified xsi:type="dcterms:W3CDTF">2021-04-15T11:15:00Z</dcterms:modified>
</cp:coreProperties>
</file>