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405"/>
        <w:gridCol w:w="2744"/>
        <w:gridCol w:w="3605"/>
      </w:tblGrid>
      <w:tr w:rsidR="004A5EA9" w:rsidRPr="0039646C" w14:paraId="0FFB7768" w14:textId="77777777" w:rsidTr="00A26267">
        <w:trPr>
          <w:jc w:val="center"/>
        </w:trPr>
        <w:tc>
          <w:tcPr>
            <w:tcW w:w="94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556473" w14:textId="77777777" w:rsidR="004A5EA9" w:rsidRPr="0039646C" w:rsidRDefault="00D2449B" w:rsidP="00D2449B">
            <w:pPr>
              <w:jc w:val="center"/>
              <w:rPr>
                <w:rFonts w:asciiTheme="minorHAnsi" w:hAnsiTheme="minorHAnsi" w:cstheme="minorHAnsi"/>
                <w:b/>
                <w:szCs w:val="22"/>
              </w:rPr>
            </w:pPr>
            <w:r w:rsidRPr="0039646C">
              <w:rPr>
                <w:rFonts w:asciiTheme="minorHAnsi" w:hAnsiTheme="minorHAnsi" w:cstheme="minorHAnsi"/>
                <w:b/>
                <w:szCs w:val="22"/>
              </w:rPr>
              <w:t>R</w:t>
            </w:r>
            <w:r w:rsidR="004A5EA9" w:rsidRPr="0039646C">
              <w:rPr>
                <w:rFonts w:asciiTheme="minorHAnsi" w:hAnsiTheme="minorHAnsi" w:cstheme="minorHAnsi"/>
                <w:b/>
                <w:szCs w:val="22"/>
              </w:rPr>
              <w:t>eport to be read in conjunction with the Decision Notice.</w:t>
            </w:r>
          </w:p>
        </w:tc>
      </w:tr>
      <w:tr w:rsidR="004A5EA9" w:rsidRPr="0039646C" w14:paraId="24B23BD0" w14:textId="77777777" w:rsidTr="00A26267">
        <w:trPr>
          <w:jc w:val="center"/>
        </w:trPr>
        <w:tc>
          <w:tcPr>
            <w:tcW w:w="9414"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D208C46" w14:textId="77777777" w:rsidR="004A5EA9" w:rsidRPr="0039646C" w:rsidRDefault="004A5EA9" w:rsidP="004A5EA9">
            <w:pPr>
              <w:jc w:val="center"/>
              <w:rPr>
                <w:rFonts w:asciiTheme="minorHAnsi" w:hAnsiTheme="minorHAnsi" w:cstheme="minorHAnsi"/>
                <w:b/>
                <w:szCs w:val="22"/>
              </w:rPr>
            </w:pPr>
          </w:p>
        </w:tc>
      </w:tr>
      <w:tr w:rsidR="004A5EA9" w:rsidRPr="0039646C" w14:paraId="3F30D519" w14:textId="77777777" w:rsidTr="00A26267">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AD60FE" w14:textId="77777777" w:rsidR="004A5EA9" w:rsidRPr="0039646C" w:rsidRDefault="004A5EA9">
            <w:pPr>
              <w:rPr>
                <w:rFonts w:asciiTheme="minorHAnsi" w:hAnsiTheme="minorHAnsi" w:cstheme="minorHAnsi"/>
                <w:b/>
                <w:szCs w:val="22"/>
              </w:rPr>
            </w:pPr>
            <w:r w:rsidRPr="0039646C">
              <w:rPr>
                <w:rFonts w:asciiTheme="minorHAnsi" w:hAnsiTheme="minorHAnsi" w:cstheme="minorHAnsi"/>
                <w:b/>
                <w:szCs w:val="22"/>
              </w:rPr>
              <w:t>Application Ref:</w:t>
            </w:r>
          </w:p>
        </w:tc>
        <w:tc>
          <w:tcPr>
            <w:tcW w:w="357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EE695" w14:textId="3E00DAAB" w:rsidR="004A5EA9" w:rsidRPr="0039646C" w:rsidRDefault="00F6191F" w:rsidP="003D0AD6">
            <w:pPr>
              <w:rPr>
                <w:rFonts w:asciiTheme="minorHAnsi" w:hAnsiTheme="minorHAnsi" w:cstheme="minorHAnsi"/>
                <w:szCs w:val="22"/>
              </w:rPr>
            </w:pPr>
            <w:r w:rsidRPr="0039646C">
              <w:rPr>
                <w:rFonts w:asciiTheme="minorHAnsi" w:hAnsiTheme="minorHAnsi" w:cstheme="minorHAnsi"/>
                <w:szCs w:val="22"/>
              </w:rPr>
              <w:t>3/</w:t>
            </w:r>
            <w:r w:rsidR="001E51D4" w:rsidRPr="0039646C">
              <w:rPr>
                <w:rFonts w:asciiTheme="minorHAnsi" w:hAnsiTheme="minorHAnsi" w:cstheme="minorHAnsi"/>
                <w:szCs w:val="22"/>
              </w:rPr>
              <w:t>202</w:t>
            </w:r>
            <w:r w:rsidR="00985EAA" w:rsidRPr="0039646C">
              <w:rPr>
                <w:rFonts w:asciiTheme="minorHAnsi" w:hAnsiTheme="minorHAnsi" w:cstheme="minorHAnsi"/>
                <w:szCs w:val="22"/>
              </w:rPr>
              <w:t>1/0274</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B90DB10" w14:textId="77777777" w:rsidR="004A5EA9" w:rsidRPr="0039646C" w:rsidRDefault="004A5EA9">
            <w:pPr>
              <w:rPr>
                <w:rFonts w:asciiTheme="minorHAnsi" w:hAnsiTheme="minorHAnsi" w:cstheme="minorHAnsi"/>
                <w:szCs w:val="22"/>
              </w:rPr>
            </w:pPr>
            <w:r w:rsidRPr="0039646C">
              <w:rPr>
                <w:rFonts w:asciiTheme="minorHAnsi" w:hAnsiTheme="minorHAnsi" w:cstheme="minorHAnsi"/>
                <w:noProof/>
                <w:szCs w:val="22"/>
                <w:lang w:eastAsia="en-GB"/>
              </w:rPr>
              <w:drawing>
                <wp:anchor distT="0" distB="0" distL="114300" distR="114300" simplePos="0" relativeHeight="251657216" behindDoc="0" locked="0" layoutInCell="1" allowOverlap="1" wp14:anchorId="5D0598F9" wp14:editId="3ACA7B7A">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39646C" w14:paraId="64BA8FEB" w14:textId="77777777" w:rsidTr="00A26267">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6BE338" w14:textId="77777777" w:rsidR="004A5EA9" w:rsidRPr="0039646C" w:rsidRDefault="004A5EA9">
            <w:pPr>
              <w:rPr>
                <w:rFonts w:asciiTheme="minorHAnsi" w:hAnsiTheme="minorHAnsi" w:cstheme="minorHAnsi"/>
                <w:b/>
                <w:szCs w:val="22"/>
              </w:rPr>
            </w:pPr>
            <w:r w:rsidRPr="0039646C">
              <w:rPr>
                <w:rFonts w:asciiTheme="minorHAnsi" w:hAnsiTheme="minorHAnsi" w:cstheme="minorHAnsi"/>
                <w:b/>
                <w:szCs w:val="22"/>
              </w:rPr>
              <w:t>Date Inspected:</w:t>
            </w:r>
          </w:p>
        </w:tc>
        <w:tc>
          <w:tcPr>
            <w:tcW w:w="357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8AB97" w14:textId="7D4404A4" w:rsidR="004A5EA9" w:rsidRPr="0039646C" w:rsidRDefault="00985EAA" w:rsidP="002C6277">
            <w:pPr>
              <w:rPr>
                <w:rFonts w:asciiTheme="minorHAnsi" w:hAnsiTheme="minorHAnsi" w:cstheme="minorHAnsi"/>
                <w:szCs w:val="22"/>
              </w:rPr>
            </w:pPr>
            <w:r w:rsidRPr="0039646C">
              <w:rPr>
                <w:rFonts w:asciiTheme="minorHAnsi" w:hAnsiTheme="minorHAnsi" w:cstheme="minorHAnsi"/>
                <w:szCs w:val="22"/>
              </w:rPr>
              <w:t>~</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DBAE4C" w14:textId="77777777" w:rsidR="004A5EA9" w:rsidRPr="0039646C" w:rsidRDefault="004A5EA9">
            <w:pPr>
              <w:rPr>
                <w:rFonts w:asciiTheme="minorHAnsi" w:hAnsiTheme="minorHAnsi" w:cstheme="minorHAnsi"/>
                <w:szCs w:val="22"/>
              </w:rPr>
            </w:pPr>
          </w:p>
        </w:tc>
      </w:tr>
      <w:tr w:rsidR="004A5EA9" w:rsidRPr="0039646C" w14:paraId="2AEBD502" w14:textId="77777777" w:rsidTr="00A26267">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302361" w14:textId="77777777" w:rsidR="004A5EA9" w:rsidRPr="0039646C" w:rsidRDefault="00D2449B">
            <w:pPr>
              <w:rPr>
                <w:rFonts w:asciiTheme="minorHAnsi" w:hAnsiTheme="minorHAnsi" w:cstheme="minorHAnsi"/>
                <w:b/>
                <w:szCs w:val="22"/>
              </w:rPr>
            </w:pPr>
            <w:r w:rsidRPr="0039646C">
              <w:rPr>
                <w:rFonts w:asciiTheme="minorHAnsi" w:hAnsiTheme="minorHAnsi" w:cstheme="minorHAnsi"/>
                <w:b/>
                <w:szCs w:val="22"/>
              </w:rPr>
              <w:t>Officer</w:t>
            </w:r>
            <w:r w:rsidR="004A5EA9" w:rsidRPr="0039646C">
              <w:rPr>
                <w:rFonts w:asciiTheme="minorHAnsi" w:hAnsiTheme="minorHAnsi" w:cstheme="minorHAnsi"/>
                <w:b/>
                <w:szCs w:val="22"/>
              </w:rPr>
              <w:t>:</w:t>
            </w:r>
          </w:p>
        </w:tc>
        <w:tc>
          <w:tcPr>
            <w:tcW w:w="357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CA277E" w14:textId="77777777" w:rsidR="004A5EA9" w:rsidRPr="0039646C" w:rsidRDefault="009741AB">
            <w:pPr>
              <w:rPr>
                <w:rFonts w:asciiTheme="minorHAnsi" w:hAnsiTheme="minorHAnsi" w:cstheme="minorHAnsi"/>
                <w:szCs w:val="22"/>
              </w:rPr>
            </w:pPr>
            <w:r w:rsidRPr="0039646C">
              <w:rPr>
                <w:rFonts w:asciiTheme="minorHAnsi" w:hAnsiTheme="minorHAnsi" w:cstheme="minorHAnsi"/>
                <w:szCs w:val="22"/>
              </w:rPr>
              <w:t>AB</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759CBC9" w14:textId="77777777" w:rsidR="004A5EA9" w:rsidRPr="0039646C" w:rsidRDefault="004A5EA9">
            <w:pPr>
              <w:rPr>
                <w:rFonts w:asciiTheme="minorHAnsi" w:hAnsiTheme="minorHAnsi" w:cstheme="minorHAnsi"/>
                <w:szCs w:val="22"/>
              </w:rPr>
            </w:pPr>
          </w:p>
        </w:tc>
      </w:tr>
      <w:tr w:rsidR="004A5EA9" w:rsidRPr="0039646C" w14:paraId="31B591C6" w14:textId="77777777" w:rsidTr="00A26267">
        <w:trPr>
          <w:jc w:val="center"/>
        </w:trPr>
        <w:tc>
          <w:tcPr>
            <w:tcW w:w="58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577249" w14:textId="77777777" w:rsidR="004A5EA9" w:rsidRPr="0039646C" w:rsidRDefault="004A5EA9" w:rsidP="004A5EA9">
            <w:pPr>
              <w:rPr>
                <w:rFonts w:asciiTheme="minorHAnsi" w:hAnsiTheme="minorHAnsi" w:cstheme="minorHAnsi"/>
                <w:b/>
                <w:szCs w:val="22"/>
              </w:rPr>
            </w:pPr>
            <w:r w:rsidRPr="0039646C">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83C14" w14:textId="77777777" w:rsidR="004A5EA9" w:rsidRPr="0039646C" w:rsidRDefault="00B43788" w:rsidP="002A01CF">
            <w:pPr>
              <w:jc w:val="center"/>
              <w:rPr>
                <w:rFonts w:asciiTheme="minorHAnsi" w:hAnsiTheme="minorHAnsi" w:cstheme="minorHAnsi"/>
                <w:b/>
                <w:szCs w:val="22"/>
              </w:rPr>
            </w:pPr>
            <w:r w:rsidRPr="0039646C">
              <w:rPr>
                <w:rFonts w:asciiTheme="minorHAnsi" w:hAnsiTheme="minorHAnsi" w:cstheme="minorHAnsi"/>
                <w:b/>
                <w:szCs w:val="22"/>
              </w:rPr>
              <w:t>REFUSED</w:t>
            </w:r>
          </w:p>
        </w:tc>
      </w:tr>
      <w:tr w:rsidR="004A5EA9" w:rsidRPr="0039646C" w14:paraId="0B866649" w14:textId="77777777" w:rsidTr="00A26267">
        <w:trPr>
          <w:trHeight w:hRule="exact" w:val="170"/>
          <w:jc w:val="center"/>
        </w:trPr>
        <w:tc>
          <w:tcPr>
            <w:tcW w:w="9414"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DA62FD9" w14:textId="77777777" w:rsidR="004A5EA9" w:rsidRPr="0039646C" w:rsidRDefault="007E0D23" w:rsidP="007E0D23">
            <w:pPr>
              <w:tabs>
                <w:tab w:val="left" w:pos="4007"/>
              </w:tabs>
              <w:rPr>
                <w:rFonts w:asciiTheme="minorHAnsi" w:hAnsiTheme="minorHAnsi" w:cstheme="minorHAnsi"/>
                <w:b/>
                <w:szCs w:val="22"/>
              </w:rPr>
            </w:pPr>
            <w:r w:rsidRPr="0039646C">
              <w:rPr>
                <w:rFonts w:asciiTheme="minorHAnsi" w:hAnsiTheme="minorHAnsi" w:cstheme="minorHAnsi"/>
                <w:b/>
                <w:szCs w:val="22"/>
              </w:rPr>
              <w:tab/>
            </w:r>
          </w:p>
        </w:tc>
      </w:tr>
      <w:tr w:rsidR="004A5EA9" w:rsidRPr="0039646C" w14:paraId="64103523" w14:textId="77777777" w:rsidTr="00A26267">
        <w:trPr>
          <w:jc w:val="center"/>
        </w:trPr>
        <w:tc>
          <w:tcPr>
            <w:tcW w:w="30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0EB8D0" w14:textId="77777777" w:rsidR="004A5EA9" w:rsidRPr="0039646C" w:rsidRDefault="004A5EA9" w:rsidP="00A95D89">
            <w:pPr>
              <w:rPr>
                <w:rFonts w:asciiTheme="minorHAnsi" w:hAnsiTheme="minorHAnsi" w:cstheme="minorHAnsi"/>
                <w:b/>
                <w:szCs w:val="22"/>
              </w:rPr>
            </w:pPr>
            <w:r w:rsidRPr="0039646C">
              <w:rPr>
                <w:rFonts w:asciiTheme="minorHAnsi" w:hAnsiTheme="minorHAnsi" w:cstheme="minorHAnsi"/>
                <w:b/>
                <w:szCs w:val="22"/>
              </w:rPr>
              <w:t xml:space="preserve">Development </w:t>
            </w:r>
            <w:r w:rsidR="00A95D89" w:rsidRPr="0039646C">
              <w:rPr>
                <w:rFonts w:asciiTheme="minorHAnsi" w:hAnsiTheme="minorHAnsi" w:cstheme="minorHAnsi"/>
                <w:b/>
                <w:szCs w:val="22"/>
              </w:rPr>
              <w:t>Description</w:t>
            </w:r>
            <w:r w:rsidRPr="0039646C">
              <w:rPr>
                <w:rFonts w:asciiTheme="minorHAnsi" w:hAnsiTheme="minorHAnsi" w:cstheme="minorHAns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4E98A" w14:textId="731B490A" w:rsidR="004A5EA9" w:rsidRPr="0039646C" w:rsidRDefault="00985EAA" w:rsidP="00EA4FBE">
            <w:pPr>
              <w:rPr>
                <w:rFonts w:asciiTheme="minorHAnsi" w:hAnsiTheme="minorHAnsi" w:cstheme="minorHAnsi"/>
                <w:szCs w:val="22"/>
              </w:rPr>
            </w:pPr>
            <w:r w:rsidRPr="0039646C">
              <w:rPr>
                <w:rFonts w:asciiTheme="minorHAnsi" w:hAnsiTheme="minorHAnsi" w:cstheme="minorHAnsi"/>
                <w:szCs w:val="22"/>
              </w:rPr>
              <w:t>Proposed one agricultural building - in lieu of approval 3/2020/0364 which will not be built.</w:t>
            </w:r>
          </w:p>
        </w:tc>
      </w:tr>
      <w:tr w:rsidR="002A01CF" w:rsidRPr="0039646C" w14:paraId="1259CA91" w14:textId="77777777" w:rsidTr="00985EAA">
        <w:trPr>
          <w:trHeight w:val="77"/>
          <w:jc w:val="center"/>
        </w:trPr>
        <w:tc>
          <w:tcPr>
            <w:tcW w:w="30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CD37008" w14:textId="77777777" w:rsidR="002A01CF" w:rsidRPr="0039646C" w:rsidRDefault="002A01CF">
            <w:pPr>
              <w:rPr>
                <w:rFonts w:asciiTheme="minorHAnsi" w:hAnsiTheme="minorHAnsi" w:cstheme="minorHAnsi"/>
                <w:b/>
                <w:szCs w:val="22"/>
              </w:rPr>
            </w:pPr>
            <w:r w:rsidRPr="0039646C">
              <w:rPr>
                <w:rFonts w:asciiTheme="minorHAnsi" w:hAnsiTheme="minorHAnsi" w:cstheme="minorHAnsi"/>
                <w:b/>
                <w:szCs w:val="22"/>
              </w:rPr>
              <w:t>Site Address</w:t>
            </w:r>
            <w:r w:rsidR="00A95D89" w:rsidRPr="0039646C">
              <w:rPr>
                <w:rFonts w:asciiTheme="minorHAnsi" w:hAnsiTheme="minorHAnsi" w:cstheme="minorHAnsi"/>
                <w:b/>
                <w:szCs w:val="22"/>
              </w:rPr>
              <w:t>/Location</w:t>
            </w:r>
            <w:r w:rsidRPr="0039646C">
              <w:rPr>
                <w:rFonts w:asciiTheme="minorHAnsi" w:hAnsiTheme="minorHAnsi" w:cstheme="minorHAns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DC776" w14:textId="3119785A" w:rsidR="002A01CF" w:rsidRPr="0039646C" w:rsidRDefault="00985EAA">
            <w:pPr>
              <w:rPr>
                <w:rFonts w:asciiTheme="minorHAnsi" w:hAnsiTheme="minorHAnsi" w:cstheme="minorHAnsi"/>
                <w:szCs w:val="22"/>
              </w:rPr>
            </w:pPr>
            <w:r w:rsidRPr="0039646C">
              <w:rPr>
                <w:rFonts w:asciiTheme="minorHAnsi" w:hAnsiTheme="minorHAnsi" w:cstheme="minorHAnsi"/>
                <w:szCs w:val="22"/>
              </w:rPr>
              <w:t>Greenbanks Farm Green Lane Grindleton Road Grindleton BB7 4QJ</w:t>
            </w:r>
          </w:p>
        </w:tc>
      </w:tr>
      <w:tr w:rsidR="00A95D89" w:rsidRPr="0039646C" w14:paraId="7F24F053" w14:textId="77777777" w:rsidTr="00A26267">
        <w:trPr>
          <w:trHeight w:hRule="exact" w:val="170"/>
          <w:jc w:val="center"/>
        </w:trPr>
        <w:tc>
          <w:tcPr>
            <w:tcW w:w="9414"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9BCE835" w14:textId="77777777" w:rsidR="00A95D89" w:rsidRPr="0039646C" w:rsidRDefault="007E0D23" w:rsidP="007E0D23">
            <w:pPr>
              <w:tabs>
                <w:tab w:val="left" w:pos="2667"/>
              </w:tabs>
              <w:rPr>
                <w:rFonts w:asciiTheme="minorHAnsi" w:hAnsiTheme="minorHAnsi" w:cstheme="minorHAnsi"/>
                <w:b/>
                <w:szCs w:val="22"/>
              </w:rPr>
            </w:pPr>
            <w:r w:rsidRPr="0039646C">
              <w:rPr>
                <w:rFonts w:asciiTheme="minorHAnsi" w:hAnsiTheme="minorHAnsi" w:cstheme="minorHAnsi"/>
                <w:b/>
                <w:szCs w:val="22"/>
              </w:rPr>
              <w:tab/>
            </w:r>
          </w:p>
        </w:tc>
      </w:tr>
      <w:tr w:rsidR="00EC23C7" w:rsidRPr="0039646C" w14:paraId="60515599" w14:textId="77777777" w:rsidTr="00A26267">
        <w:trPr>
          <w:jc w:val="center"/>
        </w:trPr>
        <w:tc>
          <w:tcPr>
            <w:tcW w:w="94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248D66" w14:textId="77777777" w:rsidR="00EC23C7" w:rsidRPr="0039646C" w:rsidRDefault="00EC23C7">
            <w:pPr>
              <w:rPr>
                <w:rFonts w:asciiTheme="minorHAnsi" w:hAnsiTheme="minorHAnsi" w:cstheme="minorHAnsi"/>
                <w:b/>
                <w:szCs w:val="22"/>
              </w:rPr>
            </w:pPr>
            <w:r w:rsidRPr="0039646C">
              <w:rPr>
                <w:rFonts w:asciiTheme="minorHAnsi" w:hAnsiTheme="minorHAnsi" w:cstheme="minorHAnsi"/>
                <w:b/>
                <w:szCs w:val="22"/>
              </w:rPr>
              <w:t>RELEVANT POLICIES</w:t>
            </w:r>
            <w:r w:rsidR="006A71AD" w:rsidRPr="0039646C">
              <w:rPr>
                <w:rFonts w:asciiTheme="minorHAnsi" w:hAnsiTheme="minorHAnsi" w:cstheme="minorHAnsi"/>
                <w:b/>
                <w:szCs w:val="22"/>
              </w:rPr>
              <w:t xml:space="preserve"> AND SITE PLANNING HISTORY</w:t>
            </w:r>
            <w:r w:rsidRPr="0039646C">
              <w:rPr>
                <w:rFonts w:asciiTheme="minorHAnsi" w:hAnsiTheme="minorHAnsi" w:cstheme="minorHAnsi"/>
                <w:b/>
                <w:szCs w:val="22"/>
              </w:rPr>
              <w:t>:</w:t>
            </w:r>
          </w:p>
        </w:tc>
      </w:tr>
      <w:tr w:rsidR="00C618DB" w:rsidRPr="0039646C" w14:paraId="604E05DB" w14:textId="77777777" w:rsidTr="00A26267">
        <w:trPr>
          <w:jc w:val="center"/>
        </w:trPr>
        <w:tc>
          <w:tcPr>
            <w:tcW w:w="94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4DBCBA" w14:textId="5665BDD3" w:rsidR="00D11007" w:rsidRPr="0039646C" w:rsidRDefault="009741AB" w:rsidP="004B2C98">
            <w:pPr>
              <w:rPr>
                <w:rFonts w:asciiTheme="minorHAnsi" w:hAnsiTheme="minorHAnsi" w:cstheme="minorHAnsi"/>
                <w:b/>
                <w:szCs w:val="22"/>
              </w:rPr>
            </w:pPr>
            <w:r w:rsidRPr="0039646C">
              <w:rPr>
                <w:rFonts w:asciiTheme="minorHAnsi" w:hAnsiTheme="minorHAnsi" w:cstheme="minorHAnsi"/>
                <w:szCs w:val="22"/>
              </w:rPr>
              <w:t xml:space="preserve">Schedule 2 Part </w:t>
            </w:r>
            <w:r w:rsidR="004B2C98" w:rsidRPr="0039646C">
              <w:rPr>
                <w:rFonts w:asciiTheme="minorHAnsi" w:hAnsiTheme="minorHAnsi" w:cstheme="minorHAnsi"/>
                <w:szCs w:val="22"/>
              </w:rPr>
              <w:t>6 Class A</w:t>
            </w:r>
            <w:r w:rsidRPr="0039646C">
              <w:rPr>
                <w:rFonts w:asciiTheme="minorHAnsi" w:hAnsiTheme="minorHAnsi" w:cstheme="minorHAnsi"/>
                <w:szCs w:val="22"/>
              </w:rPr>
              <w:t xml:space="preserve"> of the Town and Coun</w:t>
            </w:r>
            <w:r w:rsidR="00A65883" w:rsidRPr="0039646C">
              <w:rPr>
                <w:rFonts w:asciiTheme="minorHAnsi" w:hAnsiTheme="minorHAnsi" w:cstheme="minorHAnsi"/>
                <w:szCs w:val="22"/>
              </w:rPr>
              <w:t>try Planning (General Permitted</w:t>
            </w:r>
            <w:r w:rsidR="00985EAA" w:rsidRPr="0039646C">
              <w:rPr>
                <w:rFonts w:asciiTheme="minorHAnsi" w:hAnsiTheme="minorHAnsi" w:cstheme="minorHAnsi"/>
                <w:szCs w:val="22"/>
              </w:rPr>
              <w:t xml:space="preserve"> </w:t>
            </w:r>
            <w:r w:rsidRPr="0039646C">
              <w:rPr>
                <w:rFonts w:asciiTheme="minorHAnsi" w:hAnsiTheme="minorHAnsi" w:cstheme="minorHAnsi"/>
                <w:szCs w:val="22"/>
              </w:rPr>
              <w:t>Development) Order 2015.</w:t>
            </w:r>
          </w:p>
        </w:tc>
      </w:tr>
      <w:tr w:rsidR="006A71AD" w:rsidRPr="0039646C" w14:paraId="3912CCA9" w14:textId="77777777" w:rsidTr="00A26267">
        <w:trPr>
          <w:trHeight w:hRule="exact" w:val="170"/>
          <w:jc w:val="center"/>
        </w:trPr>
        <w:tc>
          <w:tcPr>
            <w:tcW w:w="9414"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C439E0B" w14:textId="77777777" w:rsidR="006A71AD" w:rsidRPr="0039646C" w:rsidRDefault="006A71AD" w:rsidP="006A71AD">
            <w:pPr>
              <w:pStyle w:val="PLANNING"/>
              <w:rPr>
                <w:rFonts w:asciiTheme="minorHAnsi" w:hAnsiTheme="minorHAnsi" w:cstheme="minorHAnsi"/>
                <w:b/>
                <w:bCs/>
                <w:szCs w:val="22"/>
              </w:rPr>
            </w:pPr>
          </w:p>
        </w:tc>
      </w:tr>
      <w:tr w:rsidR="00EC23C7" w:rsidRPr="0039646C" w14:paraId="059904A3" w14:textId="77777777" w:rsidTr="00A26267">
        <w:trPr>
          <w:jc w:val="center"/>
        </w:trPr>
        <w:tc>
          <w:tcPr>
            <w:tcW w:w="94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423FDF" w14:textId="77777777" w:rsidR="00EC23C7" w:rsidRPr="0039646C" w:rsidRDefault="006C2BFA" w:rsidP="006C2BFA">
            <w:pPr>
              <w:rPr>
                <w:rFonts w:asciiTheme="minorHAnsi" w:hAnsiTheme="minorHAnsi" w:cstheme="minorHAnsi"/>
                <w:b/>
                <w:szCs w:val="22"/>
              </w:rPr>
            </w:pPr>
            <w:r w:rsidRPr="0039646C">
              <w:rPr>
                <w:rFonts w:asciiTheme="minorHAnsi" w:hAnsiTheme="minorHAnsi" w:cstheme="minorHAnsi"/>
                <w:b/>
                <w:bCs/>
                <w:szCs w:val="22"/>
              </w:rPr>
              <w:t>ASSESSMENT OF PROPOSED DEVELOPMENT:</w:t>
            </w:r>
          </w:p>
        </w:tc>
      </w:tr>
      <w:tr w:rsidR="00D11007" w:rsidRPr="0039646C" w14:paraId="705FF865" w14:textId="77777777" w:rsidTr="007B023B">
        <w:trPr>
          <w:trHeight w:val="360"/>
          <w:jc w:val="center"/>
        </w:trPr>
        <w:tc>
          <w:tcPr>
            <w:tcW w:w="94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A53A4A6" w14:textId="77777777" w:rsidR="007B023B" w:rsidRPr="0039646C" w:rsidRDefault="007B023B" w:rsidP="00BC6D6B">
            <w:pPr>
              <w:contextualSpacing/>
              <w:jc w:val="both"/>
              <w:rPr>
                <w:rFonts w:asciiTheme="minorHAnsi" w:hAnsiTheme="minorHAnsi" w:cstheme="minorHAnsi"/>
                <w:b/>
                <w:bCs/>
                <w:szCs w:val="22"/>
              </w:rPr>
            </w:pPr>
            <w:r w:rsidRPr="0039646C">
              <w:rPr>
                <w:rFonts w:asciiTheme="minorHAnsi" w:hAnsiTheme="minorHAnsi" w:cstheme="minorHAnsi"/>
                <w:b/>
                <w:bCs/>
                <w:szCs w:val="22"/>
              </w:rPr>
              <w:t>Observations/Consideration of Matters Raised/Conclusion:</w:t>
            </w:r>
          </w:p>
          <w:p w14:paraId="55E0606D" w14:textId="619423D2" w:rsidR="001E51D4" w:rsidRPr="0039646C" w:rsidRDefault="007B023B" w:rsidP="006F02DB">
            <w:pPr>
              <w:jc w:val="both"/>
              <w:rPr>
                <w:rFonts w:asciiTheme="minorHAnsi" w:hAnsiTheme="minorHAnsi" w:cstheme="minorHAnsi"/>
                <w:szCs w:val="22"/>
              </w:rPr>
            </w:pPr>
            <w:r w:rsidRPr="0039646C">
              <w:rPr>
                <w:rFonts w:asciiTheme="minorHAnsi" w:hAnsiTheme="minorHAnsi" w:cstheme="minorHAnsi"/>
                <w:szCs w:val="22"/>
              </w:rPr>
              <w:t xml:space="preserve">This application seeks a determination as to whether the Council’s prior approval of details will be required for </w:t>
            </w:r>
            <w:r w:rsidR="00985EAA" w:rsidRPr="0039646C">
              <w:rPr>
                <w:rFonts w:asciiTheme="minorHAnsi" w:hAnsiTheme="minorHAnsi" w:cstheme="minorHAnsi"/>
                <w:szCs w:val="22"/>
              </w:rPr>
              <w:t>a new agricultural building</w:t>
            </w:r>
            <w:r w:rsidR="001E51D4" w:rsidRPr="0039646C">
              <w:rPr>
                <w:rFonts w:asciiTheme="minorHAnsi" w:hAnsiTheme="minorHAnsi" w:cstheme="minorHAnsi"/>
                <w:szCs w:val="22"/>
              </w:rPr>
              <w:t xml:space="preserve"> </w:t>
            </w:r>
            <w:r w:rsidR="008629E9" w:rsidRPr="0039646C">
              <w:rPr>
                <w:rFonts w:asciiTheme="minorHAnsi" w:hAnsiTheme="minorHAnsi" w:cstheme="minorHAnsi"/>
                <w:szCs w:val="22"/>
              </w:rPr>
              <w:t xml:space="preserve">at </w:t>
            </w:r>
            <w:r w:rsidR="00985EAA" w:rsidRPr="0039646C">
              <w:rPr>
                <w:rFonts w:asciiTheme="minorHAnsi" w:hAnsiTheme="minorHAnsi" w:cstheme="minorHAnsi"/>
                <w:szCs w:val="22"/>
              </w:rPr>
              <w:t>Greenbanks Farm Green Lane Grindleton Road Grindleton BB7 4QJ.</w:t>
            </w:r>
          </w:p>
          <w:p w14:paraId="1BE0138F" w14:textId="77777777" w:rsidR="001E51D4" w:rsidRPr="0039646C" w:rsidRDefault="001E51D4" w:rsidP="006F02DB">
            <w:pPr>
              <w:jc w:val="both"/>
              <w:rPr>
                <w:rFonts w:asciiTheme="minorHAnsi" w:hAnsiTheme="minorHAnsi" w:cstheme="minorHAnsi"/>
                <w:szCs w:val="22"/>
              </w:rPr>
            </w:pPr>
          </w:p>
          <w:p w14:paraId="7E5B263E" w14:textId="77777777" w:rsidR="007B023B" w:rsidRPr="0039646C" w:rsidRDefault="007B023B" w:rsidP="006F02DB">
            <w:pPr>
              <w:jc w:val="both"/>
              <w:rPr>
                <w:rFonts w:asciiTheme="minorHAnsi" w:hAnsiTheme="minorHAnsi" w:cstheme="minorHAnsi"/>
                <w:szCs w:val="22"/>
              </w:rPr>
            </w:pPr>
            <w:r w:rsidRPr="0039646C">
              <w:rPr>
                <w:rFonts w:asciiTheme="minorHAnsi" w:hAnsiTheme="minorHAnsi" w:cstheme="minorHAnsi"/>
                <w:szCs w:val="22"/>
              </w:rPr>
              <w:t xml:space="preserve">In this </w:t>
            </w:r>
            <w:proofErr w:type="gramStart"/>
            <w:r w:rsidRPr="0039646C">
              <w:rPr>
                <w:rFonts w:asciiTheme="minorHAnsi" w:hAnsiTheme="minorHAnsi" w:cstheme="minorHAnsi"/>
                <w:szCs w:val="22"/>
              </w:rPr>
              <w:t>particular instance</w:t>
            </w:r>
            <w:proofErr w:type="gramEnd"/>
            <w:r w:rsidRPr="0039646C">
              <w:rPr>
                <w:rFonts w:asciiTheme="minorHAnsi" w:hAnsiTheme="minorHAnsi" w:cstheme="minorHAnsi"/>
                <w:szCs w:val="22"/>
              </w:rPr>
              <w:t xml:space="preserve"> the relevant part of The Town and Country (General Permitted Development) Order 2015 to consider is Schedule 2 Part 6 Agricultural and Forestry Class A. </w:t>
            </w:r>
          </w:p>
          <w:p w14:paraId="09D71BCD" w14:textId="77777777" w:rsidR="008629E9" w:rsidRPr="0039646C" w:rsidRDefault="008629E9" w:rsidP="00BA4CA8">
            <w:pPr>
              <w:jc w:val="both"/>
              <w:rPr>
                <w:rFonts w:asciiTheme="minorHAnsi" w:hAnsiTheme="minorHAnsi" w:cstheme="minorHAnsi"/>
                <w:szCs w:val="22"/>
              </w:rPr>
            </w:pPr>
          </w:p>
          <w:p w14:paraId="1C5243F1" w14:textId="77777777" w:rsidR="00B43788" w:rsidRPr="0039646C" w:rsidRDefault="006F02DB" w:rsidP="00BA4CA8">
            <w:pPr>
              <w:jc w:val="both"/>
              <w:rPr>
                <w:rFonts w:asciiTheme="minorHAnsi" w:hAnsiTheme="minorHAnsi" w:cstheme="minorHAnsi"/>
                <w:szCs w:val="22"/>
              </w:rPr>
            </w:pPr>
            <w:proofErr w:type="gramStart"/>
            <w:r w:rsidRPr="0039646C">
              <w:rPr>
                <w:rFonts w:asciiTheme="minorHAnsi" w:hAnsiTheme="minorHAnsi" w:cstheme="minorHAnsi"/>
                <w:szCs w:val="22"/>
              </w:rPr>
              <w:t>In order to</w:t>
            </w:r>
            <w:proofErr w:type="gramEnd"/>
            <w:r w:rsidRPr="0039646C">
              <w:rPr>
                <w:rFonts w:asciiTheme="minorHAnsi" w:hAnsiTheme="minorHAnsi" w:cstheme="minorHAnsi"/>
                <w:szCs w:val="22"/>
              </w:rPr>
              <w:t xml:space="preserve"> be permitted development, the </w:t>
            </w:r>
            <w:r w:rsidR="001E51D4" w:rsidRPr="0039646C">
              <w:rPr>
                <w:rFonts w:asciiTheme="minorHAnsi" w:hAnsiTheme="minorHAnsi" w:cstheme="minorHAnsi"/>
                <w:szCs w:val="22"/>
              </w:rPr>
              <w:t xml:space="preserve">development </w:t>
            </w:r>
            <w:r w:rsidRPr="0039646C">
              <w:rPr>
                <w:rFonts w:asciiTheme="minorHAnsi" w:hAnsiTheme="minorHAnsi" w:cstheme="minorHAnsi"/>
                <w:szCs w:val="22"/>
              </w:rPr>
              <w:t xml:space="preserve">needs to satisfy a number of criteria as comprised in Part 6, Class A of the Town and Country Planning (General Permitted Development) Order 2015. The first of those requirements is that the development must be ‘reasonably necessary for the purposes of agriculture within that unit’. </w:t>
            </w:r>
          </w:p>
          <w:p w14:paraId="1B053E6F" w14:textId="296F26C7" w:rsidR="00B43788" w:rsidRPr="0039646C" w:rsidRDefault="00985EAA" w:rsidP="00985EAA">
            <w:pPr>
              <w:tabs>
                <w:tab w:val="left" w:pos="3180"/>
              </w:tabs>
              <w:jc w:val="both"/>
              <w:rPr>
                <w:rFonts w:asciiTheme="minorHAnsi" w:hAnsiTheme="minorHAnsi" w:cstheme="minorHAnsi"/>
                <w:szCs w:val="22"/>
              </w:rPr>
            </w:pPr>
            <w:r w:rsidRPr="0039646C">
              <w:rPr>
                <w:rFonts w:asciiTheme="minorHAnsi" w:hAnsiTheme="minorHAnsi" w:cstheme="minorHAnsi"/>
                <w:szCs w:val="22"/>
              </w:rPr>
              <w:tab/>
            </w:r>
          </w:p>
          <w:p w14:paraId="43A37451" w14:textId="30707F81" w:rsidR="00985EAA" w:rsidRPr="0039646C" w:rsidRDefault="00985EAA" w:rsidP="00985EAA">
            <w:pPr>
              <w:tabs>
                <w:tab w:val="left" w:pos="3180"/>
              </w:tabs>
              <w:jc w:val="both"/>
              <w:rPr>
                <w:rFonts w:asciiTheme="minorHAnsi" w:hAnsiTheme="minorHAnsi" w:cstheme="minorHAnsi"/>
                <w:szCs w:val="22"/>
              </w:rPr>
            </w:pPr>
            <w:r w:rsidRPr="0039646C">
              <w:rPr>
                <w:rFonts w:asciiTheme="minorHAnsi" w:hAnsiTheme="minorHAnsi" w:cstheme="minorHAnsi"/>
                <w:szCs w:val="22"/>
              </w:rPr>
              <w:t xml:space="preserve">Based on the submission, at present there is no agricultural use of the land for the purposes of a trade or business. </w:t>
            </w:r>
            <w:r w:rsidR="007819FE">
              <w:rPr>
                <w:rFonts w:asciiTheme="minorHAnsi" w:hAnsiTheme="minorHAnsi" w:cstheme="minorHAnsi"/>
                <w:szCs w:val="22"/>
              </w:rPr>
              <w:t xml:space="preserve">There is no livestock, </w:t>
            </w:r>
            <w:proofErr w:type="gramStart"/>
            <w:r w:rsidR="007819FE">
              <w:rPr>
                <w:rFonts w:asciiTheme="minorHAnsi" w:hAnsiTheme="minorHAnsi" w:cstheme="minorHAnsi"/>
                <w:szCs w:val="22"/>
              </w:rPr>
              <w:t>machinery</w:t>
            </w:r>
            <w:proofErr w:type="gramEnd"/>
            <w:r w:rsidR="007819FE">
              <w:rPr>
                <w:rFonts w:asciiTheme="minorHAnsi" w:hAnsiTheme="minorHAnsi" w:cstheme="minorHAnsi"/>
                <w:szCs w:val="22"/>
              </w:rPr>
              <w:t xml:space="preserve"> or buildings present on the land. </w:t>
            </w:r>
            <w:r w:rsidRPr="0039646C">
              <w:rPr>
                <w:rFonts w:asciiTheme="minorHAnsi" w:hAnsiTheme="minorHAnsi" w:cstheme="minorHAnsi"/>
                <w:szCs w:val="22"/>
              </w:rPr>
              <w:t>As such, the applicant does NOT benefit from Class A permitted development rights and planning consent is required.</w:t>
            </w:r>
          </w:p>
          <w:p w14:paraId="723C58DD" w14:textId="1029FD2A" w:rsidR="00985EAA" w:rsidRPr="0039646C" w:rsidRDefault="00985EAA" w:rsidP="00985EAA">
            <w:pPr>
              <w:tabs>
                <w:tab w:val="left" w:pos="3180"/>
              </w:tabs>
              <w:jc w:val="both"/>
              <w:rPr>
                <w:rFonts w:asciiTheme="minorHAnsi" w:hAnsiTheme="minorHAnsi" w:cstheme="minorHAnsi"/>
                <w:szCs w:val="22"/>
              </w:rPr>
            </w:pPr>
          </w:p>
          <w:p w14:paraId="1EFDD8E5" w14:textId="75194A42" w:rsidR="00985EAA" w:rsidRPr="0039646C" w:rsidRDefault="00985EAA" w:rsidP="00985EAA">
            <w:pPr>
              <w:tabs>
                <w:tab w:val="left" w:pos="3180"/>
              </w:tabs>
              <w:jc w:val="both"/>
              <w:rPr>
                <w:rFonts w:asciiTheme="minorHAnsi" w:hAnsiTheme="minorHAnsi" w:cstheme="minorHAnsi"/>
                <w:szCs w:val="22"/>
              </w:rPr>
            </w:pPr>
            <w:r w:rsidRPr="0039646C">
              <w:rPr>
                <w:rFonts w:asciiTheme="minorHAnsi" w:hAnsiTheme="minorHAnsi" w:cstheme="minorHAnsi"/>
                <w:szCs w:val="22"/>
              </w:rPr>
              <w:t>No</w:t>
            </w:r>
            <w:r w:rsidR="0039646C" w:rsidRPr="0039646C">
              <w:rPr>
                <w:rFonts w:asciiTheme="minorHAnsi" w:hAnsiTheme="minorHAnsi" w:cstheme="minorHAnsi"/>
                <w:szCs w:val="22"/>
              </w:rPr>
              <w:t xml:space="preserve">twithstanding the above, </w:t>
            </w:r>
            <w:r w:rsidRPr="0039646C">
              <w:rPr>
                <w:rFonts w:asciiTheme="minorHAnsi" w:hAnsiTheme="minorHAnsi" w:cstheme="minorHAnsi"/>
                <w:szCs w:val="22"/>
              </w:rPr>
              <w:t>the development proposals have been assessed against the requirements of Part 6, Class A</w:t>
            </w:r>
            <w:r w:rsidR="0039646C" w:rsidRPr="0039646C">
              <w:rPr>
                <w:rFonts w:asciiTheme="minorHAnsi" w:hAnsiTheme="minorHAnsi" w:cstheme="minorHAnsi"/>
                <w:szCs w:val="22"/>
              </w:rPr>
              <w:t>.</w:t>
            </w:r>
          </w:p>
          <w:p w14:paraId="2CE058BE" w14:textId="77777777" w:rsidR="006F02DB" w:rsidRPr="0039646C" w:rsidRDefault="006F02DB" w:rsidP="00BA4CA8">
            <w:pPr>
              <w:jc w:val="both"/>
              <w:rPr>
                <w:rFonts w:asciiTheme="minorHAnsi" w:hAnsiTheme="minorHAnsi" w:cstheme="minorHAnsi"/>
                <w:szCs w:val="22"/>
              </w:rPr>
            </w:pPr>
          </w:p>
          <w:p w14:paraId="170BDEC7" w14:textId="134A9B1D" w:rsidR="006F02DB" w:rsidRPr="0039646C" w:rsidRDefault="0039646C" w:rsidP="00BA4CA8">
            <w:pPr>
              <w:overflowPunct/>
              <w:jc w:val="both"/>
              <w:textAlignment w:val="auto"/>
              <w:rPr>
                <w:rFonts w:asciiTheme="minorHAnsi" w:hAnsiTheme="minorHAnsi" w:cstheme="minorHAnsi"/>
                <w:szCs w:val="22"/>
                <w:lang w:eastAsia="en-GB"/>
              </w:rPr>
            </w:pPr>
            <w:r w:rsidRPr="0039646C">
              <w:rPr>
                <w:rFonts w:asciiTheme="minorHAnsi" w:hAnsiTheme="minorHAnsi" w:cstheme="minorHAnsi"/>
                <w:szCs w:val="22"/>
                <w:lang w:eastAsia="en-GB"/>
              </w:rPr>
              <w:t xml:space="preserve">The ground area of the development comprising the proposed building and hardstanding area denoted on the submitted plans would exceed 1,000 square metres, calculated as described in paragraph D.1(2)(a) of Part 6. </w:t>
            </w:r>
          </w:p>
          <w:p w14:paraId="53536906" w14:textId="41F0F6DA" w:rsidR="0039646C" w:rsidRPr="0039646C" w:rsidRDefault="0039646C" w:rsidP="00BA4CA8">
            <w:pPr>
              <w:overflowPunct/>
              <w:jc w:val="both"/>
              <w:textAlignment w:val="auto"/>
              <w:rPr>
                <w:rFonts w:asciiTheme="minorHAnsi" w:hAnsiTheme="minorHAnsi" w:cstheme="minorHAnsi"/>
                <w:szCs w:val="22"/>
                <w:lang w:eastAsia="en-GB"/>
              </w:rPr>
            </w:pPr>
          </w:p>
          <w:p w14:paraId="14A0E9A7" w14:textId="32E9D9ED" w:rsidR="006F02DB" w:rsidRPr="0039646C" w:rsidRDefault="0039646C" w:rsidP="0039646C">
            <w:pPr>
              <w:overflowPunct/>
              <w:jc w:val="both"/>
              <w:textAlignment w:val="auto"/>
              <w:rPr>
                <w:rFonts w:asciiTheme="minorHAnsi" w:hAnsiTheme="minorHAnsi" w:cstheme="minorHAnsi"/>
                <w:szCs w:val="22"/>
                <w:lang w:eastAsia="en-GB"/>
              </w:rPr>
            </w:pPr>
            <w:r w:rsidRPr="0039646C">
              <w:rPr>
                <w:rFonts w:asciiTheme="minorHAnsi" w:hAnsiTheme="minorHAnsi" w:cstheme="minorHAnsi"/>
                <w:szCs w:val="22"/>
                <w:lang w:eastAsia="en-GB"/>
              </w:rPr>
              <w:t>The development also would</w:t>
            </w:r>
            <w:r w:rsidR="006F02DB" w:rsidRPr="0039646C">
              <w:rPr>
                <w:rFonts w:asciiTheme="minorHAnsi" w:hAnsiTheme="minorHAnsi" w:cstheme="minorHAnsi"/>
                <w:szCs w:val="22"/>
                <w:lang w:eastAsia="en-GB"/>
              </w:rPr>
              <w:t xml:space="preserve"> include the erection </w:t>
            </w:r>
            <w:r w:rsidRPr="0039646C">
              <w:rPr>
                <w:rFonts w:asciiTheme="minorHAnsi" w:hAnsiTheme="minorHAnsi" w:cstheme="minorHAnsi"/>
                <w:szCs w:val="22"/>
                <w:lang w:eastAsia="en-GB"/>
              </w:rPr>
              <w:t xml:space="preserve">of </w:t>
            </w:r>
            <w:r w:rsidR="006F02DB" w:rsidRPr="0039646C">
              <w:rPr>
                <w:rFonts w:asciiTheme="minorHAnsi" w:hAnsiTheme="minorHAnsi" w:cstheme="minorHAnsi"/>
                <w:szCs w:val="22"/>
                <w:lang w:eastAsia="en-GB"/>
              </w:rPr>
              <w:t xml:space="preserve">a building to be used for the </w:t>
            </w:r>
            <w:r w:rsidRPr="0039646C">
              <w:rPr>
                <w:rFonts w:asciiTheme="minorHAnsi" w:hAnsiTheme="minorHAnsi" w:cstheme="minorHAnsi"/>
                <w:szCs w:val="22"/>
                <w:lang w:eastAsia="en-GB"/>
              </w:rPr>
              <w:t xml:space="preserve">accommodation </w:t>
            </w:r>
            <w:r w:rsidR="006F02DB" w:rsidRPr="0039646C">
              <w:rPr>
                <w:rFonts w:asciiTheme="minorHAnsi" w:hAnsiTheme="minorHAnsi" w:cstheme="minorHAnsi"/>
                <w:szCs w:val="22"/>
                <w:lang w:eastAsia="en-GB"/>
              </w:rPr>
              <w:t>of livestock within 400 metres of the curtilage of a protected building</w:t>
            </w:r>
            <w:r w:rsidR="007819FE">
              <w:rPr>
                <w:rFonts w:asciiTheme="minorHAnsi" w:hAnsiTheme="minorHAnsi" w:cstheme="minorHAnsi"/>
                <w:szCs w:val="22"/>
                <w:lang w:eastAsia="en-GB"/>
              </w:rPr>
              <w:t>, Greenbank Cottage</w:t>
            </w:r>
            <w:r w:rsidRPr="0039646C">
              <w:rPr>
                <w:rFonts w:asciiTheme="minorHAnsi" w:hAnsiTheme="minorHAnsi" w:cstheme="minorHAnsi"/>
                <w:szCs w:val="22"/>
                <w:lang w:eastAsia="en-GB"/>
              </w:rPr>
              <w:t>.</w:t>
            </w:r>
          </w:p>
          <w:p w14:paraId="7C307638" w14:textId="77777777" w:rsidR="001764A8" w:rsidRPr="0039646C" w:rsidRDefault="001764A8" w:rsidP="00BA4CA8">
            <w:pPr>
              <w:jc w:val="both"/>
              <w:rPr>
                <w:rFonts w:asciiTheme="minorHAnsi" w:hAnsiTheme="minorHAnsi" w:cstheme="minorHAnsi"/>
                <w:b/>
                <w:bCs/>
                <w:szCs w:val="22"/>
              </w:rPr>
            </w:pPr>
          </w:p>
          <w:p w14:paraId="5B0ED0AA" w14:textId="2FB471BF" w:rsidR="0039646C" w:rsidRPr="0039646C" w:rsidRDefault="0039646C" w:rsidP="0039646C">
            <w:pPr>
              <w:overflowPunct/>
              <w:autoSpaceDE/>
              <w:autoSpaceDN/>
              <w:adjustRightInd/>
              <w:jc w:val="both"/>
              <w:textAlignment w:val="auto"/>
              <w:rPr>
                <w:rFonts w:asciiTheme="minorHAnsi" w:hAnsiTheme="minorHAnsi" w:cstheme="minorHAnsi"/>
                <w:szCs w:val="22"/>
              </w:rPr>
            </w:pPr>
            <w:r w:rsidRPr="0039646C">
              <w:rPr>
                <w:rFonts w:asciiTheme="minorHAnsi" w:hAnsiTheme="minorHAnsi" w:cstheme="minorHAnsi"/>
                <w:szCs w:val="22"/>
              </w:rPr>
              <w:t>As such, the development does not accord with criteria A.1 (e) and (i) of Schedule 2 Part 6 Class A.</w:t>
            </w:r>
          </w:p>
          <w:p w14:paraId="6A343847" w14:textId="387C6EB3" w:rsidR="008629E9" w:rsidRPr="0039646C" w:rsidRDefault="008629E9" w:rsidP="0039646C">
            <w:pPr>
              <w:jc w:val="both"/>
              <w:rPr>
                <w:rFonts w:asciiTheme="minorHAnsi" w:hAnsiTheme="minorHAnsi" w:cstheme="minorHAnsi"/>
                <w:szCs w:val="22"/>
              </w:rPr>
            </w:pPr>
          </w:p>
        </w:tc>
      </w:tr>
      <w:tr w:rsidR="00C25722" w:rsidRPr="0039646C" w14:paraId="0DD01598" w14:textId="77777777" w:rsidTr="00A26267">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CC93D85" w14:textId="77777777" w:rsidR="00C25722" w:rsidRPr="0039646C" w:rsidRDefault="00C25722" w:rsidP="00CD2CEF">
            <w:pPr>
              <w:rPr>
                <w:rFonts w:asciiTheme="minorHAnsi" w:hAnsiTheme="minorHAnsi" w:cstheme="minorHAnsi"/>
                <w:b/>
                <w:bCs/>
                <w:szCs w:val="22"/>
              </w:rPr>
            </w:pPr>
            <w:r w:rsidRPr="0039646C">
              <w:rPr>
                <w:rFonts w:asciiTheme="minorHAnsi" w:hAnsiTheme="minorHAnsi" w:cstheme="minorHAnsi"/>
                <w:b/>
                <w:szCs w:val="22"/>
              </w:rPr>
              <w:t>RECOMMENDATION</w:t>
            </w:r>
            <w:r w:rsidRPr="0039646C">
              <w:rPr>
                <w:rFonts w:asciiTheme="minorHAnsi" w:hAnsiTheme="minorHAnsi" w:cstheme="minorHAnsi"/>
                <w:szCs w:val="22"/>
              </w:rPr>
              <w:t>:</w:t>
            </w:r>
          </w:p>
        </w:tc>
        <w:tc>
          <w:tcPr>
            <w:tcW w:w="67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9D07D" w14:textId="18D02356" w:rsidR="00C25722" w:rsidRPr="0039646C" w:rsidRDefault="0039646C" w:rsidP="00141298">
            <w:pPr>
              <w:rPr>
                <w:rFonts w:asciiTheme="minorHAnsi" w:hAnsiTheme="minorHAnsi" w:cstheme="minorHAnsi"/>
                <w:bCs/>
                <w:szCs w:val="22"/>
              </w:rPr>
            </w:pPr>
            <w:r w:rsidRPr="0039646C">
              <w:rPr>
                <w:rFonts w:asciiTheme="minorHAnsi" w:hAnsiTheme="minorHAnsi" w:cstheme="minorHAnsi"/>
                <w:szCs w:val="22"/>
              </w:rPr>
              <w:t>Planning permission is required.</w:t>
            </w:r>
          </w:p>
        </w:tc>
      </w:tr>
    </w:tbl>
    <w:p w14:paraId="02D914F4" w14:textId="77777777" w:rsidR="0031197A" w:rsidRPr="00D2449B" w:rsidRDefault="005F42C7">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02C5C"/>
    <w:multiLevelType w:val="hybridMultilevel"/>
    <w:tmpl w:val="1D88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E2772"/>
    <w:multiLevelType w:val="hybridMultilevel"/>
    <w:tmpl w:val="F0024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061AF"/>
    <w:rsid w:val="000765D8"/>
    <w:rsid w:val="000A364C"/>
    <w:rsid w:val="000A67D4"/>
    <w:rsid w:val="000E2F6B"/>
    <w:rsid w:val="00141298"/>
    <w:rsid w:val="001764A8"/>
    <w:rsid w:val="001B3522"/>
    <w:rsid w:val="001D4F7A"/>
    <w:rsid w:val="001E1586"/>
    <w:rsid w:val="001E51D4"/>
    <w:rsid w:val="00225709"/>
    <w:rsid w:val="00232455"/>
    <w:rsid w:val="002341D8"/>
    <w:rsid w:val="002422C9"/>
    <w:rsid w:val="00250879"/>
    <w:rsid w:val="0029334A"/>
    <w:rsid w:val="002A01CF"/>
    <w:rsid w:val="002A2076"/>
    <w:rsid w:val="002C6277"/>
    <w:rsid w:val="002D7F58"/>
    <w:rsid w:val="002F7CAD"/>
    <w:rsid w:val="00307CD4"/>
    <w:rsid w:val="00315E55"/>
    <w:rsid w:val="0039646C"/>
    <w:rsid w:val="003B1055"/>
    <w:rsid w:val="003D0AD6"/>
    <w:rsid w:val="003F08ED"/>
    <w:rsid w:val="004072B2"/>
    <w:rsid w:val="00413931"/>
    <w:rsid w:val="00440B64"/>
    <w:rsid w:val="00440CB6"/>
    <w:rsid w:val="004A5EA9"/>
    <w:rsid w:val="004B2C98"/>
    <w:rsid w:val="004C1AAA"/>
    <w:rsid w:val="004C2434"/>
    <w:rsid w:val="004F0649"/>
    <w:rsid w:val="00507739"/>
    <w:rsid w:val="00510FA2"/>
    <w:rsid w:val="00515FC1"/>
    <w:rsid w:val="005527A8"/>
    <w:rsid w:val="005646D8"/>
    <w:rsid w:val="0057324D"/>
    <w:rsid w:val="00581A1B"/>
    <w:rsid w:val="0059269E"/>
    <w:rsid w:val="005B5C44"/>
    <w:rsid w:val="005E65DF"/>
    <w:rsid w:val="005E76E2"/>
    <w:rsid w:val="005F42C7"/>
    <w:rsid w:val="00604908"/>
    <w:rsid w:val="00616E27"/>
    <w:rsid w:val="00623ED5"/>
    <w:rsid w:val="0064517F"/>
    <w:rsid w:val="00647BB3"/>
    <w:rsid w:val="0065101C"/>
    <w:rsid w:val="00692B60"/>
    <w:rsid w:val="0069505C"/>
    <w:rsid w:val="006A71AD"/>
    <w:rsid w:val="006C2BFA"/>
    <w:rsid w:val="006D270E"/>
    <w:rsid w:val="006F02DB"/>
    <w:rsid w:val="006F5C60"/>
    <w:rsid w:val="0070054B"/>
    <w:rsid w:val="007018DA"/>
    <w:rsid w:val="007021B9"/>
    <w:rsid w:val="00737A87"/>
    <w:rsid w:val="00760F77"/>
    <w:rsid w:val="00776AE2"/>
    <w:rsid w:val="007819FE"/>
    <w:rsid w:val="0078381F"/>
    <w:rsid w:val="007B023B"/>
    <w:rsid w:val="007B739A"/>
    <w:rsid w:val="007D7DF4"/>
    <w:rsid w:val="007E0145"/>
    <w:rsid w:val="007E0D23"/>
    <w:rsid w:val="00845564"/>
    <w:rsid w:val="008629E9"/>
    <w:rsid w:val="008A28C8"/>
    <w:rsid w:val="008E15B8"/>
    <w:rsid w:val="009004D5"/>
    <w:rsid w:val="00953244"/>
    <w:rsid w:val="009741AB"/>
    <w:rsid w:val="00974C08"/>
    <w:rsid w:val="00985EAA"/>
    <w:rsid w:val="009910FC"/>
    <w:rsid w:val="009B4156"/>
    <w:rsid w:val="009B4B48"/>
    <w:rsid w:val="00A26267"/>
    <w:rsid w:val="00A352F2"/>
    <w:rsid w:val="00A5448D"/>
    <w:rsid w:val="00A579BB"/>
    <w:rsid w:val="00A63D55"/>
    <w:rsid w:val="00A65883"/>
    <w:rsid w:val="00A95D89"/>
    <w:rsid w:val="00AC3B78"/>
    <w:rsid w:val="00AD44A8"/>
    <w:rsid w:val="00B0233F"/>
    <w:rsid w:val="00B3307D"/>
    <w:rsid w:val="00B43788"/>
    <w:rsid w:val="00B61434"/>
    <w:rsid w:val="00B726C2"/>
    <w:rsid w:val="00B764C2"/>
    <w:rsid w:val="00BA4CA8"/>
    <w:rsid w:val="00BC6D6B"/>
    <w:rsid w:val="00BD3F03"/>
    <w:rsid w:val="00C00FB1"/>
    <w:rsid w:val="00C23ABD"/>
    <w:rsid w:val="00C25722"/>
    <w:rsid w:val="00C52CE0"/>
    <w:rsid w:val="00C618DB"/>
    <w:rsid w:val="00CB06ED"/>
    <w:rsid w:val="00CE2D05"/>
    <w:rsid w:val="00CE4D98"/>
    <w:rsid w:val="00D06AFE"/>
    <w:rsid w:val="00D11007"/>
    <w:rsid w:val="00D2449B"/>
    <w:rsid w:val="00D50309"/>
    <w:rsid w:val="00D72BCA"/>
    <w:rsid w:val="00DA3B23"/>
    <w:rsid w:val="00DD62F6"/>
    <w:rsid w:val="00E4600A"/>
    <w:rsid w:val="00E6033A"/>
    <w:rsid w:val="00E66534"/>
    <w:rsid w:val="00EA09F9"/>
    <w:rsid w:val="00EA4FBE"/>
    <w:rsid w:val="00EC23C7"/>
    <w:rsid w:val="00EE77E0"/>
    <w:rsid w:val="00F05F95"/>
    <w:rsid w:val="00F23BC7"/>
    <w:rsid w:val="00F36CBE"/>
    <w:rsid w:val="00F6191F"/>
    <w:rsid w:val="00F92559"/>
    <w:rsid w:val="00F94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4A1A"/>
  <w15:docId w15:val="{362D8499-C0A9-4DA8-A4DC-362B9D51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uiPriority w:val="99"/>
    <w:rsid w:val="00E66534"/>
    <w:pPr>
      <w:tabs>
        <w:tab w:val="center" w:pos="4153"/>
        <w:tab w:val="right" w:pos="8306"/>
      </w:tabs>
    </w:pPr>
  </w:style>
  <w:style w:type="character" w:customStyle="1" w:styleId="HeaderChar">
    <w:name w:val="Header Char"/>
    <w:basedOn w:val="DefaultParagraphFont"/>
    <w:link w:val="Header"/>
    <w:uiPriority w:val="99"/>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Strong">
    <w:name w:val="Strong"/>
    <w:uiPriority w:val="22"/>
    <w:qFormat/>
    <w:rsid w:val="000765D8"/>
    <w:rPr>
      <w:b/>
      <w:bCs/>
    </w:rPr>
  </w:style>
  <w:style w:type="paragraph" w:customStyle="1" w:styleId="Default">
    <w:name w:val="Default"/>
    <w:rsid w:val="00EA4FB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F23BC7"/>
    <w:pPr>
      <w:overflowPunct/>
      <w:autoSpaceDE/>
      <w:autoSpaceDN/>
      <w:adjustRightInd/>
      <w:spacing w:before="180" w:after="180"/>
      <w:textAlignment w:val="auto"/>
    </w:pPr>
    <w:rPr>
      <w:rFonts w:ascii="Times New Roman" w:hAnsi="Times New Roman"/>
      <w:sz w:val="24"/>
      <w:szCs w:val="24"/>
      <w:lang w:eastAsia="en-GB"/>
    </w:rPr>
  </w:style>
  <w:style w:type="character" w:styleId="Hyperlink">
    <w:name w:val="Hyperlink"/>
    <w:basedOn w:val="DefaultParagraphFont"/>
    <w:uiPriority w:val="99"/>
    <w:semiHidden/>
    <w:unhideWhenUsed/>
    <w:rsid w:val="00B0233F"/>
    <w:rPr>
      <w:strike w:val="0"/>
      <w:dstrike w:val="0"/>
      <w:color w:val="6B74A3"/>
      <w:u w:val="none"/>
      <w:effect w:val="none"/>
    </w:rPr>
  </w:style>
  <w:style w:type="paragraph" w:styleId="PlainText">
    <w:name w:val="Plain Text"/>
    <w:basedOn w:val="Normal"/>
    <w:link w:val="PlainTextChar"/>
    <w:uiPriority w:val="99"/>
    <w:unhideWhenUsed/>
    <w:rsid w:val="006F02DB"/>
    <w:pPr>
      <w:overflowPunct/>
      <w:adjustRightInd/>
      <w:textAlignment w:val="auto"/>
    </w:pPr>
    <w:rPr>
      <w:rFonts w:ascii="Courier New" w:hAnsi="Courier New" w:cs="Courier New"/>
      <w:sz w:val="20"/>
    </w:rPr>
  </w:style>
  <w:style w:type="character" w:customStyle="1" w:styleId="PlainTextChar">
    <w:name w:val="Plain Text Char"/>
    <w:basedOn w:val="DefaultParagraphFont"/>
    <w:link w:val="PlainText"/>
    <w:uiPriority w:val="99"/>
    <w:rsid w:val="006F02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161114">
      <w:bodyDiv w:val="1"/>
      <w:marLeft w:val="0"/>
      <w:marRight w:val="0"/>
      <w:marTop w:val="0"/>
      <w:marBottom w:val="0"/>
      <w:divBdr>
        <w:top w:val="none" w:sz="0" w:space="0" w:color="auto"/>
        <w:left w:val="none" w:sz="0" w:space="0" w:color="auto"/>
        <w:bottom w:val="none" w:sz="0" w:space="0" w:color="auto"/>
        <w:right w:val="none" w:sz="0" w:space="0" w:color="auto"/>
      </w:divBdr>
      <w:divsChild>
        <w:div w:id="2124301538">
          <w:marLeft w:val="0"/>
          <w:marRight w:val="0"/>
          <w:marTop w:val="0"/>
          <w:marBottom w:val="0"/>
          <w:divBdr>
            <w:top w:val="none" w:sz="0" w:space="0" w:color="auto"/>
            <w:left w:val="none" w:sz="0" w:space="0" w:color="auto"/>
            <w:bottom w:val="none" w:sz="0" w:space="0" w:color="auto"/>
            <w:right w:val="none" w:sz="0" w:space="0" w:color="auto"/>
          </w:divBdr>
          <w:divsChild>
            <w:div w:id="26876189">
              <w:marLeft w:val="0"/>
              <w:marRight w:val="0"/>
              <w:marTop w:val="0"/>
              <w:marBottom w:val="0"/>
              <w:divBdr>
                <w:top w:val="none" w:sz="0" w:space="0" w:color="auto"/>
                <w:left w:val="none" w:sz="0" w:space="0" w:color="auto"/>
                <w:bottom w:val="none" w:sz="0" w:space="0" w:color="auto"/>
                <w:right w:val="none" w:sz="0" w:space="0" w:color="auto"/>
              </w:divBdr>
              <w:divsChild>
                <w:div w:id="139545415">
                  <w:marLeft w:val="-300"/>
                  <w:marRight w:val="0"/>
                  <w:marTop w:val="0"/>
                  <w:marBottom w:val="0"/>
                  <w:divBdr>
                    <w:top w:val="none" w:sz="0" w:space="0" w:color="auto"/>
                    <w:left w:val="none" w:sz="0" w:space="0" w:color="auto"/>
                    <w:bottom w:val="none" w:sz="0" w:space="0" w:color="auto"/>
                    <w:right w:val="none" w:sz="0" w:space="0" w:color="auto"/>
                  </w:divBdr>
                  <w:divsChild>
                    <w:div w:id="696545775">
                      <w:marLeft w:val="0"/>
                      <w:marRight w:val="0"/>
                      <w:marTop w:val="0"/>
                      <w:marBottom w:val="0"/>
                      <w:divBdr>
                        <w:top w:val="none" w:sz="0" w:space="0" w:color="auto"/>
                        <w:left w:val="none" w:sz="0" w:space="0" w:color="auto"/>
                        <w:bottom w:val="none" w:sz="0" w:space="0" w:color="auto"/>
                        <w:right w:val="none" w:sz="0" w:space="0" w:color="auto"/>
                      </w:divBdr>
                      <w:divsChild>
                        <w:div w:id="969477085">
                          <w:marLeft w:val="0"/>
                          <w:marRight w:val="0"/>
                          <w:marTop w:val="0"/>
                          <w:marBottom w:val="0"/>
                          <w:divBdr>
                            <w:top w:val="none" w:sz="0" w:space="0" w:color="auto"/>
                            <w:left w:val="none" w:sz="0" w:space="0" w:color="auto"/>
                            <w:bottom w:val="none" w:sz="0" w:space="0" w:color="auto"/>
                            <w:right w:val="none" w:sz="0" w:space="0" w:color="auto"/>
                          </w:divBdr>
                          <w:divsChild>
                            <w:div w:id="1272518229">
                              <w:marLeft w:val="0"/>
                              <w:marRight w:val="0"/>
                              <w:marTop w:val="0"/>
                              <w:marBottom w:val="0"/>
                              <w:divBdr>
                                <w:top w:val="none" w:sz="0" w:space="0" w:color="auto"/>
                                <w:left w:val="none" w:sz="0" w:space="0" w:color="auto"/>
                                <w:bottom w:val="none" w:sz="0" w:space="0" w:color="auto"/>
                                <w:right w:val="none" w:sz="0" w:space="0" w:color="auto"/>
                              </w:divBdr>
                              <w:divsChild>
                                <w:div w:id="4610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4873-D8AA-4634-AF1E-A5950C26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Tara Thompson</cp:lastModifiedBy>
  <cp:revision>2</cp:revision>
  <cp:lastPrinted>2016-01-04T13:03:00Z</cp:lastPrinted>
  <dcterms:created xsi:type="dcterms:W3CDTF">2021-04-06T15:19:00Z</dcterms:created>
  <dcterms:modified xsi:type="dcterms:W3CDTF">2021-04-06T15:19:00Z</dcterms:modified>
</cp:coreProperties>
</file>