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235"/>
        <w:gridCol w:w="425"/>
        <w:gridCol w:w="374"/>
        <w:gridCol w:w="2603"/>
        <w:gridCol w:w="3605"/>
      </w:tblGrid>
      <w:tr w:rsidR="004A5EA9" w:rsidRPr="00E42FF3" w14:paraId="446DCE6D"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B793834" w14:textId="77777777" w:rsidR="004A5EA9" w:rsidRPr="00C35066" w:rsidRDefault="00D2449B" w:rsidP="00D2449B">
            <w:pPr>
              <w:jc w:val="center"/>
              <w:rPr>
                <w:rFonts w:asciiTheme="minorHAnsi" w:hAnsiTheme="minorHAnsi" w:cstheme="minorHAnsi"/>
                <w:b/>
                <w:szCs w:val="22"/>
              </w:rPr>
            </w:pPr>
            <w:r w:rsidRPr="00C35066">
              <w:rPr>
                <w:rFonts w:asciiTheme="minorHAnsi" w:hAnsiTheme="minorHAnsi" w:cstheme="minorHAnsi"/>
                <w:b/>
                <w:szCs w:val="22"/>
              </w:rPr>
              <w:t>R</w:t>
            </w:r>
            <w:r w:rsidR="004A5EA9" w:rsidRPr="00C35066">
              <w:rPr>
                <w:rFonts w:asciiTheme="minorHAnsi" w:hAnsiTheme="minorHAnsi" w:cstheme="minorHAnsi"/>
                <w:b/>
                <w:szCs w:val="22"/>
              </w:rPr>
              <w:t>eport to be read in conjunction with the Decision Notice.</w:t>
            </w:r>
          </w:p>
        </w:tc>
      </w:tr>
      <w:tr w:rsidR="004A5EA9" w:rsidRPr="00E42FF3" w14:paraId="444F6A45" w14:textId="77777777" w:rsidTr="001D4F7A">
        <w:trPr>
          <w:jc w:val="center"/>
        </w:trPr>
        <w:tc>
          <w:tcPr>
            <w:tcW w:w="9242"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4394F387" w14:textId="77777777" w:rsidR="004A5EA9" w:rsidRPr="00C35066" w:rsidRDefault="004A5EA9" w:rsidP="004A5EA9">
            <w:pPr>
              <w:jc w:val="center"/>
              <w:rPr>
                <w:rFonts w:asciiTheme="minorHAnsi" w:hAnsiTheme="minorHAnsi" w:cstheme="minorHAnsi"/>
                <w:b/>
                <w:szCs w:val="22"/>
              </w:rPr>
            </w:pPr>
          </w:p>
        </w:tc>
      </w:tr>
      <w:tr w:rsidR="004A5EA9" w:rsidRPr="00E42FF3" w14:paraId="68F7C70D" w14:textId="77777777" w:rsidTr="001D4F7A">
        <w:trPr>
          <w:jc w:val="center"/>
        </w:trPr>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ACA5F2" w14:textId="77777777" w:rsidR="004A5EA9" w:rsidRPr="00C35066" w:rsidRDefault="004A5EA9">
            <w:pPr>
              <w:rPr>
                <w:rFonts w:asciiTheme="minorHAnsi" w:hAnsiTheme="minorHAnsi" w:cstheme="minorHAnsi"/>
                <w:b/>
                <w:szCs w:val="22"/>
              </w:rPr>
            </w:pPr>
            <w:r w:rsidRPr="00C35066">
              <w:rPr>
                <w:rFonts w:asciiTheme="minorHAnsi" w:hAnsiTheme="minorHAnsi" w:cstheme="minorHAnsi"/>
                <w:b/>
                <w:szCs w:val="22"/>
              </w:rPr>
              <w:t>Application Ref:</w:t>
            </w:r>
          </w:p>
        </w:tc>
        <w:tc>
          <w:tcPr>
            <w:tcW w:w="340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B66F654" w14:textId="083FE32A" w:rsidR="004A5EA9" w:rsidRPr="00C35066" w:rsidRDefault="002A013D" w:rsidP="000F5521">
            <w:pPr>
              <w:rPr>
                <w:rFonts w:asciiTheme="minorHAnsi" w:hAnsiTheme="minorHAnsi" w:cstheme="minorHAnsi"/>
                <w:szCs w:val="22"/>
              </w:rPr>
            </w:pPr>
            <w:r w:rsidRPr="00C35066">
              <w:rPr>
                <w:rFonts w:asciiTheme="minorHAnsi" w:hAnsiTheme="minorHAnsi" w:cstheme="minorHAnsi"/>
                <w:szCs w:val="22"/>
              </w:rPr>
              <w:t>3/20</w:t>
            </w:r>
            <w:r w:rsidR="00AF31B1" w:rsidRPr="00C35066">
              <w:rPr>
                <w:rFonts w:asciiTheme="minorHAnsi" w:hAnsiTheme="minorHAnsi" w:cstheme="minorHAnsi"/>
                <w:szCs w:val="22"/>
              </w:rPr>
              <w:t>2</w:t>
            </w:r>
            <w:r w:rsidR="00C35066">
              <w:rPr>
                <w:rFonts w:asciiTheme="minorHAnsi" w:hAnsiTheme="minorHAnsi" w:cstheme="minorHAnsi"/>
                <w:szCs w:val="22"/>
              </w:rPr>
              <w:t>1/0</w:t>
            </w:r>
            <w:r w:rsidR="00261A8F">
              <w:rPr>
                <w:rFonts w:asciiTheme="minorHAnsi" w:hAnsiTheme="minorHAnsi" w:cstheme="minorHAnsi"/>
                <w:szCs w:val="22"/>
              </w:rPr>
              <w:t>317</w:t>
            </w:r>
          </w:p>
        </w:tc>
        <w:tc>
          <w:tcPr>
            <w:tcW w:w="360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804BDF1" w14:textId="77777777" w:rsidR="004A5EA9" w:rsidRPr="00C35066" w:rsidRDefault="004A5EA9">
            <w:pPr>
              <w:rPr>
                <w:rFonts w:asciiTheme="minorHAnsi" w:hAnsiTheme="minorHAnsi" w:cstheme="minorHAnsi"/>
                <w:szCs w:val="22"/>
              </w:rPr>
            </w:pPr>
            <w:r w:rsidRPr="00C35066">
              <w:rPr>
                <w:rFonts w:asciiTheme="minorHAnsi" w:hAnsiTheme="minorHAnsi" w:cstheme="minorHAnsi"/>
                <w:noProof/>
                <w:szCs w:val="22"/>
                <w:lang w:eastAsia="en-GB"/>
              </w:rPr>
              <w:drawing>
                <wp:anchor distT="0" distB="0" distL="114300" distR="114300" simplePos="0" relativeHeight="251658240" behindDoc="0" locked="0" layoutInCell="1" allowOverlap="1" wp14:anchorId="5125D0FC" wp14:editId="32CF29F1">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E42FF3" w14:paraId="7204E704" w14:textId="77777777" w:rsidTr="001D4F7A">
        <w:trPr>
          <w:jc w:val="center"/>
        </w:trPr>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49C2B59" w14:textId="77777777" w:rsidR="004A5EA9" w:rsidRPr="00C35066" w:rsidRDefault="004A5EA9">
            <w:pPr>
              <w:rPr>
                <w:rFonts w:asciiTheme="minorHAnsi" w:hAnsiTheme="minorHAnsi" w:cstheme="minorHAnsi"/>
                <w:b/>
                <w:szCs w:val="22"/>
              </w:rPr>
            </w:pPr>
            <w:r w:rsidRPr="00C35066">
              <w:rPr>
                <w:rFonts w:asciiTheme="minorHAnsi" w:hAnsiTheme="minorHAnsi" w:cstheme="minorHAnsi"/>
                <w:b/>
                <w:szCs w:val="22"/>
              </w:rPr>
              <w:t>Date Inspected:</w:t>
            </w:r>
          </w:p>
        </w:tc>
        <w:tc>
          <w:tcPr>
            <w:tcW w:w="340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6379ED7" w14:textId="77777777" w:rsidR="004A5EA9" w:rsidRPr="00C35066" w:rsidRDefault="00C35066">
            <w:pPr>
              <w:rPr>
                <w:rFonts w:asciiTheme="minorHAnsi" w:hAnsiTheme="minorHAnsi" w:cstheme="minorHAnsi"/>
                <w:szCs w:val="22"/>
              </w:rPr>
            </w:pPr>
            <w:r>
              <w:rPr>
                <w:rFonts w:asciiTheme="minorHAnsi" w:hAnsiTheme="minorHAnsi" w:cstheme="minorHAnsi"/>
                <w:szCs w:val="22"/>
              </w:rPr>
              <w:t>~</w:t>
            </w:r>
          </w:p>
        </w:tc>
        <w:tc>
          <w:tcPr>
            <w:tcW w:w="360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D59012" w14:textId="77777777" w:rsidR="004A5EA9" w:rsidRPr="00C35066" w:rsidRDefault="004A5EA9">
            <w:pPr>
              <w:rPr>
                <w:rFonts w:asciiTheme="minorHAnsi" w:hAnsiTheme="minorHAnsi" w:cstheme="minorHAnsi"/>
                <w:szCs w:val="22"/>
              </w:rPr>
            </w:pPr>
          </w:p>
        </w:tc>
      </w:tr>
      <w:tr w:rsidR="004A5EA9" w:rsidRPr="00E42FF3" w14:paraId="2CCEB770" w14:textId="77777777" w:rsidTr="001D4F7A">
        <w:trPr>
          <w:jc w:val="center"/>
        </w:trPr>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11F748C" w14:textId="77777777" w:rsidR="004A5EA9" w:rsidRPr="00C35066" w:rsidRDefault="00D2449B">
            <w:pPr>
              <w:rPr>
                <w:rFonts w:asciiTheme="minorHAnsi" w:hAnsiTheme="minorHAnsi" w:cstheme="minorHAnsi"/>
                <w:b/>
                <w:szCs w:val="22"/>
              </w:rPr>
            </w:pPr>
            <w:r w:rsidRPr="00C35066">
              <w:rPr>
                <w:rFonts w:asciiTheme="minorHAnsi" w:hAnsiTheme="minorHAnsi" w:cstheme="minorHAnsi"/>
                <w:b/>
                <w:szCs w:val="22"/>
              </w:rPr>
              <w:t>Officer</w:t>
            </w:r>
            <w:r w:rsidR="004A5EA9" w:rsidRPr="00C35066">
              <w:rPr>
                <w:rFonts w:asciiTheme="minorHAnsi" w:hAnsiTheme="minorHAnsi" w:cstheme="minorHAnsi"/>
                <w:b/>
                <w:szCs w:val="22"/>
              </w:rPr>
              <w:t>:</w:t>
            </w:r>
          </w:p>
        </w:tc>
        <w:tc>
          <w:tcPr>
            <w:tcW w:w="340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EC6EE81" w14:textId="77777777" w:rsidR="004A5EA9" w:rsidRPr="00C35066" w:rsidRDefault="00F22639">
            <w:pPr>
              <w:rPr>
                <w:rFonts w:asciiTheme="minorHAnsi" w:hAnsiTheme="minorHAnsi" w:cstheme="minorHAnsi"/>
                <w:szCs w:val="22"/>
              </w:rPr>
            </w:pPr>
            <w:r w:rsidRPr="00C35066">
              <w:rPr>
                <w:rFonts w:asciiTheme="minorHAnsi" w:hAnsiTheme="minorHAnsi" w:cstheme="minorHAnsi"/>
                <w:szCs w:val="22"/>
              </w:rPr>
              <w:t>AB</w:t>
            </w:r>
          </w:p>
        </w:tc>
        <w:tc>
          <w:tcPr>
            <w:tcW w:w="360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B8CE49" w14:textId="77777777" w:rsidR="004A5EA9" w:rsidRPr="00C35066" w:rsidRDefault="004A5EA9">
            <w:pPr>
              <w:rPr>
                <w:rFonts w:asciiTheme="minorHAnsi" w:hAnsiTheme="minorHAnsi" w:cstheme="minorHAnsi"/>
                <w:szCs w:val="22"/>
              </w:rPr>
            </w:pPr>
          </w:p>
        </w:tc>
      </w:tr>
      <w:tr w:rsidR="004A5EA9" w:rsidRPr="00E42FF3" w14:paraId="1722BBDA" w14:textId="77777777" w:rsidTr="001D4F7A">
        <w:trPr>
          <w:jc w:val="center"/>
        </w:trPr>
        <w:tc>
          <w:tcPr>
            <w:tcW w:w="563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1601344" w14:textId="77777777" w:rsidR="004A5EA9" w:rsidRPr="00C35066" w:rsidRDefault="004A5EA9" w:rsidP="004A5EA9">
            <w:pPr>
              <w:rPr>
                <w:rFonts w:asciiTheme="minorHAnsi" w:hAnsiTheme="minorHAnsi" w:cstheme="minorHAnsi"/>
                <w:b/>
                <w:szCs w:val="22"/>
              </w:rPr>
            </w:pPr>
            <w:r w:rsidRPr="00C35066">
              <w:rPr>
                <w:rFonts w:asciiTheme="minorHAnsi" w:hAnsiTheme="minorHAnsi" w:cstheme="minorHAnsi"/>
                <w:b/>
                <w:szCs w:val="22"/>
              </w:rPr>
              <w:t xml:space="preserve">DELEGATED ITEM FILE REPORT: </w:t>
            </w:r>
          </w:p>
        </w:tc>
        <w:tc>
          <w:tcPr>
            <w:tcW w:w="36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DCFC76F" w14:textId="77777777" w:rsidR="004A5EA9" w:rsidRPr="00C35066" w:rsidRDefault="004A5EA9" w:rsidP="002A01CF">
            <w:pPr>
              <w:jc w:val="center"/>
              <w:rPr>
                <w:rFonts w:asciiTheme="minorHAnsi" w:hAnsiTheme="minorHAnsi" w:cstheme="minorHAnsi"/>
                <w:b/>
                <w:szCs w:val="22"/>
              </w:rPr>
            </w:pPr>
            <w:r w:rsidRPr="00C35066">
              <w:rPr>
                <w:rFonts w:asciiTheme="minorHAnsi" w:hAnsiTheme="minorHAnsi" w:cstheme="minorHAnsi"/>
                <w:b/>
                <w:szCs w:val="22"/>
              </w:rPr>
              <w:t>APPROV</w:t>
            </w:r>
            <w:r w:rsidR="001B7C26" w:rsidRPr="00C35066">
              <w:rPr>
                <w:rFonts w:asciiTheme="minorHAnsi" w:hAnsiTheme="minorHAnsi" w:cstheme="minorHAnsi"/>
                <w:b/>
                <w:szCs w:val="22"/>
              </w:rPr>
              <w:t>ED</w:t>
            </w:r>
          </w:p>
        </w:tc>
      </w:tr>
      <w:tr w:rsidR="004A5EA9" w:rsidRPr="00E42FF3" w14:paraId="0BFA795D" w14:textId="77777777" w:rsidTr="001D4F7A">
        <w:trPr>
          <w:trHeight w:hRule="exact" w:val="170"/>
          <w:jc w:val="center"/>
        </w:trPr>
        <w:tc>
          <w:tcPr>
            <w:tcW w:w="9242"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A8D5B76" w14:textId="77777777" w:rsidR="004A5EA9" w:rsidRPr="00C35066" w:rsidRDefault="007E0D23" w:rsidP="007E0D23">
            <w:pPr>
              <w:tabs>
                <w:tab w:val="left" w:pos="4007"/>
              </w:tabs>
              <w:rPr>
                <w:rFonts w:asciiTheme="minorHAnsi" w:hAnsiTheme="minorHAnsi" w:cstheme="minorHAnsi"/>
                <w:b/>
                <w:szCs w:val="22"/>
              </w:rPr>
            </w:pPr>
            <w:r w:rsidRPr="00C35066">
              <w:rPr>
                <w:rFonts w:asciiTheme="minorHAnsi" w:hAnsiTheme="minorHAnsi" w:cstheme="minorHAnsi"/>
                <w:b/>
                <w:szCs w:val="22"/>
              </w:rPr>
              <w:tab/>
            </w:r>
          </w:p>
        </w:tc>
      </w:tr>
      <w:tr w:rsidR="004A5EA9" w:rsidRPr="00E42FF3" w14:paraId="270BB804" w14:textId="77777777" w:rsidTr="002A013D">
        <w:trPr>
          <w:jc w:val="center"/>
        </w:trPr>
        <w:tc>
          <w:tcPr>
            <w:tcW w:w="303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30EA0CE" w14:textId="77777777" w:rsidR="004A5EA9" w:rsidRPr="00C35066" w:rsidRDefault="002A013D" w:rsidP="00A95D89">
            <w:pPr>
              <w:rPr>
                <w:rFonts w:asciiTheme="minorHAnsi" w:hAnsiTheme="minorHAnsi" w:cstheme="minorHAnsi"/>
                <w:b/>
                <w:szCs w:val="22"/>
              </w:rPr>
            </w:pPr>
            <w:r w:rsidRPr="00C35066">
              <w:rPr>
                <w:rFonts w:asciiTheme="minorHAnsi" w:hAnsiTheme="minorHAnsi" w:cstheme="minorHAnsi"/>
                <w:b/>
                <w:szCs w:val="22"/>
              </w:rPr>
              <w:t xml:space="preserve">Development </w:t>
            </w:r>
            <w:r w:rsidR="00A95D89" w:rsidRPr="00C35066">
              <w:rPr>
                <w:rFonts w:asciiTheme="minorHAnsi" w:hAnsiTheme="minorHAnsi" w:cstheme="minorHAnsi"/>
                <w:b/>
                <w:szCs w:val="22"/>
              </w:rPr>
              <w:t>Description</w:t>
            </w:r>
            <w:r w:rsidR="004A5EA9" w:rsidRPr="00C35066">
              <w:rPr>
                <w:rFonts w:asciiTheme="minorHAnsi" w:hAnsiTheme="minorHAnsi" w:cstheme="minorHAnsi"/>
                <w:b/>
                <w:szCs w:val="22"/>
              </w:rPr>
              <w:t>:</w:t>
            </w:r>
          </w:p>
        </w:tc>
        <w:tc>
          <w:tcPr>
            <w:tcW w:w="620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33BC546" w14:textId="16632588" w:rsidR="004A5EA9" w:rsidRPr="00C35066" w:rsidRDefault="00261A8F" w:rsidP="00A36D97">
            <w:pPr>
              <w:rPr>
                <w:rFonts w:asciiTheme="minorHAnsi" w:hAnsiTheme="minorHAnsi" w:cstheme="minorHAnsi"/>
                <w:b/>
                <w:szCs w:val="22"/>
              </w:rPr>
            </w:pPr>
            <w:r w:rsidRPr="00261A8F">
              <w:rPr>
                <w:rFonts w:asciiTheme="minorHAnsi" w:hAnsiTheme="minorHAnsi" w:cstheme="minorHAnsi"/>
                <w:b/>
                <w:szCs w:val="22"/>
              </w:rPr>
              <w:t>Variation of Condition 2 (Plans) of planning application 3/2019/0293. Proposed change of stone to render.</w:t>
            </w:r>
          </w:p>
        </w:tc>
      </w:tr>
      <w:tr w:rsidR="002A01CF" w:rsidRPr="00E42FF3" w14:paraId="4B3662AA" w14:textId="77777777" w:rsidTr="002A013D">
        <w:trPr>
          <w:jc w:val="center"/>
        </w:trPr>
        <w:tc>
          <w:tcPr>
            <w:tcW w:w="303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79F4408" w14:textId="77777777" w:rsidR="002A01CF" w:rsidRPr="00C35066" w:rsidRDefault="002A01CF">
            <w:pPr>
              <w:rPr>
                <w:rFonts w:asciiTheme="minorHAnsi" w:hAnsiTheme="minorHAnsi" w:cstheme="minorHAnsi"/>
                <w:b/>
                <w:szCs w:val="22"/>
              </w:rPr>
            </w:pPr>
            <w:r w:rsidRPr="00C35066">
              <w:rPr>
                <w:rFonts w:asciiTheme="minorHAnsi" w:hAnsiTheme="minorHAnsi" w:cstheme="minorHAnsi"/>
                <w:b/>
                <w:szCs w:val="22"/>
              </w:rPr>
              <w:t>Site Address</w:t>
            </w:r>
            <w:r w:rsidR="00A95D89" w:rsidRPr="00C35066">
              <w:rPr>
                <w:rFonts w:asciiTheme="minorHAnsi" w:hAnsiTheme="minorHAnsi" w:cstheme="minorHAnsi"/>
                <w:b/>
                <w:szCs w:val="22"/>
              </w:rPr>
              <w:t>/Location</w:t>
            </w:r>
            <w:r w:rsidRPr="00C35066">
              <w:rPr>
                <w:rFonts w:asciiTheme="minorHAnsi" w:hAnsiTheme="minorHAnsi" w:cstheme="minorHAnsi"/>
                <w:b/>
                <w:szCs w:val="22"/>
              </w:rPr>
              <w:t>:</w:t>
            </w:r>
          </w:p>
        </w:tc>
        <w:tc>
          <w:tcPr>
            <w:tcW w:w="620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4019178" w14:textId="7CFF9C0A" w:rsidR="002A01CF" w:rsidRPr="00C35066" w:rsidRDefault="00261A8F" w:rsidP="002A013D">
            <w:pPr>
              <w:rPr>
                <w:rFonts w:asciiTheme="minorHAnsi" w:hAnsiTheme="minorHAnsi" w:cstheme="minorHAnsi"/>
                <w:b/>
                <w:szCs w:val="22"/>
              </w:rPr>
            </w:pPr>
            <w:r w:rsidRPr="00261A8F">
              <w:rPr>
                <w:rFonts w:asciiTheme="minorHAnsi" w:hAnsiTheme="minorHAnsi" w:cstheme="minorHAnsi"/>
                <w:b/>
                <w:szCs w:val="22"/>
              </w:rPr>
              <w:t>Mill Farm Mill Lane Waddington BB7 3JJ</w:t>
            </w:r>
          </w:p>
        </w:tc>
      </w:tr>
      <w:tr w:rsidR="00A95D89" w:rsidRPr="00E42FF3" w14:paraId="791E8762" w14:textId="77777777" w:rsidTr="001D4F7A">
        <w:trPr>
          <w:trHeight w:hRule="exact" w:val="170"/>
          <w:jc w:val="center"/>
        </w:trPr>
        <w:tc>
          <w:tcPr>
            <w:tcW w:w="9242"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0073E4D6" w14:textId="77777777" w:rsidR="00A95D89" w:rsidRPr="00C35066" w:rsidRDefault="007E0D23" w:rsidP="007E0D23">
            <w:pPr>
              <w:tabs>
                <w:tab w:val="left" w:pos="2667"/>
              </w:tabs>
              <w:rPr>
                <w:rFonts w:asciiTheme="minorHAnsi" w:hAnsiTheme="minorHAnsi" w:cstheme="minorHAnsi"/>
                <w:b/>
                <w:szCs w:val="22"/>
              </w:rPr>
            </w:pPr>
            <w:r w:rsidRPr="00C35066">
              <w:rPr>
                <w:rFonts w:asciiTheme="minorHAnsi" w:hAnsiTheme="minorHAnsi" w:cstheme="minorHAnsi"/>
                <w:b/>
                <w:szCs w:val="22"/>
              </w:rPr>
              <w:tab/>
            </w:r>
          </w:p>
        </w:tc>
      </w:tr>
      <w:tr w:rsidR="00C618DB" w:rsidRPr="00E42FF3" w14:paraId="756A1584" w14:textId="77777777" w:rsidTr="002A013D">
        <w:trPr>
          <w:jc w:val="center"/>
        </w:trPr>
        <w:tc>
          <w:tcPr>
            <w:tcW w:w="303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33CA9CC" w14:textId="77777777" w:rsidR="00C618DB" w:rsidRPr="00C35066" w:rsidRDefault="00C618DB">
            <w:pPr>
              <w:rPr>
                <w:rFonts w:asciiTheme="minorHAnsi" w:hAnsiTheme="minorHAnsi" w:cstheme="minorHAnsi"/>
                <w:b/>
                <w:szCs w:val="22"/>
              </w:rPr>
            </w:pPr>
            <w:r w:rsidRPr="00C35066">
              <w:rPr>
                <w:rFonts w:asciiTheme="minorHAnsi" w:hAnsiTheme="minorHAnsi" w:cstheme="minorHAnsi"/>
                <w:b/>
                <w:szCs w:val="22"/>
              </w:rPr>
              <w:t xml:space="preserve">CONSULTATIONS: </w:t>
            </w:r>
          </w:p>
        </w:tc>
        <w:tc>
          <w:tcPr>
            <w:tcW w:w="620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94ACB67" w14:textId="77777777" w:rsidR="00C618DB" w:rsidRPr="00C35066" w:rsidRDefault="00C618DB">
            <w:pPr>
              <w:rPr>
                <w:rFonts w:asciiTheme="minorHAnsi" w:hAnsiTheme="minorHAnsi" w:cstheme="minorHAnsi"/>
                <w:b/>
                <w:szCs w:val="22"/>
              </w:rPr>
            </w:pPr>
            <w:r w:rsidRPr="00C35066">
              <w:rPr>
                <w:rFonts w:asciiTheme="minorHAnsi" w:hAnsiTheme="minorHAnsi" w:cstheme="minorHAnsi"/>
                <w:b/>
                <w:szCs w:val="22"/>
              </w:rPr>
              <w:t>Parish/Town Council</w:t>
            </w:r>
          </w:p>
        </w:tc>
      </w:tr>
      <w:tr w:rsidR="002A01CF" w:rsidRPr="00E42FF3" w14:paraId="001AF96C"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C866C3" w14:textId="77777777" w:rsidR="004D1691" w:rsidRPr="00C35066" w:rsidRDefault="00C35066" w:rsidP="00AF31B1">
            <w:pPr>
              <w:jc w:val="both"/>
              <w:rPr>
                <w:rFonts w:asciiTheme="minorHAnsi" w:hAnsiTheme="minorHAnsi" w:cstheme="minorHAnsi"/>
                <w:szCs w:val="22"/>
              </w:rPr>
            </w:pPr>
            <w:r>
              <w:rPr>
                <w:rFonts w:asciiTheme="minorHAnsi" w:hAnsiTheme="minorHAnsi" w:cstheme="minorHAnsi"/>
                <w:szCs w:val="22"/>
              </w:rPr>
              <w:t>None received.</w:t>
            </w:r>
          </w:p>
        </w:tc>
      </w:tr>
      <w:tr w:rsidR="00C618DB" w:rsidRPr="00E42FF3" w14:paraId="01F303C9" w14:textId="77777777" w:rsidTr="001D4F7A">
        <w:trPr>
          <w:trHeight w:hRule="exact" w:val="170"/>
          <w:jc w:val="center"/>
        </w:trPr>
        <w:tc>
          <w:tcPr>
            <w:tcW w:w="9242"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5DF48A7" w14:textId="77777777" w:rsidR="00C618DB" w:rsidRPr="00C35066" w:rsidRDefault="00C618DB">
            <w:pPr>
              <w:rPr>
                <w:rFonts w:asciiTheme="minorHAnsi" w:hAnsiTheme="minorHAnsi" w:cstheme="minorHAnsi"/>
                <w:bCs/>
                <w:szCs w:val="22"/>
              </w:rPr>
            </w:pPr>
          </w:p>
        </w:tc>
      </w:tr>
      <w:tr w:rsidR="00C618DB" w:rsidRPr="00E42FF3" w14:paraId="036CC614" w14:textId="77777777" w:rsidTr="002A013D">
        <w:trPr>
          <w:jc w:val="center"/>
        </w:trPr>
        <w:tc>
          <w:tcPr>
            <w:tcW w:w="303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E4E66C" w14:textId="77777777" w:rsidR="00C618DB" w:rsidRPr="00C35066" w:rsidRDefault="00C618DB" w:rsidP="00C618DB">
            <w:pPr>
              <w:rPr>
                <w:rFonts w:asciiTheme="minorHAnsi" w:hAnsiTheme="minorHAnsi" w:cstheme="minorHAnsi"/>
                <w:b/>
                <w:szCs w:val="22"/>
              </w:rPr>
            </w:pPr>
            <w:r w:rsidRPr="00C35066">
              <w:rPr>
                <w:rFonts w:asciiTheme="minorHAnsi" w:hAnsiTheme="minorHAnsi" w:cstheme="minorHAnsi"/>
                <w:b/>
                <w:szCs w:val="22"/>
              </w:rPr>
              <w:t xml:space="preserve">CONSULTATIONS: </w:t>
            </w:r>
          </w:p>
        </w:tc>
        <w:tc>
          <w:tcPr>
            <w:tcW w:w="620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68A41E" w14:textId="77777777" w:rsidR="00C618DB" w:rsidRPr="00C35066" w:rsidRDefault="00C618DB" w:rsidP="00C618DB">
            <w:pPr>
              <w:rPr>
                <w:rFonts w:asciiTheme="minorHAnsi" w:hAnsiTheme="minorHAnsi" w:cstheme="minorHAnsi"/>
                <w:b/>
                <w:szCs w:val="22"/>
              </w:rPr>
            </w:pPr>
            <w:r w:rsidRPr="00C35066">
              <w:rPr>
                <w:rFonts w:asciiTheme="minorHAnsi" w:hAnsiTheme="minorHAnsi" w:cstheme="minorHAnsi"/>
                <w:b/>
                <w:szCs w:val="22"/>
              </w:rPr>
              <w:t>Additional Representations.</w:t>
            </w:r>
          </w:p>
        </w:tc>
      </w:tr>
      <w:tr w:rsidR="00EC23C7" w:rsidRPr="00E42FF3" w14:paraId="7D379DAD"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EF7A310" w14:textId="77777777" w:rsidR="00090B2F" w:rsidRPr="00C35066" w:rsidRDefault="002A013D" w:rsidP="00594478">
            <w:pPr>
              <w:rPr>
                <w:rFonts w:asciiTheme="minorHAnsi" w:hAnsiTheme="minorHAnsi" w:cstheme="minorHAnsi"/>
                <w:szCs w:val="22"/>
              </w:rPr>
            </w:pPr>
            <w:r w:rsidRPr="00C35066">
              <w:rPr>
                <w:rFonts w:asciiTheme="minorHAnsi" w:hAnsiTheme="minorHAnsi" w:cstheme="minorHAnsi"/>
                <w:szCs w:val="22"/>
              </w:rPr>
              <w:t>No representations have been received.</w:t>
            </w:r>
          </w:p>
        </w:tc>
      </w:tr>
      <w:tr w:rsidR="00C618DB" w:rsidRPr="00E42FF3" w14:paraId="421C60A9" w14:textId="77777777" w:rsidTr="001D4F7A">
        <w:trPr>
          <w:trHeight w:hRule="exact" w:val="170"/>
          <w:jc w:val="center"/>
        </w:trPr>
        <w:tc>
          <w:tcPr>
            <w:tcW w:w="9242"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9A8F719" w14:textId="77777777" w:rsidR="00C618DB" w:rsidRPr="00C35066" w:rsidRDefault="00C618DB">
            <w:pPr>
              <w:rPr>
                <w:rFonts w:asciiTheme="minorHAnsi" w:hAnsiTheme="minorHAnsi" w:cstheme="minorHAnsi"/>
                <w:szCs w:val="22"/>
              </w:rPr>
            </w:pPr>
          </w:p>
        </w:tc>
      </w:tr>
      <w:tr w:rsidR="00EC23C7" w:rsidRPr="00E42FF3" w14:paraId="1BDDFE96"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B5006B" w14:textId="77777777" w:rsidR="00EC23C7" w:rsidRPr="00C35066" w:rsidRDefault="00EC23C7">
            <w:pPr>
              <w:rPr>
                <w:rFonts w:asciiTheme="minorHAnsi" w:hAnsiTheme="minorHAnsi" w:cstheme="minorHAnsi"/>
                <w:b/>
                <w:szCs w:val="22"/>
              </w:rPr>
            </w:pPr>
            <w:r w:rsidRPr="00C35066">
              <w:rPr>
                <w:rFonts w:asciiTheme="minorHAnsi" w:hAnsiTheme="minorHAnsi" w:cstheme="minorHAnsi"/>
                <w:b/>
                <w:szCs w:val="22"/>
              </w:rPr>
              <w:t>RELEVANT POLICIES:</w:t>
            </w:r>
          </w:p>
        </w:tc>
      </w:tr>
      <w:tr w:rsidR="00C618DB" w:rsidRPr="00E42FF3" w14:paraId="5B802AF7"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B8B6896" w14:textId="77777777" w:rsidR="00261A8F" w:rsidRPr="00261A8F" w:rsidRDefault="00261A8F" w:rsidP="00261A8F">
            <w:pPr>
              <w:pStyle w:val="PLANNING"/>
              <w:rPr>
                <w:rFonts w:asciiTheme="minorHAnsi" w:hAnsiTheme="minorHAnsi" w:cstheme="minorHAnsi"/>
                <w:b/>
                <w:bCs/>
                <w:szCs w:val="22"/>
              </w:rPr>
            </w:pPr>
            <w:r w:rsidRPr="00261A8F">
              <w:rPr>
                <w:rFonts w:asciiTheme="minorHAnsi" w:hAnsiTheme="minorHAnsi" w:cstheme="minorHAnsi"/>
                <w:b/>
                <w:bCs/>
                <w:szCs w:val="22"/>
              </w:rPr>
              <w:t>Ribble Valley Core Strategy</w:t>
            </w:r>
          </w:p>
          <w:p w14:paraId="2E383549" w14:textId="77777777" w:rsidR="00261A8F" w:rsidRPr="00261A8F" w:rsidRDefault="00261A8F" w:rsidP="00261A8F">
            <w:pPr>
              <w:pStyle w:val="PLANNING"/>
              <w:rPr>
                <w:rFonts w:asciiTheme="minorHAnsi" w:hAnsiTheme="minorHAnsi" w:cstheme="minorHAnsi"/>
                <w:szCs w:val="22"/>
              </w:rPr>
            </w:pPr>
            <w:r w:rsidRPr="00261A8F">
              <w:rPr>
                <w:rFonts w:asciiTheme="minorHAnsi" w:hAnsiTheme="minorHAnsi" w:cstheme="minorHAnsi"/>
                <w:szCs w:val="22"/>
              </w:rPr>
              <w:t>Key Statement DS1 – Development Strategy</w:t>
            </w:r>
          </w:p>
          <w:p w14:paraId="3D60EF7C" w14:textId="77777777" w:rsidR="00261A8F" w:rsidRPr="00261A8F" w:rsidRDefault="00261A8F" w:rsidP="00261A8F">
            <w:pPr>
              <w:pStyle w:val="PLANNING"/>
              <w:rPr>
                <w:rFonts w:asciiTheme="minorHAnsi" w:hAnsiTheme="minorHAnsi" w:cstheme="minorHAnsi"/>
                <w:szCs w:val="22"/>
              </w:rPr>
            </w:pPr>
            <w:r w:rsidRPr="00261A8F">
              <w:rPr>
                <w:rFonts w:asciiTheme="minorHAnsi" w:hAnsiTheme="minorHAnsi" w:cstheme="minorHAnsi"/>
                <w:szCs w:val="22"/>
              </w:rPr>
              <w:t>Key Statement DS2 –Sustainable Development</w:t>
            </w:r>
          </w:p>
          <w:p w14:paraId="4AD04A34" w14:textId="77777777" w:rsidR="00261A8F" w:rsidRPr="00261A8F" w:rsidRDefault="00261A8F" w:rsidP="00261A8F">
            <w:pPr>
              <w:pStyle w:val="PLANNING"/>
              <w:rPr>
                <w:rFonts w:asciiTheme="minorHAnsi" w:hAnsiTheme="minorHAnsi" w:cstheme="minorHAnsi"/>
                <w:szCs w:val="22"/>
              </w:rPr>
            </w:pPr>
            <w:r w:rsidRPr="00261A8F">
              <w:rPr>
                <w:rFonts w:asciiTheme="minorHAnsi" w:hAnsiTheme="minorHAnsi" w:cstheme="minorHAnsi"/>
                <w:szCs w:val="22"/>
              </w:rPr>
              <w:t>Key Statement EN2 – Landscape</w:t>
            </w:r>
          </w:p>
          <w:p w14:paraId="33BB84C8" w14:textId="77777777" w:rsidR="00261A8F" w:rsidRPr="00261A8F" w:rsidRDefault="00261A8F" w:rsidP="00261A8F">
            <w:pPr>
              <w:pStyle w:val="PLANNING"/>
              <w:rPr>
                <w:rFonts w:asciiTheme="minorHAnsi" w:hAnsiTheme="minorHAnsi" w:cstheme="minorHAnsi"/>
                <w:szCs w:val="22"/>
              </w:rPr>
            </w:pPr>
            <w:r w:rsidRPr="00261A8F">
              <w:rPr>
                <w:rFonts w:asciiTheme="minorHAnsi" w:hAnsiTheme="minorHAnsi" w:cstheme="minorHAnsi"/>
                <w:szCs w:val="22"/>
              </w:rPr>
              <w:t>Key Statement EC1 – Business and Employment Development</w:t>
            </w:r>
          </w:p>
          <w:p w14:paraId="3BE1C8F8" w14:textId="77777777" w:rsidR="00261A8F" w:rsidRPr="00261A8F" w:rsidRDefault="00261A8F" w:rsidP="00261A8F">
            <w:pPr>
              <w:pStyle w:val="PLANNING"/>
              <w:rPr>
                <w:rFonts w:asciiTheme="minorHAnsi" w:hAnsiTheme="minorHAnsi" w:cstheme="minorHAnsi"/>
                <w:szCs w:val="22"/>
              </w:rPr>
            </w:pPr>
            <w:r w:rsidRPr="00261A8F">
              <w:rPr>
                <w:rFonts w:asciiTheme="minorHAnsi" w:hAnsiTheme="minorHAnsi" w:cstheme="minorHAnsi"/>
                <w:szCs w:val="22"/>
              </w:rPr>
              <w:t>Key Statement EC3 – Visitor Economy</w:t>
            </w:r>
          </w:p>
          <w:p w14:paraId="5FE7A38A" w14:textId="77777777" w:rsidR="00261A8F" w:rsidRPr="00261A8F" w:rsidRDefault="00261A8F" w:rsidP="00261A8F">
            <w:pPr>
              <w:pStyle w:val="PLANNING"/>
              <w:rPr>
                <w:rFonts w:asciiTheme="minorHAnsi" w:hAnsiTheme="minorHAnsi" w:cstheme="minorHAnsi"/>
                <w:szCs w:val="22"/>
              </w:rPr>
            </w:pPr>
            <w:r w:rsidRPr="00261A8F">
              <w:rPr>
                <w:rFonts w:asciiTheme="minorHAnsi" w:hAnsiTheme="minorHAnsi" w:cstheme="minorHAnsi"/>
                <w:szCs w:val="22"/>
              </w:rPr>
              <w:t>Policy DMG1 – General Considerations</w:t>
            </w:r>
          </w:p>
          <w:p w14:paraId="5479CFFB" w14:textId="77777777" w:rsidR="00261A8F" w:rsidRPr="00261A8F" w:rsidRDefault="00261A8F" w:rsidP="00261A8F">
            <w:pPr>
              <w:pStyle w:val="PLANNING"/>
              <w:rPr>
                <w:rFonts w:asciiTheme="minorHAnsi" w:hAnsiTheme="minorHAnsi" w:cstheme="minorHAnsi"/>
                <w:szCs w:val="22"/>
              </w:rPr>
            </w:pPr>
            <w:r w:rsidRPr="00261A8F">
              <w:rPr>
                <w:rFonts w:asciiTheme="minorHAnsi" w:hAnsiTheme="minorHAnsi" w:cstheme="minorHAnsi"/>
                <w:szCs w:val="22"/>
              </w:rPr>
              <w:t>Policy DMG2 – Strategic Considerations</w:t>
            </w:r>
          </w:p>
          <w:p w14:paraId="602CAAC5" w14:textId="77777777" w:rsidR="00261A8F" w:rsidRPr="00261A8F" w:rsidRDefault="00261A8F" w:rsidP="00261A8F">
            <w:pPr>
              <w:pStyle w:val="PLANNING"/>
              <w:rPr>
                <w:rFonts w:asciiTheme="minorHAnsi" w:hAnsiTheme="minorHAnsi" w:cstheme="minorHAnsi"/>
                <w:szCs w:val="22"/>
              </w:rPr>
            </w:pPr>
            <w:r w:rsidRPr="00261A8F">
              <w:rPr>
                <w:rFonts w:asciiTheme="minorHAnsi" w:hAnsiTheme="minorHAnsi" w:cstheme="minorHAnsi"/>
                <w:szCs w:val="22"/>
              </w:rPr>
              <w:t>Policy DMG3 – Transport and Mobility</w:t>
            </w:r>
          </w:p>
          <w:p w14:paraId="2CA0388F" w14:textId="77777777" w:rsidR="00261A8F" w:rsidRPr="00261A8F" w:rsidRDefault="00261A8F" w:rsidP="00261A8F">
            <w:pPr>
              <w:pStyle w:val="PLANNING"/>
              <w:rPr>
                <w:rFonts w:asciiTheme="minorHAnsi" w:hAnsiTheme="minorHAnsi" w:cstheme="minorHAnsi"/>
                <w:szCs w:val="22"/>
              </w:rPr>
            </w:pPr>
            <w:r w:rsidRPr="00261A8F">
              <w:rPr>
                <w:rFonts w:asciiTheme="minorHAnsi" w:hAnsiTheme="minorHAnsi" w:cstheme="minorHAnsi"/>
                <w:szCs w:val="22"/>
              </w:rPr>
              <w:t>Policy DME2 – Landscape and Townscape Protection</w:t>
            </w:r>
          </w:p>
          <w:p w14:paraId="19A69C7E" w14:textId="77777777" w:rsidR="00261A8F" w:rsidRPr="00261A8F" w:rsidRDefault="00261A8F" w:rsidP="00261A8F">
            <w:pPr>
              <w:pStyle w:val="PLANNING"/>
              <w:rPr>
                <w:rFonts w:asciiTheme="minorHAnsi" w:hAnsiTheme="minorHAnsi" w:cstheme="minorHAnsi"/>
                <w:szCs w:val="22"/>
              </w:rPr>
            </w:pPr>
            <w:r w:rsidRPr="00261A8F">
              <w:rPr>
                <w:rFonts w:asciiTheme="minorHAnsi" w:hAnsiTheme="minorHAnsi" w:cstheme="minorHAnsi"/>
                <w:szCs w:val="22"/>
              </w:rPr>
              <w:t>Policy DME3 -- Site and Species Protection and Conservation</w:t>
            </w:r>
          </w:p>
          <w:p w14:paraId="27CE5FBF" w14:textId="77777777" w:rsidR="00261A8F" w:rsidRPr="00261A8F" w:rsidRDefault="00261A8F" w:rsidP="00261A8F">
            <w:pPr>
              <w:pStyle w:val="PLANNING"/>
              <w:rPr>
                <w:rFonts w:asciiTheme="minorHAnsi" w:hAnsiTheme="minorHAnsi" w:cstheme="minorHAnsi"/>
                <w:szCs w:val="22"/>
              </w:rPr>
            </w:pPr>
            <w:r w:rsidRPr="00261A8F">
              <w:rPr>
                <w:rFonts w:asciiTheme="minorHAnsi" w:hAnsiTheme="minorHAnsi" w:cstheme="minorHAnsi"/>
                <w:szCs w:val="22"/>
              </w:rPr>
              <w:t>Policy DMB1 – Supporting Business Growth and the Local Economy</w:t>
            </w:r>
          </w:p>
          <w:p w14:paraId="333BF14A" w14:textId="77777777" w:rsidR="00261A8F" w:rsidRPr="00261A8F" w:rsidRDefault="00261A8F" w:rsidP="00261A8F">
            <w:pPr>
              <w:pStyle w:val="PLANNING"/>
              <w:rPr>
                <w:rFonts w:asciiTheme="minorHAnsi" w:hAnsiTheme="minorHAnsi" w:cstheme="minorHAnsi"/>
                <w:szCs w:val="22"/>
              </w:rPr>
            </w:pPr>
            <w:r w:rsidRPr="00261A8F">
              <w:rPr>
                <w:rFonts w:asciiTheme="minorHAnsi" w:hAnsiTheme="minorHAnsi" w:cstheme="minorHAnsi"/>
                <w:szCs w:val="22"/>
              </w:rPr>
              <w:t>Policy DMB3 – Recreation and Tourism Development</w:t>
            </w:r>
          </w:p>
          <w:p w14:paraId="3838E66F" w14:textId="77777777" w:rsidR="00261A8F" w:rsidRDefault="00261A8F" w:rsidP="00261A8F">
            <w:pPr>
              <w:pStyle w:val="PLANNING"/>
              <w:rPr>
                <w:rFonts w:asciiTheme="minorHAnsi" w:hAnsiTheme="minorHAnsi" w:cstheme="minorHAnsi"/>
                <w:b/>
                <w:bCs/>
                <w:szCs w:val="22"/>
              </w:rPr>
            </w:pPr>
          </w:p>
          <w:p w14:paraId="46420460" w14:textId="634DBC2D" w:rsidR="00261A8F" w:rsidRPr="00261A8F" w:rsidRDefault="00261A8F" w:rsidP="00261A8F">
            <w:pPr>
              <w:pStyle w:val="PLANNING"/>
              <w:rPr>
                <w:rFonts w:asciiTheme="minorHAnsi" w:hAnsiTheme="minorHAnsi" w:cstheme="minorHAnsi"/>
                <w:b/>
                <w:bCs/>
                <w:szCs w:val="22"/>
              </w:rPr>
            </w:pPr>
            <w:r w:rsidRPr="00261A8F">
              <w:rPr>
                <w:rFonts w:asciiTheme="minorHAnsi" w:hAnsiTheme="minorHAnsi" w:cstheme="minorHAnsi"/>
                <w:b/>
                <w:bCs/>
                <w:szCs w:val="22"/>
              </w:rPr>
              <w:t>National Planning Policy Framework (NPPF)</w:t>
            </w:r>
          </w:p>
          <w:p w14:paraId="5E3612E8" w14:textId="6DAEBB20" w:rsidR="00D11007" w:rsidRPr="00C35066" w:rsidRDefault="00261A8F" w:rsidP="00261A8F">
            <w:pPr>
              <w:rPr>
                <w:rFonts w:asciiTheme="minorHAnsi" w:hAnsiTheme="minorHAnsi" w:cstheme="minorHAnsi"/>
                <w:b/>
                <w:szCs w:val="22"/>
              </w:rPr>
            </w:pPr>
            <w:r w:rsidRPr="00261A8F">
              <w:rPr>
                <w:rFonts w:asciiTheme="minorHAnsi" w:hAnsiTheme="minorHAnsi" w:cstheme="minorHAnsi"/>
                <w:b/>
                <w:bCs/>
                <w:szCs w:val="22"/>
              </w:rPr>
              <w:t>Planning Practice Guidance (PPG)</w:t>
            </w:r>
          </w:p>
        </w:tc>
      </w:tr>
      <w:tr w:rsidR="00EC23C7" w:rsidRPr="00E42FF3" w14:paraId="575062C9"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B9ADE0" w14:textId="77777777" w:rsidR="00EC23C7" w:rsidRPr="00C35066" w:rsidRDefault="006C2BFA" w:rsidP="006C2BFA">
            <w:pPr>
              <w:rPr>
                <w:rFonts w:asciiTheme="minorHAnsi" w:hAnsiTheme="minorHAnsi" w:cstheme="minorHAnsi"/>
                <w:b/>
                <w:szCs w:val="22"/>
              </w:rPr>
            </w:pPr>
            <w:r w:rsidRPr="00C35066">
              <w:rPr>
                <w:rFonts w:asciiTheme="minorHAnsi" w:hAnsiTheme="minorHAnsi" w:cstheme="minorHAnsi"/>
                <w:b/>
                <w:bCs/>
                <w:szCs w:val="22"/>
              </w:rPr>
              <w:t>ASSESSMENT OF PROPOSED DEVELOPMENT:</w:t>
            </w:r>
          </w:p>
        </w:tc>
      </w:tr>
      <w:tr w:rsidR="00C35066" w:rsidRPr="00E42FF3" w14:paraId="1251AF5B"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1EA8EF6" w14:textId="77777777" w:rsidR="00C35066" w:rsidRDefault="00C35066" w:rsidP="00C35066">
            <w:pPr>
              <w:pStyle w:val="Header"/>
              <w:tabs>
                <w:tab w:val="left" w:pos="720"/>
              </w:tabs>
              <w:jc w:val="both"/>
              <w:rPr>
                <w:rFonts w:asciiTheme="minorHAnsi" w:hAnsiTheme="minorHAnsi" w:cstheme="minorHAnsi"/>
                <w:b/>
              </w:rPr>
            </w:pPr>
            <w:r>
              <w:rPr>
                <w:rFonts w:asciiTheme="minorHAnsi" w:hAnsiTheme="minorHAnsi" w:cstheme="minorHAnsi"/>
                <w:b/>
              </w:rPr>
              <w:t>Site Description and Surrounding Area:</w:t>
            </w:r>
          </w:p>
          <w:p w14:paraId="4E5FE267" w14:textId="77777777" w:rsidR="00C35066" w:rsidRPr="00261A8F" w:rsidRDefault="00261A8F" w:rsidP="00593449">
            <w:pPr>
              <w:pStyle w:val="Header"/>
              <w:tabs>
                <w:tab w:val="left" w:pos="720"/>
              </w:tabs>
              <w:jc w:val="both"/>
              <w:rPr>
                <w:rFonts w:asciiTheme="minorHAnsi" w:hAnsiTheme="minorHAnsi" w:cstheme="minorHAnsi"/>
                <w:szCs w:val="22"/>
              </w:rPr>
            </w:pPr>
            <w:r w:rsidRPr="00261A8F">
              <w:rPr>
                <w:rFonts w:asciiTheme="minorHAnsi" w:hAnsiTheme="minorHAnsi" w:cstheme="minorHAnsi"/>
                <w:szCs w:val="22"/>
              </w:rPr>
              <w:t>The application relates to a parcel of land that is in the ownership of the occupants of Mill Farm, Mill Lane, Waddington. Mill Lane adjoins Slaidburn Road around 1.5 miles north of the settlement of Waddington. Mill Lane serves a cluster of residential dwellings and holiday cottages that are located in the open countryside and Forest of Bowland Area of Outstanding Natural Beauty.</w:t>
            </w:r>
          </w:p>
          <w:p w14:paraId="178995D5" w14:textId="77777777" w:rsidR="00261A8F" w:rsidRPr="00261A8F" w:rsidRDefault="00261A8F" w:rsidP="00593449">
            <w:pPr>
              <w:pStyle w:val="Header"/>
              <w:tabs>
                <w:tab w:val="left" w:pos="720"/>
              </w:tabs>
              <w:jc w:val="both"/>
              <w:rPr>
                <w:rFonts w:asciiTheme="minorHAnsi" w:hAnsiTheme="minorHAnsi" w:cstheme="minorHAnsi"/>
                <w:szCs w:val="22"/>
              </w:rPr>
            </w:pPr>
          </w:p>
          <w:p w14:paraId="4A066EBC" w14:textId="77777777" w:rsidR="00261A8F" w:rsidRDefault="00261A8F" w:rsidP="00593449">
            <w:pPr>
              <w:pStyle w:val="Header"/>
              <w:tabs>
                <w:tab w:val="left" w:pos="720"/>
              </w:tabs>
              <w:jc w:val="both"/>
              <w:rPr>
                <w:rFonts w:asciiTheme="minorHAnsi" w:hAnsiTheme="minorHAnsi" w:cstheme="minorHAnsi"/>
                <w:szCs w:val="22"/>
              </w:rPr>
            </w:pPr>
            <w:r w:rsidRPr="00261A8F">
              <w:rPr>
                <w:rFonts w:asciiTheme="minorHAnsi" w:hAnsiTheme="minorHAnsi" w:cstheme="minorHAnsi"/>
                <w:szCs w:val="22"/>
              </w:rPr>
              <w:t>Consent was granted under application 3/2019/0293 for the demolition of an existing timber building and the erection of a new stone-built holiday cottage.</w:t>
            </w:r>
          </w:p>
          <w:p w14:paraId="3D44C54B" w14:textId="6BFFA915" w:rsidR="00261A8F" w:rsidRPr="00C35066" w:rsidRDefault="00261A8F" w:rsidP="00593449">
            <w:pPr>
              <w:pStyle w:val="Header"/>
              <w:tabs>
                <w:tab w:val="left" w:pos="720"/>
              </w:tabs>
              <w:jc w:val="both"/>
              <w:rPr>
                <w:rFonts w:asciiTheme="minorHAnsi" w:hAnsiTheme="minorHAnsi" w:cstheme="minorHAnsi"/>
                <w:b/>
                <w:szCs w:val="22"/>
              </w:rPr>
            </w:pPr>
          </w:p>
        </w:tc>
      </w:tr>
      <w:tr w:rsidR="006C2BFA" w:rsidRPr="00E42FF3" w14:paraId="1050FD74"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C0F91E" w14:textId="77777777" w:rsidR="007E0D23" w:rsidRPr="00C35066" w:rsidRDefault="0029334A" w:rsidP="00CD0614">
            <w:pPr>
              <w:pStyle w:val="Header"/>
              <w:tabs>
                <w:tab w:val="clear" w:pos="4153"/>
                <w:tab w:val="clear" w:pos="8306"/>
              </w:tabs>
              <w:jc w:val="both"/>
              <w:rPr>
                <w:rFonts w:asciiTheme="minorHAnsi" w:hAnsiTheme="minorHAnsi" w:cstheme="minorHAnsi"/>
                <w:b/>
                <w:szCs w:val="22"/>
              </w:rPr>
            </w:pPr>
            <w:r w:rsidRPr="00C35066">
              <w:rPr>
                <w:rFonts w:asciiTheme="minorHAnsi" w:hAnsiTheme="minorHAnsi" w:cstheme="minorHAnsi"/>
                <w:b/>
                <w:szCs w:val="22"/>
              </w:rPr>
              <w:t>Proposed Development for which consent is sought:</w:t>
            </w:r>
          </w:p>
          <w:p w14:paraId="78D38560" w14:textId="65B09BE0" w:rsidR="003A6EC9" w:rsidRDefault="00593449" w:rsidP="00CD0614">
            <w:pPr>
              <w:pStyle w:val="Header"/>
              <w:tabs>
                <w:tab w:val="clear" w:pos="4153"/>
                <w:tab w:val="clear" w:pos="8306"/>
              </w:tabs>
              <w:jc w:val="both"/>
              <w:rPr>
                <w:rFonts w:asciiTheme="minorHAnsi" w:hAnsiTheme="minorHAnsi" w:cstheme="minorHAnsi"/>
                <w:szCs w:val="22"/>
              </w:rPr>
            </w:pPr>
            <w:r>
              <w:rPr>
                <w:rFonts w:asciiTheme="minorHAnsi" w:hAnsiTheme="minorHAnsi" w:cstheme="minorHAnsi"/>
                <w:szCs w:val="22"/>
              </w:rPr>
              <w:t xml:space="preserve">This is a Section 73 application which seeks a minor material amendment to the already approved development. The applicant seeks to </w:t>
            </w:r>
            <w:r w:rsidR="00261A8F">
              <w:rPr>
                <w:rFonts w:asciiTheme="minorHAnsi" w:hAnsiTheme="minorHAnsi" w:cstheme="minorHAnsi"/>
                <w:szCs w:val="22"/>
              </w:rPr>
              <w:t>replace external stone finish with render on three sides. The principal elevation would remain random stone with corner stone detailing retained on all sides.</w:t>
            </w:r>
          </w:p>
          <w:p w14:paraId="4F2317B3" w14:textId="77777777" w:rsidR="00E578E8" w:rsidRPr="00C35066" w:rsidRDefault="00E578E8" w:rsidP="00261A8F">
            <w:pPr>
              <w:pStyle w:val="Header"/>
              <w:tabs>
                <w:tab w:val="clear" w:pos="4153"/>
                <w:tab w:val="clear" w:pos="8306"/>
              </w:tabs>
              <w:jc w:val="both"/>
              <w:rPr>
                <w:rFonts w:asciiTheme="minorHAnsi" w:hAnsiTheme="minorHAnsi" w:cstheme="minorHAnsi"/>
                <w:szCs w:val="22"/>
              </w:rPr>
            </w:pPr>
          </w:p>
        </w:tc>
      </w:tr>
      <w:tr w:rsidR="00EA09F9" w:rsidRPr="00E42FF3" w14:paraId="4E598948"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E18134D" w14:textId="77777777" w:rsidR="007E620A" w:rsidRPr="00C35066" w:rsidRDefault="008B219B" w:rsidP="00CD0614">
            <w:pPr>
              <w:contextualSpacing/>
              <w:jc w:val="both"/>
              <w:rPr>
                <w:rFonts w:asciiTheme="minorHAnsi" w:hAnsiTheme="minorHAnsi" w:cstheme="minorHAnsi"/>
                <w:b/>
                <w:bCs/>
                <w:szCs w:val="22"/>
              </w:rPr>
            </w:pPr>
            <w:r w:rsidRPr="00C35066">
              <w:rPr>
                <w:rFonts w:asciiTheme="minorHAnsi" w:hAnsiTheme="minorHAnsi" w:cstheme="minorHAnsi"/>
                <w:b/>
                <w:bCs/>
                <w:szCs w:val="22"/>
              </w:rPr>
              <w:lastRenderedPageBreak/>
              <w:t>Observations/Consideration of Matters Raised/Conclusion:</w:t>
            </w:r>
          </w:p>
          <w:p w14:paraId="4CA92160" w14:textId="5932D8BA" w:rsidR="00513D51" w:rsidRDefault="00593449" w:rsidP="00CD0614">
            <w:pPr>
              <w:contextualSpacing/>
              <w:jc w:val="both"/>
              <w:rPr>
                <w:rFonts w:asciiTheme="minorHAnsi" w:hAnsiTheme="minorHAnsi" w:cstheme="minorHAnsi"/>
                <w:bCs/>
                <w:szCs w:val="22"/>
              </w:rPr>
            </w:pPr>
            <w:r>
              <w:rPr>
                <w:rFonts w:asciiTheme="minorHAnsi" w:hAnsiTheme="minorHAnsi" w:cstheme="minorHAnsi"/>
                <w:bCs/>
                <w:szCs w:val="22"/>
              </w:rPr>
              <w:t xml:space="preserve">The only issue to consider is whether the proposed </w:t>
            </w:r>
            <w:r w:rsidR="003A6EC9">
              <w:rPr>
                <w:rFonts w:asciiTheme="minorHAnsi" w:hAnsiTheme="minorHAnsi" w:cstheme="minorHAnsi"/>
                <w:bCs/>
                <w:szCs w:val="22"/>
              </w:rPr>
              <w:t>materials</w:t>
            </w:r>
            <w:r>
              <w:rPr>
                <w:rFonts w:asciiTheme="minorHAnsi" w:hAnsiTheme="minorHAnsi" w:cstheme="minorHAnsi"/>
                <w:bCs/>
                <w:szCs w:val="22"/>
              </w:rPr>
              <w:t xml:space="preserve"> of the building would </w:t>
            </w:r>
            <w:r w:rsidR="003A6EC9">
              <w:rPr>
                <w:rFonts w:asciiTheme="minorHAnsi" w:hAnsiTheme="minorHAnsi" w:cstheme="minorHAnsi"/>
                <w:bCs/>
                <w:szCs w:val="22"/>
              </w:rPr>
              <w:t>negatively impact</w:t>
            </w:r>
            <w:r>
              <w:rPr>
                <w:rFonts w:asciiTheme="minorHAnsi" w:hAnsiTheme="minorHAnsi" w:cstheme="minorHAnsi"/>
                <w:bCs/>
                <w:szCs w:val="22"/>
              </w:rPr>
              <w:t xml:space="preserve"> the visual amenity of the area</w:t>
            </w:r>
            <w:r w:rsidR="003A6EC9">
              <w:rPr>
                <w:rFonts w:asciiTheme="minorHAnsi" w:hAnsiTheme="minorHAnsi" w:cstheme="minorHAnsi"/>
                <w:bCs/>
                <w:szCs w:val="22"/>
              </w:rPr>
              <w:t>.</w:t>
            </w:r>
          </w:p>
          <w:p w14:paraId="3B628FC8" w14:textId="4F32CA37" w:rsidR="003A6EC9" w:rsidRDefault="003A6EC9" w:rsidP="00CD0614">
            <w:pPr>
              <w:contextualSpacing/>
              <w:jc w:val="both"/>
              <w:rPr>
                <w:rFonts w:asciiTheme="minorHAnsi" w:hAnsiTheme="minorHAnsi" w:cstheme="minorHAnsi"/>
                <w:bCs/>
                <w:szCs w:val="22"/>
              </w:rPr>
            </w:pPr>
          </w:p>
          <w:p w14:paraId="6A8482A9" w14:textId="77359A71" w:rsidR="003A6EC9" w:rsidRDefault="003A6EC9" w:rsidP="00CD0614">
            <w:pPr>
              <w:contextualSpacing/>
              <w:jc w:val="both"/>
              <w:rPr>
                <w:rFonts w:asciiTheme="minorHAnsi" w:hAnsiTheme="minorHAnsi" w:cstheme="minorHAnsi"/>
                <w:bCs/>
                <w:szCs w:val="22"/>
              </w:rPr>
            </w:pPr>
            <w:r>
              <w:rPr>
                <w:rFonts w:asciiTheme="minorHAnsi" w:hAnsiTheme="minorHAnsi" w:cstheme="minorHAnsi"/>
                <w:bCs/>
                <w:szCs w:val="22"/>
              </w:rPr>
              <w:t>The majority of buildings that form the small cluster at Mill Lane are stone-faced. However, there are examples within the group of rendered elevations. The principal elevation of the building would remain as random stone. Stone detailing in the form of corner stones would also be retained and as such it is not considered that the use of render on the elevations in question would be unduly harmful.</w:t>
            </w:r>
          </w:p>
          <w:p w14:paraId="71461EA0" w14:textId="77777777" w:rsidR="003A6EC9" w:rsidRPr="00C35066" w:rsidRDefault="003A6EC9" w:rsidP="003A6EC9">
            <w:pPr>
              <w:tabs>
                <w:tab w:val="left" w:pos="900"/>
              </w:tabs>
              <w:overflowPunct/>
              <w:jc w:val="both"/>
              <w:textAlignment w:val="auto"/>
              <w:rPr>
                <w:rFonts w:asciiTheme="minorHAnsi" w:hAnsiTheme="minorHAnsi" w:cstheme="minorHAnsi"/>
                <w:bCs/>
                <w:szCs w:val="22"/>
              </w:rPr>
            </w:pPr>
          </w:p>
          <w:p w14:paraId="3FE96D7F" w14:textId="77777777" w:rsidR="00DD62F6" w:rsidRDefault="00540653" w:rsidP="00AF4C6C">
            <w:pPr>
              <w:overflowPunct/>
              <w:jc w:val="both"/>
              <w:textAlignment w:val="auto"/>
              <w:rPr>
                <w:rFonts w:asciiTheme="minorHAnsi" w:hAnsiTheme="minorHAnsi" w:cstheme="minorHAnsi"/>
                <w:szCs w:val="22"/>
              </w:rPr>
            </w:pPr>
            <w:r>
              <w:rPr>
                <w:rFonts w:asciiTheme="minorHAnsi" w:hAnsiTheme="minorHAnsi" w:cstheme="minorHAnsi"/>
                <w:szCs w:val="22"/>
              </w:rPr>
              <w:t>Taking into account the above, t</w:t>
            </w:r>
            <w:r w:rsidR="00A36D97" w:rsidRPr="00C35066">
              <w:rPr>
                <w:rFonts w:asciiTheme="minorHAnsi" w:hAnsiTheme="minorHAnsi" w:cstheme="minorHAnsi"/>
                <w:szCs w:val="22"/>
              </w:rPr>
              <w:t>he propos</w:t>
            </w:r>
            <w:r w:rsidR="00BD2AC4">
              <w:rPr>
                <w:rFonts w:asciiTheme="minorHAnsi" w:hAnsiTheme="minorHAnsi" w:cstheme="minorHAnsi"/>
                <w:szCs w:val="22"/>
              </w:rPr>
              <w:t xml:space="preserve">ed minor layout alteration is considered </w:t>
            </w:r>
            <w:r w:rsidR="00A36D97" w:rsidRPr="00C35066">
              <w:rPr>
                <w:rFonts w:asciiTheme="minorHAnsi" w:hAnsiTheme="minorHAnsi" w:cstheme="minorHAnsi"/>
                <w:szCs w:val="22"/>
              </w:rPr>
              <w:t xml:space="preserve">acceptable and </w:t>
            </w:r>
            <w:r w:rsidR="00BD2AC4">
              <w:rPr>
                <w:rFonts w:asciiTheme="minorHAnsi" w:hAnsiTheme="minorHAnsi" w:cstheme="minorHAnsi"/>
                <w:szCs w:val="22"/>
              </w:rPr>
              <w:t xml:space="preserve">is </w:t>
            </w:r>
            <w:r w:rsidR="00A36D97" w:rsidRPr="00C35066">
              <w:rPr>
                <w:rFonts w:asciiTheme="minorHAnsi" w:hAnsiTheme="minorHAnsi" w:cstheme="minorHAnsi"/>
                <w:szCs w:val="22"/>
              </w:rPr>
              <w:t>recommended for approval.</w:t>
            </w:r>
          </w:p>
          <w:p w14:paraId="0D45EB1E" w14:textId="0EB13921" w:rsidR="003A6EC9" w:rsidRPr="00C35066" w:rsidRDefault="003A6EC9" w:rsidP="00AF4C6C">
            <w:pPr>
              <w:overflowPunct/>
              <w:jc w:val="both"/>
              <w:textAlignment w:val="auto"/>
              <w:rPr>
                <w:rFonts w:asciiTheme="minorHAnsi" w:hAnsiTheme="minorHAnsi" w:cstheme="minorHAnsi"/>
                <w:szCs w:val="22"/>
                <w:lang w:eastAsia="en-GB"/>
              </w:rPr>
            </w:pPr>
          </w:p>
        </w:tc>
      </w:tr>
      <w:tr w:rsidR="00261582" w:rsidRPr="00E42FF3" w14:paraId="456E3C94" w14:textId="77777777" w:rsidTr="00A674E6">
        <w:trPr>
          <w:jc w:val="center"/>
        </w:trPr>
        <w:tc>
          <w:tcPr>
            <w:tcW w:w="266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BF46F83" w14:textId="77777777" w:rsidR="00261582" w:rsidRPr="00C35066" w:rsidRDefault="00261582" w:rsidP="00CD0614">
            <w:pPr>
              <w:jc w:val="both"/>
              <w:rPr>
                <w:rFonts w:asciiTheme="minorHAnsi" w:hAnsiTheme="minorHAnsi" w:cstheme="minorHAnsi"/>
                <w:b/>
                <w:bCs/>
                <w:szCs w:val="22"/>
              </w:rPr>
            </w:pPr>
            <w:r w:rsidRPr="00C35066">
              <w:rPr>
                <w:rFonts w:asciiTheme="minorHAnsi" w:hAnsiTheme="minorHAnsi" w:cstheme="minorHAnsi"/>
                <w:b/>
                <w:szCs w:val="22"/>
              </w:rPr>
              <w:t>RECOMMENDATION</w:t>
            </w:r>
            <w:r w:rsidRPr="00C35066">
              <w:rPr>
                <w:rFonts w:asciiTheme="minorHAnsi" w:hAnsiTheme="minorHAnsi" w:cstheme="minorHAnsi"/>
                <w:szCs w:val="22"/>
              </w:rPr>
              <w:t>:</w:t>
            </w:r>
          </w:p>
        </w:tc>
        <w:tc>
          <w:tcPr>
            <w:tcW w:w="658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B66E50F" w14:textId="77777777" w:rsidR="00261582" w:rsidRPr="00C35066" w:rsidRDefault="00261582" w:rsidP="00CD0614">
            <w:pPr>
              <w:jc w:val="both"/>
              <w:rPr>
                <w:rFonts w:asciiTheme="minorHAnsi" w:hAnsiTheme="minorHAnsi" w:cstheme="minorHAnsi"/>
                <w:bCs/>
                <w:szCs w:val="22"/>
              </w:rPr>
            </w:pPr>
            <w:r w:rsidRPr="00C35066">
              <w:rPr>
                <w:rFonts w:asciiTheme="minorHAnsi" w:hAnsiTheme="minorHAnsi" w:cstheme="minorHAnsi"/>
                <w:bCs/>
                <w:szCs w:val="22"/>
              </w:rPr>
              <w:t xml:space="preserve">That planning consent be </w:t>
            </w:r>
            <w:r w:rsidR="00F46CF7" w:rsidRPr="00C35066">
              <w:rPr>
                <w:rFonts w:asciiTheme="minorHAnsi" w:hAnsiTheme="minorHAnsi" w:cstheme="minorHAnsi"/>
                <w:bCs/>
                <w:szCs w:val="22"/>
              </w:rPr>
              <w:t>approved</w:t>
            </w:r>
            <w:r w:rsidR="00617488" w:rsidRPr="00C35066">
              <w:rPr>
                <w:rFonts w:asciiTheme="minorHAnsi" w:hAnsiTheme="minorHAnsi" w:cstheme="minorHAnsi"/>
                <w:bCs/>
                <w:szCs w:val="22"/>
              </w:rPr>
              <w:t>.</w:t>
            </w:r>
          </w:p>
        </w:tc>
      </w:tr>
    </w:tbl>
    <w:p w14:paraId="3116C239" w14:textId="77777777" w:rsidR="0031197A" w:rsidRPr="00D2449B" w:rsidRDefault="006959CD">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9E0123"/>
    <w:multiLevelType w:val="multilevel"/>
    <w:tmpl w:val="8DE889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64402DF"/>
    <w:multiLevelType w:val="hybridMultilevel"/>
    <w:tmpl w:val="BCB64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5D26FE"/>
    <w:multiLevelType w:val="hybridMultilevel"/>
    <w:tmpl w:val="17765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8D33AC"/>
    <w:multiLevelType w:val="hybridMultilevel"/>
    <w:tmpl w:val="3A94D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B95C9D"/>
    <w:multiLevelType w:val="hybridMultilevel"/>
    <w:tmpl w:val="69A68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1"/>
  </w:num>
  <w:num w:numId="5">
    <w:abstractNumId w:val="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5EA9"/>
    <w:rsid w:val="000111F5"/>
    <w:rsid w:val="00012328"/>
    <w:rsid w:val="00014229"/>
    <w:rsid w:val="000150DB"/>
    <w:rsid w:val="0002648A"/>
    <w:rsid w:val="00046091"/>
    <w:rsid w:val="00052C9C"/>
    <w:rsid w:val="00060418"/>
    <w:rsid w:val="00090B2F"/>
    <w:rsid w:val="000A1BF2"/>
    <w:rsid w:val="000A4A45"/>
    <w:rsid w:val="000A7CD6"/>
    <w:rsid w:val="000C5119"/>
    <w:rsid w:val="000F5521"/>
    <w:rsid w:val="00107606"/>
    <w:rsid w:val="00142702"/>
    <w:rsid w:val="00181BB7"/>
    <w:rsid w:val="00191BA8"/>
    <w:rsid w:val="001A2A4F"/>
    <w:rsid w:val="001B3900"/>
    <w:rsid w:val="001B7C26"/>
    <w:rsid w:val="001C0315"/>
    <w:rsid w:val="001D4F7A"/>
    <w:rsid w:val="001E390F"/>
    <w:rsid w:val="00201DEE"/>
    <w:rsid w:val="00212077"/>
    <w:rsid w:val="00244683"/>
    <w:rsid w:val="00250879"/>
    <w:rsid w:val="00254ED1"/>
    <w:rsid w:val="00260E34"/>
    <w:rsid w:val="00261582"/>
    <w:rsid w:val="00261A8F"/>
    <w:rsid w:val="0029334A"/>
    <w:rsid w:val="0029518D"/>
    <w:rsid w:val="002A013D"/>
    <w:rsid w:val="002A01CF"/>
    <w:rsid w:val="002A19CD"/>
    <w:rsid w:val="002A49F4"/>
    <w:rsid w:val="002B6267"/>
    <w:rsid w:val="002C194B"/>
    <w:rsid w:val="00344E04"/>
    <w:rsid w:val="00350158"/>
    <w:rsid w:val="003A678E"/>
    <w:rsid w:val="003A6EC9"/>
    <w:rsid w:val="003C6481"/>
    <w:rsid w:val="003F0C1C"/>
    <w:rsid w:val="003F48F1"/>
    <w:rsid w:val="00412725"/>
    <w:rsid w:val="00427FD9"/>
    <w:rsid w:val="00443C5F"/>
    <w:rsid w:val="00465FDB"/>
    <w:rsid w:val="00471A14"/>
    <w:rsid w:val="00474BF7"/>
    <w:rsid w:val="004A5E20"/>
    <w:rsid w:val="004A5EA9"/>
    <w:rsid w:val="004B03B3"/>
    <w:rsid w:val="004B0AE1"/>
    <w:rsid w:val="004C2434"/>
    <w:rsid w:val="004D1691"/>
    <w:rsid w:val="004F0649"/>
    <w:rsid w:val="004F739A"/>
    <w:rsid w:val="00501B41"/>
    <w:rsid w:val="00512D69"/>
    <w:rsid w:val="00513D51"/>
    <w:rsid w:val="00521E7D"/>
    <w:rsid w:val="00540653"/>
    <w:rsid w:val="00555F27"/>
    <w:rsid w:val="005658EB"/>
    <w:rsid w:val="00565FD0"/>
    <w:rsid w:val="00573864"/>
    <w:rsid w:val="00574643"/>
    <w:rsid w:val="00593449"/>
    <w:rsid w:val="00594478"/>
    <w:rsid w:val="005A548E"/>
    <w:rsid w:val="005D27DC"/>
    <w:rsid w:val="005D2846"/>
    <w:rsid w:val="005E5723"/>
    <w:rsid w:val="005E65DF"/>
    <w:rsid w:val="005E7FF8"/>
    <w:rsid w:val="005F304D"/>
    <w:rsid w:val="00617488"/>
    <w:rsid w:val="00617A5D"/>
    <w:rsid w:val="006202D2"/>
    <w:rsid w:val="0067613F"/>
    <w:rsid w:val="0067622D"/>
    <w:rsid w:val="00681961"/>
    <w:rsid w:val="00692B60"/>
    <w:rsid w:val="00693092"/>
    <w:rsid w:val="006944DB"/>
    <w:rsid w:val="006959CD"/>
    <w:rsid w:val="006A74FE"/>
    <w:rsid w:val="006C2BFA"/>
    <w:rsid w:val="006D14EA"/>
    <w:rsid w:val="006E1E39"/>
    <w:rsid w:val="0070054B"/>
    <w:rsid w:val="00704B7B"/>
    <w:rsid w:val="00704D4C"/>
    <w:rsid w:val="00710C74"/>
    <w:rsid w:val="0073493D"/>
    <w:rsid w:val="00776AE2"/>
    <w:rsid w:val="00777C1C"/>
    <w:rsid w:val="007A4608"/>
    <w:rsid w:val="007A7ACF"/>
    <w:rsid w:val="007D7DF4"/>
    <w:rsid w:val="007E0D23"/>
    <w:rsid w:val="007E620A"/>
    <w:rsid w:val="007F4AA7"/>
    <w:rsid w:val="00802D80"/>
    <w:rsid w:val="00807755"/>
    <w:rsid w:val="00825593"/>
    <w:rsid w:val="00832119"/>
    <w:rsid w:val="00883D25"/>
    <w:rsid w:val="008849D4"/>
    <w:rsid w:val="00887F12"/>
    <w:rsid w:val="008A28C8"/>
    <w:rsid w:val="008B219B"/>
    <w:rsid w:val="009237AC"/>
    <w:rsid w:val="00923EC0"/>
    <w:rsid w:val="00950DC6"/>
    <w:rsid w:val="00954ACB"/>
    <w:rsid w:val="0095675E"/>
    <w:rsid w:val="00964673"/>
    <w:rsid w:val="00994A17"/>
    <w:rsid w:val="009B63C5"/>
    <w:rsid w:val="009C1D41"/>
    <w:rsid w:val="009C6C9E"/>
    <w:rsid w:val="009D1DC8"/>
    <w:rsid w:val="009F0677"/>
    <w:rsid w:val="009F1F02"/>
    <w:rsid w:val="00A0728B"/>
    <w:rsid w:val="00A225EF"/>
    <w:rsid w:val="00A36D97"/>
    <w:rsid w:val="00A410F1"/>
    <w:rsid w:val="00A5168F"/>
    <w:rsid w:val="00A579BB"/>
    <w:rsid w:val="00A63D55"/>
    <w:rsid w:val="00A848DF"/>
    <w:rsid w:val="00A95D89"/>
    <w:rsid w:val="00AA03AF"/>
    <w:rsid w:val="00AA66A7"/>
    <w:rsid w:val="00AB5A42"/>
    <w:rsid w:val="00AB6F91"/>
    <w:rsid w:val="00AC1360"/>
    <w:rsid w:val="00AF31B1"/>
    <w:rsid w:val="00AF4C6C"/>
    <w:rsid w:val="00B04A94"/>
    <w:rsid w:val="00B0607D"/>
    <w:rsid w:val="00B11721"/>
    <w:rsid w:val="00B17C19"/>
    <w:rsid w:val="00B3007C"/>
    <w:rsid w:val="00B429C3"/>
    <w:rsid w:val="00B42DD8"/>
    <w:rsid w:val="00B900C0"/>
    <w:rsid w:val="00BA0137"/>
    <w:rsid w:val="00BA568A"/>
    <w:rsid w:val="00BB3554"/>
    <w:rsid w:val="00BC7EC0"/>
    <w:rsid w:val="00BD2AC4"/>
    <w:rsid w:val="00BD3F03"/>
    <w:rsid w:val="00C0002D"/>
    <w:rsid w:val="00C301B3"/>
    <w:rsid w:val="00C35066"/>
    <w:rsid w:val="00C53087"/>
    <w:rsid w:val="00C55E69"/>
    <w:rsid w:val="00C618DB"/>
    <w:rsid w:val="00C74F6F"/>
    <w:rsid w:val="00C815B6"/>
    <w:rsid w:val="00C85D22"/>
    <w:rsid w:val="00C95DED"/>
    <w:rsid w:val="00CD0614"/>
    <w:rsid w:val="00CD1718"/>
    <w:rsid w:val="00CD2BC4"/>
    <w:rsid w:val="00CD7942"/>
    <w:rsid w:val="00CE2EA7"/>
    <w:rsid w:val="00CF47FB"/>
    <w:rsid w:val="00D11007"/>
    <w:rsid w:val="00D176EA"/>
    <w:rsid w:val="00D2449B"/>
    <w:rsid w:val="00D32567"/>
    <w:rsid w:val="00D33078"/>
    <w:rsid w:val="00D51051"/>
    <w:rsid w:val="00DA1A1B"/>
    <w:rsid w:val="00DB0CC2"/>
    <w:rsid w:val="00DC1569"/>
    <w:rsid w:val="00DD62F6"/>
    <w:rsid w:val="00DE0862"/>
    <w:rsid w:val="00DF2F39"/>
    <w:rsid w:val="00E241B0"/>
    <w:rsid w:val="00E30C99"/>
    <w:rsid w:val="00E327CB"/>
    <w:rsid w:val="00E42FF3"/>
    <w:rsid w:val="00E542DD"/>
    <w:rsid w:val="00E578E8"/>
    <w:rsid w:val="00E61D1A"/>
    <w:rsid w:val="00E66534"/>
    <w:rsid w:val="00E80E58"/>
    <w:rsid w:val="00EA09F9"/>
    <w:rsid w:val="00EA3D4F"/>
    <w:rsid w:val="00EA76B2"/>
    <w:rsid w:val="00EC23C7"/>
    <w:rsid w:val="00EE00A3"/>
    <w:rsid w:val="00EE035A"/>
    <w:rsid w:val="00F22639"/>
    <w:rsid w:val="00F46CF7"/>
    <w:rsid w:val="00F705E8"/>
    <w:rsid w:val="00F81D00"/>
    <w:rsid w:val="00FA0D74"/>
    <w:rsid w:val="00FB1D9F"/>
    <w:rsid w:val="00FD6635"/>
    <w:rsid w:val="00FE476E"/>
    <w:rsid w:val="00FF4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73FA3"/>
  <w15:docId w15:val="{C8C2E9E8-6DA5-4733-A413-EDA1D82B9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customStyle="1" w:styleId="Default">
    <w:name w:val="Default"/>
    <w:rsid w:val="00F22639"/>
    <w:pPr>
      <w:autoSpaceDE w:val="0"/>
      <w:autoSpaceDN w:val="0"/>
      <w:adjustRightInd w:val="0"/>
      <w:spacing w:after="0" w:line="240" w:lineRule="auto"/>
    </w:pPr>
    <w:rPr>
      <w:rFonts w:ascii="Arial" w:hAnsi="Arial" w:cs="Arial"/>
      <w:color w:val="000000"/>
      <w:sz w:val="24"/>
      <w:szCs w:val="24"/>
    </w:rPr>
  </w:style>
  <w:style w:type="character" w:styleId="Strong">
    <w:name w:val="Strong"/>
    <w:uiPriority w:val="22"/>
    <w:qFormat/>
    <w:rsid w:val="00C85D22"/>
    <w:rPr>
      <w:b/>
      <w:bCs/>
    </w:rPr>
  </w:style>
  <w:style w:type="character" w:styleId="Emphasis">
    <w:name w:val="Emphasis"/>
    <w:basedOn w:val="DefaultParagraphFont"/>
    <w:uiPriority w:val="20"/>
    <w:qFormat/>
    <w:rsid w:val="00201DEE"/>
    <w:rPr>
      <w:b/>
      <w:bCs/>
      <w:i w:val="0"/>
      <w:iCs w:val="0"/>
    </w:rPr>
  </w:style>
  <w:style w:type="character" w:customStyle="1" w:styleId="st1">
    <w:name w:val="st1"/>
    <w:basedOn w:val="DefaultParagraphFont"/>
    <w:rsid w:val="00201DEE"/>
  </w:style>
  <w:style w:type="character" w:customStyle="1" w:styleId="tdgreyhighlightsmall1">
    <w:name w:val="tdgreyhighlightsmall1"/>
    <w:basedOn w:val="DefaultParagraphFont"/>
    <w:rsid w:val="00AA66A7"/>
    <w:rPr>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15860">
      <w:bodyDiv w:val="1"/>
      <w:marLeft w:val="0"/>
      <w:marRight w:val="0"/>
      <w:marTop w:val="0"/>
      <w:marBottom w:val="0"/>
      <w:divBdr>
        <w:top w:val="none" w:sz="0" w:space="0" w:color="auto"/>
        <w:left w:val="none" w:sz="0" w:space="0" w:color="auto"/>
        <w:bottom w:val="none" w:sz="0" w:space="0" w:color="auto"/>
        <w:right w:val="none" w:sz="0" w:space="0" w:color="auto"/>
      </w:divBdr>
    </w:div>
    <w:div w:id="462619941">
      <w:bodyDiv w:val="1"/>
      <w:marLeft w:val="0"/>
      <w:marRight w:val="0"/>
      <w:marTop w:val="0"/>
      <w:marBottom w:val="0"/>
      <w:divBdr>
        <w:top w:val="none" w:sz="0" w:space="0" w:color="auto"/>
        <w:left w:val="none" w:sz="0" w:space="0" w:color="auto"/>
        <w:bottom w:val="none" w:sz="0" w:space="0" w:color="auto"/>
        <w:right w:val="none" w:sz="0" w:space="0" w:color="auto"/>
      </w:divBdr>
    </w:div>
    <w:div w:id="551886631">
      <w:bodyDiv w:val="1"/>
      <w:marLeft w:val="0"/>
      <w:marRight w:val="0"/>
      <w:marTop w:val="0"/>
      <w:marBottom w:val="0"/>
      <w:divBdr>
        <w:top w:val="none" w:sz="0" w:space="0" w:color="auto"/>
        <w:left w:val="none" w:sz="0" w:space="0" w:color="auto"/>
        <w:bottom w:val="none" w:sz="0" w:space="0" w:color="auto"/>
        <w:right w:val="none" w:sz="0" w:space="0" w:color="auto"/>
      </w:divBdr>
    </w:div>
    <w:div w:id="810516157">
      <w:bodyDiv w:val="1"/>
      <w:marLeft w:val="0"/>
      <w:marRight w:val="0"/>
      <w:marTop w:val="0"/>
      <w:marBottom w:val="0"/>
      <w:divBdr>
        <w:top w:val="none" w:sz="0" w:space="0" w:color="auto"/>
        <w:left w:val="none" w:sz="0" w:space="0" w:color="auto"/>
        <w:bottom w:val="none" w:sz="0" w:space="0" w:color="auto"/>
        <w:right w:val="none" w:sz="0" w:space="0" w:color="auto"/>
      </w:divBdr>
    </w:div>
    <w:div w:id="911938177">
      <w:bodyDiv w:val="1"/>
      <w:marLeft w:val="0"/>
      <w:marRight w:val="0"/>
      <w:marTop w:val="0"/>
      <w:marBottom w:val="0"/>
      <w:divBdr>
        <w:top w:val="none" w:sz="0" w:space="0" w:color="auto"/>
        <w:left w:val="none" w:sz="0" w:space="0" w:color="auto"/>
        <w:bottom w:val="none" w:sz="0" w:space="0" w:color="auto"/>
        <w:right w:val="none" w:sz="0" w:space="0" w:color="auto"/>
      </w:divBdr>
    </w:div>
    <w:div w:id="1552687344">
      <w:bodyDiv w:val="1"/>
      <w:marLeft w:val="0"/>
      <w:marRight w:val="0"/>
      <w:marTop w:val="0"/>
      <w:marBottom w:val="0"/>
      <w:divBdr>
        <w:top w:val="none" w:sz="0" w:space="0" w:color="auto"/>
        <w:left w:val="none" w:sz="0" w:space="0" w:color="auto"/>
        <w:bottom w:val="none" w:sz="0" w:space="0" w:color="auto"/>
        <w:right w:val="none" w:sz="0" w:space="0" w:color="auto"/>
      </w:divBdr>
    </w:div>
    <w:div w:id="1693149008">
      <w:bodyDiv w:val="1"/>
      <w:marLeft w:val="0"/>
      <w:marRight w:val="0"/>
      <w:marTop w:val="0"/>
      <w:marBottom w:val="0"/>
      <w:divBdr>
        <w:top w:val="none" w:sz="0" w:space="0" w:color="auto"/>
        <w:left w:val="none" w:sz="0" w:space="0" w:color="auto"/>
        <w:bottom w:val="none" w:sz="0" w:space="0" w:color="auto"/>
        <w:right w:val="none" w:sz="0" w:space="0" w:color="auto"/>
      </w:divBdr>
    </w:div>
    <w:div w:id="1698116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5F799-7BC3-46A4-AB43-C91D4B6CF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434</Words>
  <Characters>2477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Jane Tucker</cp:lastModifiedBy>
  <cp:revision>2</cp:revision>
  <cp:lastPrinted>2019-06-20T10:51:00Z</cp:lastPrinted>
  <dcterms:created xsi:type="dcterms:W3CDTF">2021-04-28T09:56:00Z</dcterms:created>
  <dcterms:modified xsi:type="dcterms:W3CDTF">2021-04-28T09:56:00Z</dcterms:modified>
</cp:coreProperties>
</file>