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35"/>
        <w:gridCol w:w="425"/>
        <w:gridCol w:w="233"/>
        <w:gridCol w:w="2744"/>
        <w:gridCol w:w="3634"/>
      </w:tblGrid>
      <w:tr w:rsidR="004A5EA9" w:rsidRPr="00D2449B" w14:paraId="32C05FD9" w14:textId="77777777" w:rsidTr="00EF44E6">
        <w:trPr>
          <w:jc w:val="center"/>
        </w:trPr>
        <w:tc>
          <w:tcPr>
            <w:tcW w:w="927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100C03F5" w14:textId="77777777" w:rsidR="00F446E0" w:rsidRDefault="00F446E0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br/>
            </w:r>
          </w:p>
          <w:p w14:paraId="17870B12" w14:textId="10470809" w:rsidR="004A5EA9" w:rsidRPr="00D2449B" w:rsidRDefault="00D2449B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R</w:t>
            </w:r>
            <w:r w:rsidR="004A5EA9" w:rsidRPr="00D2449B">
              <w:rPr>
                <w:rFonts w:ascii="Calibri" w:hAnsi="Calibri"/>
                <w:b/>
                <w:szCs w:val="22"/>
              </w:rPr>
              <w:t>eport to be read in conjunction with the Decision Notice.</w:t>
            </w:r>
          </w:p>
        </w:tc>
      </w:tr>
      <w:tr w:rsidR="004A5EA9" w:rsidRPr="00D2449B" w14:paraId="7279468E" w14:textId="77777777" w:rsidTr="00EF44E6">
        <w:trPr>
          <w:jc w:val="center"/>
        </w:trPr>
        <w:tc>
          <w:tcPr>
            <w:tcW w:w="9271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1929C50D" w14:textId="77777777" w:rsidR="004A5EA9" w:rsidRPr="00D2449B" w:rsidRDefault="004A5EA9" w:rsidP="004A5EA9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4A5EA9" w:rsidRPr="00D2449B" w14:paraId="5F72C4DE" w14:textId="77777777" w:rsidTr="00EF44E6">
        <w:trPr>
          <w:jc w:val="center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3194B6B0" w14:textId="77777777" w:rsidR="004A5EA9" w:rsidRPr="00D2449B" w:rsidRDefault="004A5EA9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Application Ref:</w:t>
            </w:r>
          </w:p>
        </w:tc>
        <w:tc>
          <w:tcPr>
            <w:tcW w:w="34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315694" w14:textId="5F93AB5C" w:rsidR="004A5EA9" w:rsidRPr="00250879" w:rsidRDefault="004A5EA9" w:rsidP="008542DE">
            <w:pPr>
              <w:rPr>
                <w:rFonts w:ascii="Calibri" w:hAnsi="Calibri"/>
                <w:color w:val="548DD4" w:themeColor="text2" w:themeTint="99"/>
                <w:szCs w:val="22"/>
              </w:rPr>
            </w:pPr>
            <w:r w:rsidRPr="002C6277">
              <w:rPr>
                <w:rFonts w:ascii="Calibri" w:hAnsi="Calibri"/>
                <w:szCs w:val="22"/>
              </w:rPr>
              <w:t>3/20</w:t>
            </w:r>
            <w:r w:rsidR="008E2A7A">
              <w:rPr>
                <w:rFonts w:ascii="Calibri" w:hAnsi="Calibri"/>
                <w:szCs w:val="22"/>
              </w:rPr>
              <w:t>21</w:t>
            </w:r>
            <w:r w:rsidR="00C0704D">
              <w:rPr>
                <w:rFonts w:ascii="Calibri" w:hAnsi="Calibri"/>
                <w:szCs w:val="22"/>
              </w:rPr>
              <w:t>/</w:t>
            </w:r>
            <w:r w:rsidR="0000530E">
              <w:rPr>
                <w:rFonts w:ascii="Calibri" w:hAnsi="Calibri"/>
                <w:szCs w:val="22"/>
              </w:rPr>
              <w:t>0</w:t>
            </w:r>
            <w:r w:rsidR="008E2A7A">
              <w:rPr>
                <w:rFonts w:ascii="Calibri" w:hAnsi="Calibri"/>
                <w:szCs w:val="22"/>
              </w:rPr>
              <w:t>338</w:t>
            </w:r>
            <w:r w:rsidR="00FD5308">
              <w:rPr>
                <w:rFonts w:ascii="Calibri" w:hAnsi="Calibri"/>
                <w:szCs w:val="22"/>
              </w:rPr>
              <w:t xml:space="preserve"> (LBC)</w:t>
            </w:r>
          </w:p>
        </w:tc>
        <w:tc>
          <w:tcPr>
            <w:tcW w:w="363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CD34109" w14:textId="77777777" w:rsidR="004A5EA9" w:rsidRPr="00D2449B" w:rsidRDefault="004A5EA9">
            <w:pPr>
              <w:rPr>
                <w:rFonts w:ascii="Calibri" w:hAnsi="Calibri"/>
                <w:szCs w:val="22"/>
              </w:rPr>
            </w:pPr>
            <w:r w:rsidRPr="00D2449B">
              <w:rPr>
                <w:rFonts w:ascii="Calibri" w:hAnsi="Calibri"/>
                <w:noProof/>
                <w:szCs w:val="22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D55400B" wp14:editId="3A86B233">
                  <wp:simplePos x="0" y="0"/>
                  <wp:positionH relativeFrom="column">
                    <wp:posOffset>17720</wp:posOffset>
                  </wp:positionH>
                  <wp:positionV relativeFrom="paragraph">
                    <wp:posOffset>10171</wp:posOffset>
                  </wp:positionV>
                  <wp:extent cx="2156604" cy="64996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_RVBC_logo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6" t="23260" r="5152" b="25828"/>
                          <a:stretch/>
                        </pic:blipFill>
                        <pic:spPr bwMode="auto">
                          <a:xfrm>
                            <a:off x="0" y="0"/>
                            <a:ext cx="2156460" cy="64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A5EA9" w:rsidRPr="00D2449B" w14:paraId="0E0D4836" w14:textId="77777777" w:rsidTr="00EF44E6">
        <w:trPr>
          <w:jc w:val="center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50F7673E" w14:textId="77777777" w:rsidR="004A5EA9" w:rsidRPr="00C0704D" w:rsidRDefault="004A5EA9">
            <w:pPr>
              <w:rPr>
                <w:rFonts w:ascii="Calibri" w:hAnsi="Calibri"/>
                <w:b/>
                <w:szCs w:val="22"/>
              </w:rPr>
            </w:pPr>
            <w:r w:rsidRPr="00C0704D">
              <w:rPr>
                <w:rFonts w:ascii="Calibri" w:hAnsi="Calibri"/>
                <w:b/>
                <w:szCs w:val="22"/>
              </w:rPr>
              <w:t>Date Inspected:</w:t>
            </w:r>
          </w:p>
        </w:tc>
        <w:tc>
          <w:tcPr>
            <w:tcW w:w="34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409342" w14:textId="5E1EE753" w:rsidR="004A5EA9" w:rsidRPr="00C0704D" w:rsidRDefault="008E2A7A" w:rsidP="002C627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22/04/21</w:t>
            </w:r>
          </w:p>
        </w:tc>
        <w:tc>
          <w:tcPr>
            <w:tcW w:w="363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E5E2DBB" w14:textId="77777777" w:rsidR="004A5EA9" w:rsidRPr="00D2449B" w:rsidRDefault="004A5EA9">
            <w:pPr>
              <w:rPr>
                <w:rFonts w:ascii="Calibri" w:hAnsi="Calibri"/>
                <w:szCs w:val="22"/>
              </w:rPr>
            </w:pPr>
          </w:p>
        </w:tc>
      </w:tr>
      <w:tr w:rsidR="004A5EA9" w:rsidRPr="00D2449B" w14:paraId="4C24A05C" w14:textId="77777777" w:rsidTr="00EF44E6">
        <w:trPr>
          <w:jc w:val="center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2E97FAF6" w14:textId="77777777" w:rsidR="004A5EA9" w:rsidRPr="00D2449B" w:rsidRDefault="00D2449B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Officer</w:t>
            </w:r>
            <w:r w:rsidR="004A5EA9" w:rsidRPr="00D2449B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34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8383D0" w14:textId="0F7B81A7" w:rsidR="004A5EA9" w:rsidRPr="00250879" w:rsidRDefault="00247D4F" w:rsidP="00811771">
            <w:pPr>
              <w:rPr>
                <w:rFonts w:ascii="Calibri" w:hAnsi="Calibri"/>
                <w:color w:val="548DD4" w:themeColor="text2" w:themeTint="99"/>
                <w:szCs w:val="22"/>
              </w:rPr>
            </w:pPr>
            <w:r>
              <w:rPr>
                <w:rFonts w:ascii="Calibri" w:hAnsi="Calibri"/>
                <w:szCs w:val="22"/>
              </w:rPr>
              <w:t>JM</w:t>
            </w:r>
          </w:p>
        </w:tc>
        <w:tc>
          <w:tcPr>
            <w:tcW w:w="363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2B64913D" w14:textId="77777777" w:rsidR="004A5EA9" w:rsidRPr="00D2449B" w:rsidRDefault="004A5EA9">
            <w:pPr>
              <w:rPr>
                <w:rFonts w:ascii="Calibri" w:hAnsi="Calibri"/>
                <w:szCs w:val="22"/>
              </w:rPr>
            </w:pPr>
          </w:p>
        </w:tc>
      </w:tr>
      <w:tr w:rsidR="004A5EA9" w:rsidRPr="00D2449B" w14:paraId="152815CF" w14:textId="77777777" w:rsidTr="00EF44E6">
        <w:trPr>
          <w:jc w:val="center"/>
        </w:trPr>
        <w:tc>
          <w:tcPr>
            <w:tcW w:w="563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3428C30A" w14:textId="77777777" w:rsidR="004A5EA9" w:rsidRPr="00D2449B" w:rsidRDefault="004A5EA9" w:rsidP="004A5EA9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 xml:space="preserve">DELEGATED ITEM FILE REPORT: </w:t>
            </w:r>
          </w:p>
        </w:tc>
        <w:tc>
          <w:tcPr>
            <w:tcW w:w="36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CF1367" w14:textId="0856E6CE" w:rsidR="004A5EA9" w:rsidRPr="00D2449B" w:rsidRDefault="00247D4F" w:rsidP="0000530E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APPROV</w:t>
            </w:r>
            <w:r w:rsidR="00C420AD">
              <w:rPr>
                <w:rFonts w:ascii="Calibri" w:hAnsi="Calibri"/>
                <w:b/>
                <w:szCs w:val="22"/>
              </w:rPr>
              <w:t>AL</w:t>
            </w:r>
          </w:p>
        </w:tc>
      </w:tr>
      <w:tr w:rsidR="004A5EA9" w:rsidRPr="00D2449B" w14:paraId="5A29274A" w14:textId="77777777" w:rsidTr="00EF44E6">
        <w:trPr>
          <w:trHeight w:hRule="exact" w:val="170"/>
          <w:jc w:val="center"/>
        </w:trPr>
        <w:tc>
          <w:tcPr>
            <w:tcW w:w="9271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3DD9734D" w14:textId="77777777" w:rsidR="004A5EA9" w:rsidRPr="00D2449B" w:rsidRDefault="007E0D23" w:rsidP="007E0D23">
            <w:pPr>
              <w:tabs>
                <w:tab w:val="left" w:pos="4007"/>
              </w:tabs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ab/>
            </w:r>
          </w:p>
        </w:tc>
      </w:tr>
      <w:tr w:rsidR="004A5EA9" w:rsidRPr="00D2449B" w14:paraId="30DAD849" w14:textId="77777777" w:rsidTr="00B12DF7">
        <w:trPr>
          <w:trHeight w:val="750"/>
          <w:jc w:val="center"/>
        </w:trPr>
        <w:tc>
          <w:tcPr>
            <w:tcW w:w="289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77D5254F" w14:textId="77777777" w:rsidR="004A5EA9" w:rsidRPr="00D2449B" w:rsidRDefault="004A5EA9" w:rsidP="00A95D89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 xml:space="preserve">Development </w:t>
            </w:r>
            <w:r w:rsidR="00A95D89">
              <w:rPr>
                <w:rFonts w:ascii="Calibri" w:hAnsi="Calibri"/>
                <w:b/>
                <w:szCs w:val="22"/>
              </w:rPr>
              <w:t>Description</w:t>
            </w:r>
            <w:r w:rsidRPr="00D2449B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637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054953" w14:textId="626A25E5" w:rsidR="004A5EA9" w:rsidRPr="002C6277" w:rsidRDefault="0056534D">
            <w:pPr>
              <w:rPr>
                <w:rFonts w:ascii="Calibri" w:hAnsi="Calibri"/>
                <w:szCs w:val="22"/>
              </w:rPr>
            </w:pPr>
            <w:r w:rsidRPr="0056534D">
              <w:rPr>
                <w:rFonts w:ascii="Calibri" w:hAnsi="Calibri"/>
                <w:szCs w:val="22"/>
              </w:rPr>
              <w:t xml:space="preserve">Demolition of </w:t>
            </w:r>
            <w:r w:rsidR="008E2A7A">
              <w:rPr>
                <w:rFonts w:ascii="Calibri" w:hAnsi="Calibri"/>
                <w:szCs w:val="22"/>
              </w:rPr>
              <w:t xml:space="preserve">majority of </w:t>
            </w:r>
            <w:r w:rsidRPr="0056534D">
              <w:rPr>
                <w:rFonts w:ascii="Calibri" w:hAnsi="Calibri"/>
                <w:szCs w:val="22"/>
              </w:rPr>
              <w:t>existing outbuilding and r</w:t>
            </w:r>
            <w:r w:rsidR="008E2A7A">
              <w:rPr>
                <w:rFonts w:ascii="Calibri" w:hAnsi="Calibri"/>
                <w:szCs w:val="22"/>
              </w:rPr>
              <w:t>efurbishment of part to form single storey outbuilding in rear</w:t>
            </w:r>
            <w:r w:rsidRPr="0056534D">
              <w:rPr>
                <w:rFonts w:ascii="Calibri" w:hAnsi="Calibri"/>
                <w:szCs w:val="22"/>
              </w:rPr>
              <w:t xml:space="preserve"> garden.</w:t>
            </w:r>
          </w:p>
        </w:tc>
      </w:tr>
      <w:tr w:rsidR="002A01CF" w:rsidRPr="00D2449B" w14:paraId="587A8FB4" w14:textId="77777777" w:rsidTr="00EF44E6">
        <w:trPr>
          <w:jc w:val="center"/>
        </w:trPr>
        <w:tc>
          <w:tcPr>
            <w:tcW w:w="289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56A827E8" w14:textId="77777777" w:rsidR="002A01CF" w:rsidRPr="00D2449B" w:rsidRDefault="002A01CF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Site Address</w:t>
            </w:r>
            <w:r w:rsidR="00A95D89">
              <w:rPr>
                <w:rFonts w:ascii="Calibri" w:hAnsi="Calibri"/>
                <w:b/>
                <w:szCs w:val="22"/>
              </w:rPr>
              <w:t>/Location</w:t>
            </w:r>
            <w:r w:rsidRPr="00D2449B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637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0FE2C0" w14:textId="77777777" w:rsidR="002A01CF" w:rsidRPr="002C6277" w:rsidRDefault="0056534D" w:rsidP="00A42E82">
            <w:pPr>
              <w:rPr>
                <w:rFonts w:ascii="Calibri" w:hAnsi="Calibri"/>
                <w:szCs w:val="22"/>
              </w:rPr>
            </w:pPr>
            <w:r w:rsidRPr="0056534D">
              <w:rPr>
                <w:rFonts w:ascii="Calibri" w:hAnsi="Calibri"/>
                <w:szCs w:val="22"/>
              </w:rPr>
              <w:t>6 Downham Road Chatburn BB7 4AU</w:t>
            </w:r>
          </w:p>
        </w:tc>
      </w:tr>
      <w:tr w:rsidR="00A95D89" w:rsidRPr="00D2449B" w14:paraId="081C868E" w14:textId="77777777" w:rsidTr="00EF44E6">
        <w:trPr>
          <w:trHeight w:hRule="exact" w:val="170"/>
          <w:jc w:val="center"/>
        </w:trPr>
        <w:tc>
          <w:tcPr>
            <w:tcW w:w="9271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70E7CFD1" w14:textId="77777777" w:rsidR="00A95D89" w:rsidRPr="00D2449B" w:rsidRDefault="007E0D23" w:rsidP="007E0D23">
            <w:pPr>
              <w:tabs>
                <w:tab w:val="left" w:pos="2667"/>
              </w:tabs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ab/>
            </w:r>
          </w:p>
        </w:tc>
      </w:tr>
      <w:tr w:rsidR="00C618DB" w:rsidRPr="00D2449B" w14:paraId="282764E1" w14:textId="77777777" w:rsidTr="00EF44E6">
        <w:trPr>
          <w:jc w:val="center"/>
        </w:trPr>
        <w:tc>
          <w:tcPr>
            <w:tcW w:w="289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962B25A" w14:textId="77777777" w:rsidR="00C618DB" w:rsidRPr="00D2449B" w:rsidRDefault="00C618DB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37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610C72" w14:textId="77777777" w:rsidR="00C618DB" w:rsidRPr="00D2449B" w:rsidRDefault="00C618DB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Parish/Town Council</w:t>
            </w:r>
          </w:p>
        </w:tc>
      </w:tr>
      <w:tr w:rsidR="002A01CF" w:rsidRPr="00D2449B" w14:paraId="1BCE1685" w14:textId="77777777" w:rsidTr="00EF44E6">
        <w:trPr>
          <w:jc w:val="center"/>
        </w:trPr>
        <w:tc>
          <w:tcPr>
            <w:tcW w:w="927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0A55E20F" w14:textId="77777777" w:rsidR="002A01CF" w:rsidRPr="0068326E" w:rsidRDefault="0068326E">
            <w:pPr>
              <w:rPr>
                <w:rFonts w:ascii="Calibri" w:hAnsi="Calibri"/>
                <w:szCs w:val="22"/>
              </w:rPr>
            </w:pPr>
            <w:r w:rsidRPr="0068326E">
              <w:rPr>
                <w:rFonts w:ascii="Calibri" w:hAnsi="Calibri"/>
                <w:szCs w:val="22"/>
              </w:rPr>
              <w:t>No observations.</w:t>
            </w:r>
          </w:p>
        </w:tc>
      </w:tr>
      <w:tr w:rsidR="00C618DB" w:rsidRPr="00D2449B" w14:paraId="332F9DF6" w14:textId="77777777" w:rsidTr="00EF44E6">
        <w:trPr>
          <w:trHeight w:hRule="exact" w:val="170"/>
          <w:jc w:val="center"/>
        </w:trPr>
        <w:tc>
          <w:tcPr>
            <w:tcW w:w="9271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4C42A137" w14:textId="77777777" w:rsidR="00C618DB" w:rsidRPr="00D2449B" w:rsidRDefault="00C618DB">
            <w:pPr>
              <w:rPr>
                <w:rFonts w:ascii="Calibri" w:hAnsi="Calibri"/>
                <w:bCs/>
                <w:szCs w:val="22"/>
              </w:rPr>
            </w:pPr>
          </w:p>
        </w:tc>
      </w:tr>
      <w:tr w:rsidR="00C618DB" w:rsidRPr="00D2449B" w14:paraId="15D36C71" w14:textId="77777777" w:rsidTr="00EF44E6">
        <w:trPr>
          <w:jc w:val="center"/>
        </w:trPr>
        <w:tc>
          <w:tcPr>
            <w:tcW w:w="289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4CBBE2F" w14:textId="77777777" w:rsidR="00C618DB" w:rsidRPr="00D2449B" w:rsidRDefault="00C618DB" w:rsidP="00C618DB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37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4BE66B" w14:textId="77777777" w:rsidR="00C618DB" w:rsidRPr="00D2449B" w:rsidRDefault="00C618DB" w:rsidP="00C618DB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Highway</w:t>
            </w:r>
            <w:r>
              <w:rPr>
                <w:rFonts w:ascii="Calibri" w:hAnsi="Calibri"/>
                <w:b/>
                <w:szCs w:val="22"/>
              </w:rPr>
              <w:t>s</w:t>
            </w:r>
            <w:r w:rsidRPr="00D2449B">
              <w:rPr>
                <w:rFonts w:ascii="Calibri" w:hAnsi="Calibri"/>
                <w:b/>
                <w:szCs w:val="22"/>
              </w:rPr>
              <w:t>/Water Authority/Other Bodies</w:t>
            </w:r>
          </w:p>
        </w:tc>
      </w:tr>
      <w:tr w:rsidR="002A01CF" w:rsidRPr="00D2449B" w14:paraId="2560C399" w14:textId="77777777" w:rsidTr="00EF44E6">
        <w:trPr>
          <w:jc w:val="center"/>
        </w:trPr>
        <w:tc>
          <w:tcPr>
            <w:tcW w:w="289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AF3EF29" w14:textId="77777777" w:rsidR="002A01CF" w:rsidRPr="00D2449B" w:rsidRDefault="002255CA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Historic amenity societies</w:t>
            </w:r>
            <w:r w:rsidR="002A01CF" w:rsidRPr="00D2449B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637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2AD602" w14:textId="77777777" w:rsidR="002A01CF" w:rsidRPr="00D2449B" w:rsidRDefault="002A01CF">
            <w:pPr>
              <w:rPr>
                <w:rFonts w:ascii="Calibri" w:hAnsi="Calibri"/>
                <w:b/>
                <w:szCs w:val="22"/>
              </w:rPr>
            </w:pPr>
          </w:p>
        </w:tc>
      </w:tr>
      <w:tr w:rsidR="00C0704D" w:rsidRPr="00D2449B" w14:paraId="5BB50C68" w14:textId="77777777" w:rsidTr="00EF44E6">
        <w:trPr>
          <w:jc w:val="center"/>
        </w:trPr>
        <w:tc>
          <w:tcPr>
            <w:tcW w:w="927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0BD00FD5" w14:textId="3EACD1DB" w:rsidR="007766DA" w:rsidRDefault="007766DA" w:rsidP="00D7471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Consulted, no representations received.</w:t>
            </w:r>
          </w:p>
          <w:p w14:paraId="2E9315B8" w14:textId="1D3CC060" w:rsidR="002255CA" w:rsidRPr="00C0704D" w:rsidRDefault="002255CA" w:rsidP="00D74711">
            <w:pPr>
              <w:rPr>
                <w:rFonts w:ascii="Calibri" w:hAnsi="Calibri"/>
                <w:szCs w:val="22"/>
              </w:rPr>
            </w:pPr>
          </w:p>
        </w:tc>
      </w:tr>
      <w:tr w:rsidR="00C0704D" w:rsidRPr="00D2449B" w14:paraId="5692E492" w14:textId="77777777" w:rsidTr="00EF44E6">
        <w:trPr>
          <w:jc w:val="center"/>
        </w:trPr>
        <w:tc>
          <w:tcPr>
            <w:tcW w:w="289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BA9E672" w14:textId="77777777" w:rsidR="00C0704D" w:rsidRPr="00C0704D" w:rsidRDefault="00C0704D" w:rsidP="00C618DB">
            <w:pPr>
              <w:rPr>
                <w:rFonts w:ascii="Calibri" w:hAnsi="Calibri"/>
                <w:b/>
                <w:szCs w:val="22"/>
              </w:rPr>
            </w:pPr>
            <w:r w:rsidRPr="00C0704D"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37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FA7622" w14:textId="77777777" w:rsidR="00C0704D" w:rsidRPr="00C0704D" w:rsidRDefault="00C0704D" w:rsidP="00C618DB">
            <w:pPr>
              <w:rPr>
                <w:rFonts w:ascii="Calibri" w:hAnsi="Calibri"/>
                <w:b/>
                <w:szCs w:val="22"/>
              </w:rPr>
            </w:pPr>
            <w:r w:rsidRPr="00C0704D">
              <w:rPr>
                <w:rFonts w:ascii="Calibri" w:hAnsi="Calibri"/>
                <w:b/>
                <w:szCs w:val="22"/>
              </w:rPr>
              <w:t>Additional Representations.</w:t>
            </w:r>
          </w:p>
        </w:tc>
      </w:tr>
      <w:tr w:rsidR="00C0704D" w:rsidRPr="00D2449B" w14:paraId="72C6343F" w14:textId="77777777" w:rsidTr="00EF44E6">
        <w:trPr>
          <w:jc w:val="center"/>
        </w:trPr>
        <w:tc>
          <w:tcPr>
            <w:tcW w:w="927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5C57964B" w14:textId="74C20DC4" w:rsidR="00C0704D" w:rsidRDefault="008E2A7A" w:rsidP="00692B6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Three</w:t>
            </w:r>
            <w:r w:rsidR="00377793">
              <w:rPr>
                <w:rFonts w:ascii="Calibri" w:hAnsi="Calibri"/>
                <w:szCs w:val="22"/>
              </w:rPr>
              <w:t xml:space="preserve"> letters of objection have been received which make the following points:</w:t>
            </w:r>
          </w:p>
          <w:p w14:paraId="272DB29C" w14:textId="77777777" w:rsidR="00B67084" w:rsidRDefault="00B67084" w:rsidP="00692B60">
            <w:pPr>
              <w:rPr>
                <w:rFonts w:ascii="Calibri" w:hAnsi="Calibri"/>
                <w:szCs w:val="22"/>
              </w:rPr>
            </w:pPr>
          </w:p>
          <w:p w14:paraId="38E2B603" w14:textId="77777777" w:rsidR="008E2A7A" w:rsidRDefault="008E2A7A" w:rsidP="00692B6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Consider the drawings inadequate and misleading.</w:t>
            </w:r>
          </w:p>
          <w:p w14:paraId="6CC28F1C" w14:textId="77777777" w:rsidR="0007593F" w:rsidRDefault="008E2A7A" w:rsidP="008E2A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Rear wall has little foundations and concern that this proposal will lead to instability of wall.</w:t>
            </w:r>
            <w:r w:rsidR="00DA5D45">
              <w:rPr>
                <w:rFonts w:ascii="Calibri" w:hAnsi="Calibri"/>
                <w:szCs w:val="22"/>
              </w:rPr>
              <w:t xml:space="preserve"> </w:t>
            </w:r>
          </w:p>
          <w:p w14:paraId="7F215831" w14:textId="77777777" w:rsidR="008E2A7A" w:rsidRDefault="008E2A7A" w:rsidP="008E2A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Materials of wall unsympathetic.</w:t>
            </w:r>
          </w:p>
          <w:p w14:paraId="74621B82" w14:textId="4F7C12E8" w:rsidR="008E2A7A" w:rsidRPr="00C0704D" w:rsidRDefault="008E2A7A" w:rsidP="008E2A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Welcome the fact that the link and terracing has been removed</w:t>
            </w:r>
            <w:r w:rsidR="00B76E8C">
              <w:rPr>
                <w:rFonts w:ascii="Calibri" w:hAnsi="Calibri"/>
                <w:szCs w:val="22"/>
              </w:rPr>
              <w:t>.</w:t>
            </w:r>
          </w:p>
        </w:tc>
      </w:tr>
      <w:tr w:rsidR="00C0704D" w:rsidRPr="00D2449B" w14:paraId="0522A38E" w14:textId="77777777" w:rsidTr="00EF44E6">
        <w:trPr>
          <w:trHeight w:hRule="exact" w:val="170"/>
          <w:jc w:val="center"/>
        </w:trPr>
        <w:tc>
          <w:tcPr>
            <w:tcW w:w="9271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38CF55FD" w14:textId="77777777" w:rsidR="00C0704D" w:rsidRPr="00D2449B" w:rsidRDefault="00C0704D">
            <w:pPr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C0704D" w:rsidRPr="00D2449B" w14:paraId="38830960" w14:textId="77777777" w:rsidTr="00EF44E6">
        <w:trPr>
          <w:jc w:val="center"/>
        </w:trPr>
        <w:tc>
          <w:tcPr>
            <w:tcW w:w="927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1CE92D7E" w14:textId="77777777" w:rsidR="00C0704D" w:rsidRPr="00D2449B" w:rsidRDefault="00C0704D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RELEVANT POLICIES</w:t>
            </w:r>
            <w:r w:rsidR="0000530E">
              <w:rPr>
                <w:rFonts w:ascii="Calibri" w:hAnsi="Calibri"/>
                <w:b/>
                <w:szCs w:val="22"/>
              </w:rPr>
              <w:t xml:space="preserve"> </w:t>
            </w:r>
            <w:r w:rsidRPr="00D2449B">
              <w:rPr>
                <w:rFonts w:ascii="Calibri" w:hAnsi="Calibri"/>
                <w:b/>
                <w:szCs w:val="22"/>
              </w:rPr>
              <w:t>:</w:t>
            </w:r>
          </w:p>
        </w:tc>
      </w:tr>
      <w:tr w:rsidR="00C0704D" w:rsidRPr="00D2449B" w14:paraId="2D835265" w14:textId="77777777" w:rsidTr="00EF44E6">
        <w:trPr>
          <w:jc w:val="center"/>
        </w:trPr>
        <w:tc>
          <w:tcPr>
            <w:tcW w:w="927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160B701C" w14:textId="77777777" w:rsidR="004411A2" w:rsidRDefault="004411A2" w:rsidP="004411A2">
            <w:pPr>
              <w:rPr>
                <w:rFonts w:ascii="Calibri" w:hAnsi="Calibri"/>
                <w:szCs w:val="22"/>
              </w:rPr>
            </w:pPr>
            <w:r w:rsidRPr="000D5530">
              <w:rPr>
                <w:rFonts w:ascii="Calibri" w:hAnsi="Calibri"/>
                <w:szCs w:val="22"/>
              </w:rPr>
              <w:t>Planning (Listed Buildings and Conservation Areas) Act 1990. ‘Preservation’ in the duties at sections 16 and 66 of the Act means “doing no harm to” (</w:t>
            </w:r>
            <w:r w:rsidRPr="000D5530">
              <w:rPr>
                <w:rFonts w:ascii="Calibri" w:hAnsi="Calibri"/>
                <w:i/>
                <w:iCs/>
                <w:szCs w:val="22"/>
              </w:rPr>
              <w:t xml:space="preserve">South Lakeland DC v. Secretary of State for the Environment </w:t>
            </w:r>
            <w:r w:rsidRPr="000D5530">
              <w:rPr>
                <w:rFonts w:ascii="Calibri" w:hAnsi="Calibri"/>
                <w:szCs w:val="22"/>
              </w:rPr>
              <w:t>[1992]).</w:t>
            </w:r>
          </w:p>
          <w:p w14:paraId="4FD8998B" w14:textId="77777777" w:rsidR="004411A2" w:rsidRPr="000D5530" w:rsidRDefault="004411A2" w:rsidP="004411A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Downham Conservation Area Appraisal</w:t>
            </w:r>
          </w:p>
          <w:p w14:paraId="43874C40" w14:textId="77777777" w:rsidR="004411A2" w:rsidRPr="000D5530" w:rsidRDefault="004411A2" w:rsidP="004411A2">
            <w:pPr>
              <w:jc w:val="both"/>
              <w:rPr>
                <w:rFonts w:ascii="Calibri" w:hAnsi="Calibri"/>
                <w:szCs w:val="22"/>
              </w:rPr>
            </w:pPr>
          </w:p>
          <w:p w14:paraId="38851C86" w14:textId="77777777" w:rsidR="004411A2" w:rsidRPr="000D5530" w:rsidRDefault="004411A2" w:rsidP="004411A2">
            <w:pPr>
              <w:rPr>
                <w:rFonts w:ascii="Calibri" w:hAnsi="Calibri"/>
                <w:szCs w:val="22"/>
              </w:rPr>
            </w:pPr>
            <w:r w:rsidRPr="000D5530">
              <w:rPr>
                <w:rFonts w:ascii="Calibri" w:hAnsi="Calibri"/>
                <w:szCs w:val="22"/>
              </w:rPr>
              <w:t>National Planning Policy Framework (NPPF)</w:t>
            </w:r>
          </w:p>
          <w:p w14:paraId="65A42262" w14:textId="77777777" w:rsidR="004411A2" w:rsidRPr="000D5530" w:rsidRDefault="004411A2" w:rsidP="004411A2">
            <w:pPr>
              <w:rPr>
                <w:rFonts w:ascii="Calibri" w:hAnsi="Calibri"/>
                <w:szCs w:val="22"/>
              </w:rPr>
            </w:pPr>
            <w:r w:rsidRPr="000D5530">
              <w:rPr>
                <w:rFonts w:ascii="Calibri" w:hAnsi="Calibri"/>
                <w:szCs w:val="22"/>
              </w:rPr>
              <w:t>National Planning Policy Guidance (NPPG)</w:t>
            </w:r>
          </w:p>
          <w:p w14:paraId="64C80468" w14:textId="77777777" w:rsidR="004411A2" w:rsidRPr="000D5530" w:rsidRDefault="004411A2" w:rsidP="004411A2">
            <w:pPr>
              <w:rPr>
                <w:rFonts w:ascii="Calibri" w:hAnsi="Calibri"/>
                <w:szCs w:val="22"/>
              </w:rPr>
            </w:pPr>
          </w:p>
          <w:p w14:paraId="685DFED1" w14:textId="77777777" w:rsidR="004411A2" w:rsidRPr="000D5530" w:rsidRDefault="004411A2" w:rsidP="004411A2">
            <w:pPr>
              <w:jc w:val="both"/>
              <w:rPr>
                <w:rFonts w:ascii="Calibri" w:hAnsi="Calibri"/>
                <w:bCs/>
                <w:szCs w:val="22"/>
              </w:rPr>
            </w:pPr>
            <w:r w:rsidRPr="000D5530">
              <w:rPr>
                <w:rFonts w:ascii="Calibri" w:hAnsi="Calibri"/>
                <w:bCs/>
                <w:szCs w:val="22"/>
              </w:rPr>
              <w:t>Ribble Valley Core Strategy:</w:t>
            </w:r>
          </w:p>
          <w:p w14:paraId="79058D7C" w14:textId="77777777" w:rsidR="004411A2" w:rsidRPr="000D5530" w:rsidRDefault="004411A2" w:rsidP="004411A2">
            <w:pPr>
              <w:jc w:val="both"/>
              <w:rPr>
                <w:rFonts w:ascii="Calibri" w:hAnsi="Calibri"/>
                <w:bCs/>
                <w:szCs w:val="22"/>
              </w:rPr>
            </w:pPr>
            <w:r w:rsidRPr="000D5530">
              <w:rPr>
                <w:rFonts w:ascii="Calibri" w:hAnsi="Calibri"/>
                <w:bCs/>
                <w:szCs w:val="22"/>
              </w:rPr>
              <w:t>Key Statement EN5 – Heritage Assets</w:t>
            </w:r>
          </w:p>
          <w:p w14:paraId="6511CE06" w14:textId="77777777" w:rsidR="004411A2" w:rsidRPr="000D5530" w:rsidRDefault="004411A2" w:rsidP="004411A2">
            <w:pPr>
              <w:jc w:val="both"/>
              <w:rPr>
                <w:rFonts w:ascii="Calibri" w:hAnsi="Calibri"/>
              </w:rPr>
            </w:pPr>
            <w:r w:rsidRPr="000D5530">
              <w:rPr>
                <w:rFonts w:ascii="Calibri" w:hAnsi="Calibri"/>
              </w:rPr>
              <w:t>Policy DME4 –  Protecting Heritage Assets</w:t>
            </w:r>
          </w:p>
          <w:p w14:paraId="77199F4F" w14:textId="77777777" w:rsidR="004411A2" w:rsidRPr="000D5530" w:rsidRDefault="004411A2" w:rsidP="004411A2">
            <w:pPr>
              <w:jc w:val="both"/>
              <w:rPr>
                <w:rFonts w:ascii="Calibri" w:hAnsi="Calibri"/>
              </w:rPr>
            </w:pPr>
            <w:r w:rsidRPr="000D5530">
              <w:rPr>
                <w:rFonts w:ascii="Calibri" w:hAnsi="Calibri"/>
              </w:rPr>
              <w:t>Policy DMG1 – General Considerations</w:t>
            </w:r>
          </w:p>
          <w:p w14:paraId="2D017F74" w14:textId="77777777" w:rsidR="008542DE" w:rsidRPr="00D2449B" w:rsidRDefault="008542DE" w:rsidP="0000530E">
            <w:pPr>
              <w:rPr>
                <w:rFonts w:ascii="Calibri" w:hAnsi="Calibri"/>
                <w:b/>
                <w:szCs w:val="22"/>
              </w:rPr>
            </w:pPr>
          </w:p>
        </w:tc>
      </w:tr>
      <w:tr w:rsidR="00C0704D" w:rsidRPr="00D2449B" w14:paraId="0D051162" w14:textId="77777777" w:rsidTr="00EF44E6">
        <w:trPr>
          <w:jc w:val="center"/>
        </w:trPr>
        <w:tc>
          <w:tcPr>
            <w:tcW w:w="927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21FCAA96" w14:textId="77777777" w:rsidR="00C0704D" w:rsidRPr="006A71AD" w:rsidRDefault="00C0704D" w:rsidP="006A71AD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  <w:r w:rsidRPr="006A71AD">
              <w:rPr>
                <w:rFonts w:ascii="Calibri" w:hAnsi="Calibri"/>
                <w:b/>
                <w:bCs/>
                <w:szCs w:val="22"/>
              </w:rPr>
              <w:t>Relevant Planning History:</w:t>
            </w:r>
          </w:p>
          <w:p w14:paraId="7528F150" w14:textId="30B24C12" w:rsidR="006C5347" w:rsidRDefault="00B76E8C" w:rsidP="00C0704D">
            <w:pPr>
              <w:pStyle w:val="PLANNING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3/2019/1079-</w:t>
            </w:r>
            <w:r w:rsidRPr="00D7052D">
              <w:rPr>
                <w:rFonts w:ascii="Calibri" w:hAnsi="Calibri"/>
                <w:szCs w:val="22"/>
              </w:rPr>
              <w:t xml:space="preserve"> Alterations to the door and window openings to the rear elevation</w:t>
            </w:r>
            <w:r>
              <w:rPr>
                <w:rFonts w:ascii="Calibri" w:hAnsi="Calibri"/>
                <w:szCs w:val="22"/>
              </w:rPr>
              <w:t xml:space="preserve"> and removal of link walkway- Approved</w:t>
            </w:r>
          </w:p>
          <w:p w14:paraId="530317C1" w14:textId="77777777" w:rsidR="00E5644D" w:rsidRDefault="00E5644D" w:rsidP="00C0704D">
            <w:pPr>
              <w:pStyle w:val="PLANNING"/>
              <w:rPr>
                <w:rFonts w:ascii="Calibri" w:hAnsi="Calibri"/>
                <w:bCs/>
                <w:szCs w:val="22"/>
              </w:rPr>
            </w:pPr>
          </w:p>
          <w:p w14:paraId="38B32154" w14:textId="77777777" w:rsidR="00C0704D" w:rsidRDefault="003844BD" w:rsidP="00C0704D">
            <w:pPr>
              <w:pStyle w:val="PLANNING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lastRenderedPageBreak/>
              <w:t xml:space="preserve">3/1976/0582 </w:t>
            </w:r>
            <w:r w:rsidR="006C5347" w:rsidRPr="006C5347">
              <w:rPr>
                <w:rFonts w:ascii="Calibri" w:hAnsi="Calibri"/>
                <w:bCs/>
                <w:szCs w:val="22"/>
              </w:rPr>
              <w:t xml:space="preserve">- </w:t>
            </w:r>
            <w:r>
              <w:rPr>
                <w:rFonts w:ascii="Calibri" w:hAnsi="Calibri"/>
                <w:bCs/>
                <w:szCs w:val="22"/>
              </w:rPr>
              <w:t xml:space="preserve">Utility room, </w:t>
            </w:r>
            <w:proofErr w:type="gramStart"/>
            <w:r>
              <w:rPr>
                <w:rFonts w:ascii="Calibri" w:hAnsi="Calibri"/>
                <w:bCs/>
                <w:szCs w:val="22"/>
              </w:rPr>
              <w:t>store</w:t>
            </w:r>
            <w:proofErr w:type="gramEnd"/>
            <w:r>
              <w:rPr>
                <w:rFonts w:ascii="Calibri" w:hAnsi="Calibri"/>
                <w:bCs/>
                <w:szCs w:val="22"/>
              </w:rPr>
              <w:t xml:space="preserve"> and workshop in rear yard. LBC granted 13 September 1976.</w:t>
            </w:r>
          </w:p>
          <w:p w14:paraId="4B1261AA" w14:textId="77777777" w:rsidR="003844BD" w:rsidRDefault="003844BD" w:rsidP="00C0704D">
            <w:pPr>
              <w:pStyle w:val="PLANNING"/>
              <w:rPr>
                <w:rFonts w:ascii="Calibri" w:hAnsi="Calibri"/>
                <w:bCs/>
                <w:szCs w:val="22"/>
              </w:rPr>
            </w:pPr>
          </w:p>
          <w:p w14:paraId="1B39A1E8" w14:textId="5DEBC7F1" w:rsidR="003844BD" w:rsidRPr="003844BD" w:rsidRDefault="003844BD" w:rsidP="00C0704D">
            <w:pPr>
              <w:pStyle w:val="PLANNING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C0704D" w:rsidRPr="00D2449B" w14:paraId="2B3BF56E" w14:textId="77777777" w:rsidTr="00EF44E6">
        <w:trPr>
          <w:trHeight w:hRule="exact" w:val="170"/>
          <w:jc w:val="center"/>
        </w:trPr>
        <w:tc>
          <w:tcPr>
            <w:tcW w:w="9271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167896C0" w14:textId="77777777" w:rsidR="00C0704D" w:rsidRPr="006A71AD" w:rsidRDefault="00C0704D" w:rsidP="006A71AD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C0704D" w:rsidRPr="00D2449B" w14:paraId="4D1B8E09" w14:textId="77777777" w:rsidTr="00EF44E6">
        <w:trPr>
          <w:jc w:val="center"/>
        </w:trPr>
        <w:tc>
          <w:tcPr>
            <w:tcW w:w="927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364340D9" w14:textId="77777777" w:rsidR="00C0704D" w:rsidRPr="00D2449B" w:rsidRDefault="00C0704D" w:rsidP="006C2BFA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ASSESSMENT OF PROPOSED DEVELOPMENT:</w:t>
            </w:r>
          </w:p>
        </w:tc>
      </w:tr>
      <w:tr w:rsidR="00C0704D" w:rsidRPr="00D2449B" w14:paraId="304F4BC4" w14:textId="77777777" w:rsidTr="00EF44E6">
        <w:trPr>
          <w:jc w:val="center"/>
        </w:trPr>
        <w:tc>
          <w:tcPr>
            <w:tcW w:w="927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3524DADE" w14:textId="77777777" w:rsidR="00C0704D" w:rsidRDefault="00C0704D" w:rsidP="00440CB6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 xml:space="preserve">Site </w:t>
            </w:r>
            <w:r>
              <w:rPr>
                <w:rFonts w:ascii="Calibri" w:hAnsi="Calibri"/>
                <w:b/>
                <w:szCs w:val="22"/>
              </w:rPr>
              <w:t>Description and Surrounding Area</w:t>
            </w:r>
            <w:r w:rsidRPr="00D2449B">
              <w:rPr>
                <w:rFonts w:ascii="Calibri" w:hAnsi="Calibri"/>
                <w:b/>
                <w:szCs w:val="22"/>
              </w:rPr>
              <w:t>:</w:t>
            </w:r>
          </w:p>
          <w:p w14:paraId="61ED4A31" w14:textId="77777777" w:rsidR="00C0704D" w:rsidRDefault="00D219B2" w:rsidP="00811771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‘6 Downham Road’ is a Grade II listed </w:t>
            </w:r>
            <w:r w:rsidR="008B34BA">
              <w:rPr>
                <w:rFonts w:ascii="Calibri" w:hAnsi="Calibri"/>
                <w:bCs/>
                <w:szCs w:val="22"/>
              </w:rPr>
              <w:t xml:space="preserve">(13 February 1967) </w:t>
            </w:r>
            <w:r>
              <w:rPr>
                <w:rFonts w:ascii="Calibri" w:hAnsi="Calibri"/>
                <w:bCs/>
                <w:szCs w:val="22"/>
              </w:rPr>
              <w:t>house of the C17, prominently sited within Chatburn Conservation Area.</w:t>
            </w:r>
            <w:r w:rsidR="008B34BA">
              <w:rPr>
                <w:rFonts w:ascii="Calibri" w:hAnsi="Calibri"/>
                <w:bCs/>
                <w:szCs w:val="22"/>
              </w:rPr>
              <w:t xml:space="preserve"> </w:t>
            </w:r>
          </w:p>
          <w:p w14:paraId="674427F1" w14:textId="77777777" w:rsidR="00AD6FFA" w:rsidRDefault="00AD6FFA" w:rsidP="00811771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szCs w:val="22"/>
              </w:rPr>
            </w:pPr>
          </w:p>
          <w:p w14:paraId="3CBD4934" w14:textId="77777777" w:rsidR="00AD6FFA" w:rsidRDefault="00AD6FFA" w:rsidP="00811771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The </w:t>
            </w:r>
            <w:r w:rsidRPr="00D32149">
              <w:rPr>
                <w:rFonts w:ascii="Calibri" w:hAnsi="Calibri"/>
                <w:bCs/>
                <w:szCs w:val="22"/>
                <w:u w:val="single"/>
              </w:rPr>
              <w:t>Chatburn Conservation Area Appraisal</w:t>
            </w:r>
            <w:r>
              <w:rPr>
                <w:rFonts w:ascii="Calibri" w:hAnsi="Calibri"/>
                <w:bCs/>
                <w:szCs w:val="22"/>
              </w:rPr>
              <w:t xml:space="preserve"> identifies:</w:t>
            </w:r>
          </w:p>
          <w:p w14:paraId="44AE2502" w14:textId="77777777" w:rsidR="00BD4833" w:rsidRDefault="00BD4833" w:rsidP="00811771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szCs w:val="22"/>
              </w:rPr>
            </w:pPr>
          </w:p>
          <w:p w14:paraId="67CEA4C0" w14:textId="77777777" w:rsidR="00BD4833" w:rsidRDefault="00827268" w:rsidP="00811771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Downham Road buildings adjoining to the east and facing to be Buildings of Townscape Merit deserving Article 4 Direction restriction</w:t>
            </w:r>
            <w:r w:rsidR="00190546">
              <w:rPr>
                <w:rFonts w:ascii="Calibri" w:hAnsi="Calibri"/>
                <w:bCs/>
                <w:szCs w:val="22"/>
              </w:rPr>
              <w:t xml:space="preserve">; the </w:t>
            </w:r>
            <w:r w:rsidR="00CE58D5">
              <w:rPr>
                <w:rFonts w:ascii="Calibri" w:hAnsi="Calibri"/>
                <w:bCs/>
                <w:szCs w:val="22"/>
              </w:rPr>
              <w:t>former tollhouse</w:t>
            </w:r>
            <w:r w:rsidR="00190546">
              <w:rPr>
                <w:rFonts w:ascii="Calibri" w:hAnsi="Calibri"/>
                <w:bCs/>
                <w:szCs w:val="22"/>
              </w:rPr>
              <w:t xml:space="preserve"> at the end of this row</w:t>
            </w:r>
            <w:r>
              <w:rPr>
                <w:rFonts w:ascii="Calibri" w:hAnsi="Calibri"/>
                <w:bCs/>
                <w:szCs w:val="22"/>
              </w:rPr>
              <w:t xml:space="preserve"> </w:t>
            </w:r>
            <w:r w:rsidR="00190546">
              <w:rPr>
                <w:rFonts w:ascii="Calibri" w:hAnsi="Calibri"/>
                <w:bCs/>
                <w:szCs w:val="22"/>
              </w:rPr>
              <w:t xml:space="preserve">to be a Focal Building </w:t>
            </w:r>
            <w:r>
              <w:rPr>
                <w:rFonts w:ascii="Calibri" w:hAnsi="Calibri"/>
                <w:bCs/>
                <w:szCs w:val="22"/>
              </w:rPr>
              <w:t>(Townscape Appraisal Map).</w:t>
            </w:r>
          </w:p>
          <w:p w14:paraId="7D935095" w14:textId="77777777" w:rsidR="00BE05C8" w:rsidRDefault="00BE05C8" w:rsidP="00811771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szCs w:val="22"/>
              </w:rPr>
            </w:pPr>
          </w:p>
          <w:p w14:paraId="1787677B" w14:textId="77777777" w:rsidR="00BE05C8" w:rsidRDefault="00BE05C8" w:rsidP="00811771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Theme="minorHAnsi" w:hAnsiTheme="minorHAnsi"/>
                <w:szCs w:val="22"/>
              </w:rPr>
            </w:pPr>
            <w:r w:rsidRPr="00BE05C8">
              <w:rPr>
                <w:rFonts w:asciiTheme="minorHAnsi" w:hAnsiTheme="minorHAnsi"/>
                <w:szCs w:val="22"/>
              </w:rPr>
              <w:t>“</w:t>
            </w:r>
            <w:r w:rsidRPr="00BE05C8">
              <w:rPr>
                <w:rFonts w:asciiTheme="minorHAnsi" w:hAnsiTheme="minorHAnsi"/>
                <w:i/>
                <w:szCs w:val="22"/>
              </w:rPr>
              <w:t>Chatburn’s earliest buildings, which date from 17th century, have mullioned or mullioned and transomed windows of the same limestone as the walls (Nos 6, 55 and 57 Downham Road, for example)</w:t>
            </w:r>
            <w:r>
              <w:rPr>
                <w:rFonts w:asciiTheme="minorHAnsi" w:hAnsiTheme="minorHAnsi"/>
                <w:szCs w:val="22"/>
              </w:rPr>
              <w:t>” (Architectural Q</w:t>
            </w:r>
            <w:r w:rsidRPr="00BE05C8">
              <w:rPr>
                <w:rFonts w:asciiTheme="minorHAnsi" w:hAnsiTheme="minorHAnsi"/>
                <w:szCs w:val="22"/>
              </w:rPr>
              <w:t>ualities).</w:t>
            </w:r>
          </w:p>
          <w:p w14:paraId="40999D32" w14:textId="77777777" w:rsidR="00BE05C8" w:rsidRDefault="00BE05C8" w:rsidP="00811771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Theme="minorHAnsi" w:hAnsiTheme="minorHAnsi"/>
                <w:szCs w:val="22"/>
              </w:rPr>
            </w:pPr>
          </w:p>
          <w:p w14:paraId="603053E4" w14:textId="77777777" w:rsidR="00A87A3E" w:rsidRPr="00A87A3E" w:rsidRDefault="00A87A3E" w:rsidP="00A87A3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“</w:t>
            </w:r>
            <w:r w:rsidRPr="00A87A3E">
              <w:rPr>
                <w:rFonts w:asciiTheme="minorHAnsi" w:hAnsiTheme="minorHAnsi"/>
                <w:i/>
                <w:sz w:val="22"/>
                <w:szCs w:val="22"/>
              </w:rPr>
              <w:t xml:space="preserve">considered to be good, relatively unaltered examples, of their type. Among buildings of note are … </w:t>
            </w:r>
            <w:r w:rsidRPr="00A87A3E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Downham Road … </w:t>
            </w:r>
            <w:r w:rsidRPr="00A87A3E">
              <w:rPr>
                <w:rFonts w:asciiTheme="minorHAnsi" w:hAnsiTheme="minorHAnsi"/>
                <w:i/>
                <w:sz w:val="22"/>
                <w:szCs w:val="22"/>
              </w:rPr>
              <w:t>the Reading Room/Parish Hall at 21 Downham Road, Nos 1 and Nos 7/9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90F2BAB" w14:textId="77777777" w:rsidR="00BE05C8" w:rsidRDefault="00BE05C8" w:rsidP="00811771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</w:p>
          <w:p w14:paraId="160B10CC" w14:textId="77777777" w:rsidR="00376757" w:rsidRPr="00A87A3E" w:rsidRDefault="00376757" w:rsidP="0037675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… </w:t>
            </w:r>
            <w:r w:rsidRPr="00376757">
              <w:rPr>
                <w:rFonts w:asciiTheme="minorHAnsi" w:hAnsiTheme="minorHAnsi"/>
                <w:i/>
                <w:sz w:val="22"/>
                <w:szCs w:val="22"/>
              </w:rPr>
              <w:t xml:space="preserve">Several houses have distinctive architectural features that make them stand out from other dwellings … </w:t>
            </w:r>
            <w:r w:rsidRPr="00376757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The old toll house (No. 2 Downham Road): </w:t>
            </w:r>
            <w:r w:rsidRPr="00376757">
              <w:rPr>
                <w:rFonts w:asciiTheme="minorHAnsi" w:hAnsiTheme="minorHAnsi"/>
                <w:i/>
                <w:sz w:val="22"/>
                <w:szCs w:val="22"/>
              </w:rPr>
              <w:t xml:space="preserve">has a semi octagonal plan, a flat-roofed sandstone porch supported by a column of turned sandstone and a moulded cushion capital, and a corner squinch of sandstone supporting a projecting upper story. It also has </w:t>
            </w:r>
            <w:proofErr w:type="gramStart"/>
            <w:r w:rsidRPr="00376757">
              <w:rPr>
                <w:rFonts w:asciiTheme="minorHAnsi" w:hAnsiTheme="minorHAnsi"/>
                <w:i/>
                <w:sz w:val="22"/>
                <w:szCs w:val="22"/>
              </w:rPr>
              <w:t>lead</w:t>
            </w:r>
            <w:proofErr w:type="gramEnd"/>
            <w:r w:rsidRPr="00376757">
              <w:rPr>
                <w:rFonts w:asciiTheme="minorHAnsi" w:hAnsiTheme="minorHAnsi"/>
                <w:i/>
                <w:sz w:val="22"/>
                <w:szCs w:val="22"/>
              </w:rPr>
              <w:t xml:space="preserve"> lined stone gutters, a roof of Welsh slate, and a gable end with coping and shaped corbels. Overall this represents a late 19th-century reworking of what was probably a utilitarian toll house into a picturesque cottage, which is now an eye-catching focal building</w:t>
            </w:r>
            <w:r w:rsidRPr="00376757">
              <w:rPr>
                <w:rFonts w:asciiTheme="minorHAnsi" w:hAnsiTheme="minorHAnsi"/>
                <w:sz w:val="22"/>
                <w:szCs w:val="22"/>
              </w:rPr>
              <w:t>”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(Buildings of Townscape Merit).</w:t>
            </w:r>
            <w:r w:rsidRPr="00A87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1901523" w14:textId="77777777" w:rsidR="00376757" w:rsidRDefault="00376757" w:rsidP="0037675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F87ADF0" w14:textId="77777777" w:rsidR="00196329" w:rsidRDefault="00196329" w:rsidP="0019632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96329">
              <w:rPr>
                <w:rFonts w:asciiTheme="minorHAnsi" w:hAnsiTheme="minorHAnsi"/>
                <w:color w:val="auto"/>
                <w:sz w:val="22"/>
                <w:szCs w:val="22"/>
              </w:rPr>
              <w:t>“</w:t>
            </w:r>
            <w:r w:rsidRPr="00196329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roof conversions that result in very large dormer windows on the rear roofs of some cottages</w:t>
            </w:r>
            <w:r w:rsidRPr="0019632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” (SWOT analysis: Weaknesses). </w:t>
            </w:r>
          </w:p>
          <w:p w14:paraId="2328C24E" w14:textId="77777777" w:rsidR="0079485B" w:rsidRDefault="0079485B" w:rsidP="0019632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DB2F650" w14:textId="77777777" w:rsidR="0079485B" w:rsidRPr="0079485B" w:rsidRDefault="0079485B" w:rsidP="0079485B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79485B">
              <w:rPr>
                <w:rFonts w:asciiTheme="minorHAnsi" w:hAnsiTheme="minorHAnsi"/>
                <w:color w:val="auto"/>
                <w:sz w:val="22"/>
                <w:szCs w:val="22"/>
              </w:rPr>
              <w:t>“</w:t>
            </w:r>
            <w:r w:rsidRPr="0079485B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Continuing loss of original architectural details and use of inappropriate modern materials or details</w:t>
            </w:r>
            <w:r w:rsidRPr="0079485B">
              <w:rPr>
                <w:rFonts w:asciiTheme="minorHAnsi" w:hAnsiTheme="minorHAnsi"/>
                <w:color w:val="auto"/>
                <w:sz w:val="22"/>
                <w:szCs w:val="22"/>
              </w:rPr>
              <w:t>” (SWOT analysis: Threats).</w:t>
            </w:r>
          </w:p>
          <w:p w14:paraId="05A03BF3" w14:textId="77777777" w:rsidR="0079485B" w:rsidRDefault="0079485B" w:rsidP="0019632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F288781" w14:textId="77777777" w:rsidR="00D32149" w:rsidRDefault="0079485B" w:rsidP="00196329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79485B">
              <w:rPr>
                <w:rFonts w:asciiTheme="minorHAnsi" w:hAnsiTheme="minorHAnsi"/>
                <w:color w:val="auto"/>
                <w:sz w:val="22"/>
                <w:szCs w:val="22"/>
              </w:rPr>
              <w:t>“</w:t>
            </w:r>
            <w:r w:rsidRPr="0079485B">
              <w:rPr>
                <w:rFonts w:asciiTheme="minorHAnsi" w:hAnsiTheme="minorHAnsi"/>
                <w:i/>
                <w:sz w:val="22"/>
                <w:szCs w:val="22"/>
              </w:rPr>
              <w:t>The incremental loss of original building materials and detailing has been noted on many of the historic buildings within the Chatburn Conservation Area</w:t>
            </w:r>
          </w:p>
          <w:p w14:paraId="00E362D8" w14:textId="77777777" w:rsidR="00D32149" w:rsidRDefault="00D32149" w:rsidP="00196329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2E539910" w14:textId="77777777" w:rsidR="00D32149" w:rsidRPr="00D32149" w:rsidRDefault="00D32149" w:rsidP="00D32149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D32149">
              <w:rPr>
                <w:rFonts w:asciiTheme="minorHAnsi" w:hAnsiTheme="minorHAnsi"/>
                <w:i/>
                <w:sz w:val="22"/>
                <w:szCs w:val="22"/>
              </w:rPr>
              <w:t xml:space="preserve">… The buildings which are proposed for inclusion within the Article 4 Direction are … </w:t>
            </w:r>
            <w:r w:rsidRPr="00D32149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Downham Road north side: </w:t>
            </w:r>
            <w:r w:rsidRPr="00D32149">
              <w:rPr>
                <w:rFonts w:asciiTheme="minorHAnsi" w:hAnsiTheme="minorHAnsi"/>
                <w:i/>
                <w:sz w:val="22"/>
                <w:szCs w:val="22"/>
              </w:rPr>
              <w:t xml:space="preserve">Nos 2 (old toll house), 8 to 12 </w:t>
            </w:r>
          </w:p>
          <w:p w14:paraId="5823D52D" w14:textId="77777777" w:rsidR="00D32149" w:rsidRPr="00D32149" w:rsidRDefault="00D32149" w:rsidP="00196329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71B606EF" w14:textId="77777777" w:rsidR="00D32149" w:rsidRPr="00D32149" w:rsidRDefault="00D32149" w:rsidP="00D32149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D32149">
              <w:rPr>
                <w:rFonts w:asciiTheme="minorHAnsi" w:hAnsiTheme="minorHAnsi"/>
                <w:i/>
                <w:sz w:val="22"/>
                <w:szCs w:val="22"/>
              </w:rPr>
              <w:t>… The kinds of work that it is proposed to control include … alterations to the roof, including changing the roof materials and installing rooflights … the erection of sheds and other outbuildings … the erection or alteration of gates, fences or walls</w:t>
            </w:r>
          </w:p>
          <w:p w14:paraId="6F34F06A" w14:textId="77777777" w:rsidR="00D32149" w:rsidRPr="00D32149" w:rsidRDefault="00D32149" w:rsidP="00D32149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5CF7FA6F" w14:textId="77777777" w:rsidR="00C0704D" w:rsidRPr="00F74B81" w:rsidRDefault="00D32149" w:rsidP="00F74B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32149">
              <w:rPr>
                <w:rFonts w:asciiTheme="minorHAnsi" w:hAnsiTheme="minorHAnsi"/>
                <w:i/>
                <w:sz w:val="22"/>
                <w:szCs w:val="22"/>
              </w:rPr>
              <w:t>… It is proposed that the restrictions will only relate to development visible from a public highway</w:t>
            </w:r>
            <w:r w:rsidRPr="00D32149">
              <w:rPr>
                <w:rFonts w:asciiTheme="minorHAnsi" w:hAnsiTheme="minorHAnsi"/>
                <w:sz w:val="22"/>
                <w:szCs w:val="22"/>
              </w:rPr>
              <w:t>” (</w:t>
            </w:r>
            <w:r w:rsidRPr="00D32149">
              <w:rPr>
                <w:rFonts w:asciiTheme="minorHAnsi" w:hAnsiTheme="minorHAnsi"/>
                <w:bCs/>
                <w:sz w:val="22"/>
                <w:szCs w:val="22"/>
              </w:rPr>
              <w:t>Article 4 Direction).</w:t>
            </w:r>
          </w:p>
        </w:tc>
      </w:tr>
      <w:tr w:rsidR="00C0704D" w:rsidRPr="00D2449B" w14:paraId="6FADF90C" w14:textId="77777777" w:rsidTr="00EF44E6">
        <w:trPr>
          <w:jc w:val="center"/>
        </w:trPr>
        <w:tc>
          <w:tcPr>
            <w:tcW w:w="927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D1A7711" w14:textId="77777777" w:rsidR="00C0704D" w:rsidRDefault="00C0704D" w:rsidP="00440CB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Proposed Development for which consent is sought</w:t>
            </w:r>
            <w:r w:rsidRPr="00D2449B">
              <w:rPr>
                <w:rFonts w:ascii="Calibri" w:hAnsi="Calibri"/>
                <w:b/>
                <w:szCs w:val="22"/>
              </w:rPr>
              <w:t>:</w:t>
            </w:r>
          </w:p>
          <w:p w14:paraId="37DE8C02" w14:textId="56F261F8" w:rsidR="00C0704D" w:rsidRPr="00D54E67" w:rsidRDefault="00465477" w:rsidP="00B50A3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szCs w:val="22"/>
              </w:rPr>
            </w:pPr>
            <w:r w:rsidRPr="00465477">
              <w:rPr>
                <w:rFonts w:ascii="Calibri" w:hAnsi="Calibri"/>
                <w:szCs w:val="22"/>
              </w:rPr>
              <w:t xml:space="preserve">It is proposed to </w:t>
            </w:r>
            <w:r w:rsidR="00B50A35">
              <w:rPr>
                <w:rFonts w:ascii="Calibri" w:hAnsi="Calibri"/>
                <w:szCs w:val="22"/>
              </w:rPr>
              <w:t xml:space="preserve">demolish the majority of the outbuilding and rebuild a small </w:t>
            </w:r>
            <w:proofErr w:type="gramStart"/>
            <w:r w:rsidR="00B50A35">
              <w:rPr>
                <w:rFonts w:ascii="Calibri" w:hAnsi="Calibri"/>
                <w:szCs w:val="22"/>
              </w:rPr>
              <w:t>part  with</w:t>
            </w:r>
            <w:proofErr w:type="gramEnd"/>
            <w:r w:rsidR="00B50A35">
              <w:rPr>
                <w:rFonts w:ascii="Calibri" w:hAnsi="Calibri"/>
                <w:szCs w:val="22"/>
              </w:rPr>
              <w:t xml:space="preserve"> a sloping  </w:t>
            </w:r>
            <w:proofErr w:type="spellStart"/>
            <w:r w:rsidR="00B50A35">
              <w:rPr>
                <w:rFonts w:ascii="Calibri" w:hAnsi="Calibri"/>
                <w:szCs w:val="22"/>
              </w:rPr>
              <w:t>monopitched</w:t>
            </w:r>
            <w:proofErr w:type="spellEnd"/>
            <w:r w:rsidR="00B50A35">
              <w:rPr>
                <w:rFonts w:ascii="Calibri" w:hAnsi="Calibri"/>
                <w:szCs w:val="22"/>
              </w:rPr>
              <w:t xml:space="preserve"> roof with dimensions of approximately 2.6 m by 2.4 and a maximum height of  3.1. the walls are rendered and slate </w:t>
            </w:r>
            <w:proofErr w:type="spellStart"/>
            <w:proofErr w:type="gramStart"/>
            <w:r w:rsidR="00B50A35">
              <w:rPr>
                <w:rFonts w:ascii="Calibri" w:hAnsi="Calibri"/>
                <w:szCs w:val="22"/>
              </w:rPr>
              <w:t>roof.It</w:t>
            </w:r>
            <w:proofErr w:type="spellEnd"/>
            <w:proofErr w:type="gramEnd"/>
            <w:r w:rsidR="00B50A35">
              <w:rPr>
                <w:rFonts w:ascii="Calibri" w:hAnsi="Calibri"/>
                <w:szCs w:val="22"/>
              </w:rPr>
              <w:t xml:space="preserve"> is situated at the rear and abut the existing rear boundary wall.</w:t>
            </w:r>
          </w:p>
        </w:tc>
      </w:tr>
      <w:tr w:rsidR="008542DE" w:rsidRPr="00D2449B" w14:paraId="759725FA" w14:textId="77777777" w:rsidTr="00EF44E6">
        <w:trPr>
          <w:jc w:val="center"/>
        </w:trPr>
        <w:tc>
          <w:tcPr>
            <w:tcW w:w="927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003836C7" w14:textId="7E6A4F79" w:rsidR="008542DE" w:rsidRDefault="008542DE" w:rsidP="008542DE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Impact upo</w:t>
            </w:r>
            <w:r w:rsidR="0000530E">
              <w:rPr>
                <w:rFonts w:ascii="Calibri" w:hAnsi="Calibri"/>
                <w:b/>
                <w:szCs w:val="22"/>
              </w:rPr>
              <w:t xml:space="preserve">n </w:t>
            </w:r>
            <w:r w:rsidR="00F74B81">
              <w:rPr>
                <w:rFonts w:ascii="Calibri" w:hAnsi="Calibri"/>
                <w:b/>
                <w:szCs w:val="22"/>
              </w:rPr>
              <w:t xml:space="preserve">the special architectural and historic interest of the listed building and the character </w:t>
            </w:r>
            <w:r w:rsidR="00F74B81">
              <w:rPr>
                <w:rFonts w:ascii="Calibri" w:hAnsi="Calibri"/>
                <w:b/>
                <w:szCs w:val="22"/>
              </w:rPr>
              <w:lastRenderedPageBreak/>
              <w:t>and appearance of Chatburn Conservation Area</w:t>
            </w:r>
            <w:r>
              <w:rPr>
                <w:rFonts w:ascii="Calibri" w:hAnsi="Calibri"/>
                <w:b/>
                <w:szCs w:val="22"/>
              </w:rPr>
              <w:t>:</w:t>
            </w:r>
          </w:p>
          <w:p w14:paraId="4F77D72F" w14:textId="77777777" w:rsidR="00B50A35" w:rsidRDefault="00B50A35" w:rsidP="008542DE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</w:p>
          <w:p w14:paraId="079A15B0" w14:textId="328A4AF4" w:rsidR="00347CBB" w:rsidRPr="00B50A35" w:rsidRDefault="00B50A35" w:rsidP="008542DE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szCs w:val="22"/>
              </w:rPr>
            </w:pPr>
            <w:r w:rsidRPr="00B50A35">
              <w:rPr>
                <w:rFonts w:ascii="Calibri" w:hAnsi="Calibri"/>
                <w:bCs/>
                <w:szCs w:val="22"/>
              </w:rPr>
              <w:t xml:space="preserve">It is considered that there is no significant impact on the Conservation Area or Listed Building and it would result in a visual </w:t>
            </w:r>
            <w:proofErr w:type="gramStart"/>
            <w:r w:rsidRPr="00B50A35">
              <w:rPr>
                <w:rFonts w:ascii="Calibri" w:hAnsi="Calibri"/>
                <w:bCs/>
                <w:szCs w:val="22"/>
              </w:rPr>
              <w:t>improvement .</w:t>
            </w:r>
            <w:proofErr w:type="gramEnd"/>
          </w:p>
          <w:p w14:paraId="359D7B7C" w14:textId="2BA55CA8" w:rsidR="008542DE" w:rsidRPr="00FA0D9D" w:rsidRDefault="00AF7D60" w:rsidP="00D02A10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Cs w:val="22"/>
              </w:rPr>
              <w:t xml:space="preserve"> </w:t>
            </w:r>
          </w:p>
        </w:tc>
      </w:tr>
      <w:tr w:rsidR="00C0704D" w:rsidRPr="00D2449B" w14:paraId="5BCABEAC" w14:textId="77777777" w:rsidTr="00EF44E6">
        <w:trPr>
          <w:jc w:val="center"/>
        </w:trPr>
        <w:tc>
          <w:tcPr>
            <w:tcW w:w="927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298D12B" w14:textId="77777777" w:rsidR="00C0704D" w:rsidRDefault="00C0704D" w:rsidP="00EA09F9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lastRenderedPageBreak/>
              <w:t>Impact Upon Residential Amenity:</w:t>
            </w:r>
          </w:p>
          <w:p w14:paraId="7B9D4771" w14:textId="5E5CEA53" w:rsidR="00ED00B7" w:rsidRPr="00C0704D" w:rsidRDefault="0036408B" w:rsidP="007A5DCA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szCs w:val="22"/>
              </w:rPr>
            </w:pPr>
            <w:r w:rsidRPr="0036408B">
              <w:rPr>
                <w:rFonts w:ascii="Calibri" w:hAnsi="Calibri"/>
                <w:szCs w:val="22"/>
              </w:rPr>
              <w:t xml:space="preserve">The proposed development has </w:t>
            </w:r>
            <w:r>
              <w:rPr>
                <w:rFonts w:ascii="Calibri" w:hAnsi="Calibri"/>
                <w:szCs w:val="22"/>
              </w:rPr>
              <w:t xml:space="preserve">an unacceptable impact upon neighbour amenities in respect to the overbearing and overlooking of 2 </w:t>
            </w:r>
            <w:proofErr w:type="spellStart"/>
            <w:r>
              <w:rPr>
                <w:rFonts w:ascii="Calibri" w:hAnsi="Calibri"/>
                <w:szCs w:val="22"/>
              </w:rPr>
              <w:t>Sawley</w:t>
            </w:r>
            <w:proofErr w:type="spellEnd"/>
            <w:r>
              <w:rPr>
                <w:rFonts w:ascii="Calibri" w:hAnsi="Calibri"/>
                <w:szCs w:val="22"/>
              </w:rPr>
              <w:t xml:space="preserve"> Road and the overlooking of 4 Downham Road. </w:t>
            </w:r>
            <w:r w:rsidR="00B50A35">
              <w:rPr>
                <w:rFonts w:ascii="Calibri" w:hAnsi="Calibri"/>
                <w:szCs w:val="22"/>
              </w:rPr>
              <w:t>The issues raised in the objection letters are noted but it is considered unreasonable to request the wall is to</w:t>
            </w:r>
            <w:r w:rsidR="00247D4F">
              <w:rPr>
                <w:rFonts w:ascii="Calibri" w:hAnsi="Calibri"/>
                <w:szCs w:val="22"/>
              </w:rPr>
              <w:t xml:space="preserve"> </w:t>
            </w:r>
            <w:r w:rsidR="00B50A35">
              <w:rPr>
                <w:rFonts w:ascii="Calibri" w:hAnsi="Calibri"/>
                <w:szCs w:val="22"/>
              </w:rPr>
              <w:t xml:space="preserve">be </w:t>
            </w:r>
            <w:proofErr w:type="gramStart"/>
            <w:r w:rsidR="00B50A35">
              <w:rPr>
                <w:rFonts w:ascii="Calibri" w:hAnsi="Calibri"/>
                <w:szCs w:val="22"/>
              </w:rPr>
              <w:t>rebuilt  and</w:t>
            </w:r>
            <w:proofErr w:type="gramEnd"/>
            <w:r w:rsidR="00B50A35">
              <w:rPr>
                <w:rFonts w:ascii="Calibri" w:hAnsi="Calibri"/>
                <w:szCs w:val="22"/>
              </w:rPr>
              <w:t xml:space="preserve"> that this application must be considered on its own individual merits</w:t>
            </w:r>
            <w:r w:rsidR="00247D4F">
              <w:rPr>
                <w:rFonts w:ascii="Calibri" w:hAnsi="Calibri"/>
                <w:szCs w:val="22"/>
              </w:rPr>
              <w:t xml:space="preserve"> and it is unlikely to have any structural impact on wall.</w:t>
            </w:r>
          </w:p>
        </w:tc>
      </w:tr>
      <w:tr w:rsidR="00C0704D" w:rsidRPr="00D2449B" w14:paraId="409FB1A0" w14:textId="77777777" w:rsidTr="00EF44E6">
        <w:trPr>
          <w:jc w:val="center"/>
        </w:trPr>
        <w:tc>
          <w:tcPr>
            <w:tcW w:w="927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08D20F3A" w14:textId="77777777" w:rsidR="00C0704D" w:rsidRDefault="00C0704D" w:rsidP="00EA09F9">
            <w:pPr>
              <w:contextualSpacing/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D2449B">
              <w:rPr>
                <w:rFonts w:ascii="Calibri" w:hAnsi="Calibri"/>
                <w:b/>
                <w:bCs/>
                <w:szCs w:val="22"/>
              </w:rPr>
              <w:t>Observations/</w:t>
            </w:r>
            <w:r>
              <w:rPr>
                <w:rFonts w:ascii="Calibri" w:hAnsi="Calibri"/>
                <w:b/>
                <w:bCs/>
                <w:szCs w:val="22"/>
              </w:rPr>
              <w:t>Consideration of Matters Raised/Conclusion</w:t>
            </w:r>
            <w:r w:rsidRPr="00D2449B">
              <w:rPr>
                <w:rFonts w:ascii="Calibri" w:hAnsi="Calibri"/>
                <w:b/>
                <w:bCs/>
                <w:szCs w:val="22"/>
              </w:rPr>
              <w:t>:</w:t>
            </w:r>
          </w:p>
          <w:p w14:paraId="7D9ECA0E" w14:textId="75560D81" w:rsidR="00FD5308" w:rsidRDefault="00FD5308" w:rsidP="00FD5308">
            <w:pPr>
              <w:contextualSpacing/>
              <w:jc w:val="both"/>
              <w:rPr>
                <w:rFonts w:ascii="Calibri" w:hAnsi="Calibri"/>
                <w:szCs w:val="22"/>
              </w:rPr>
            </w:pPr>
            <w:r w:rsidRPr="00480BF0">
              <w:rPr>
                <w:rFonts w:ascii="Calibri" w:hAnsi="Calibri"/>
                <w:szCs w:val="22"/>
              </w:rPr>
              <w:t xml:space="preserve">Therefore, in giving considerable importance and weight </w:t>
            </w:r>
            <w:r>
              <w:rPr>
                <w:rFonts w:ascii="Calibri" w:hAnsi="Calibri"/>
                <w:szCs w:val="22"/>
              </w:rPr>
              <w:t xml:space="preserve">to the duties at section 16, 66 and 72 </w:t>
            </w:r>
            <w:r w:rsidRPr="00480BF0">
              <w:rPr>
                <w:rFonts w:ascii="Calibri" w:hAnsi="Calibri"/>
                <w:szCs w:val="22"/>
              </w:rPr>
              <w:t>of the Planning (Listed Buildings and Conservation Areas) Act 1990 and in consideration to NPPF (2018) and Key Statement EN5</w:t>
            </w:r>
            <w:r>
              <w:rPr>
                <w:rFonts w:ascii="Calibri" w:hAnsi="Calibri"/>
                <w:szCs w:val="22"/>
              </w:rPr>
              <w:t xml:space="preserve"> and Policies DME4 and </w:t>
            </w:r>
            <w:r w:rsidRPr="00480BF0">
              <w:rPr>
                <w:rFonts w:ascii="Calibri" w:hAnsi="Calibri"/>
                <w:szCs w:val="22"/>
              </w:rPr>
              <w:t>DMG1 of the</w:t>
            </w:r>
            <w:r>
              <w:rPr>
                <w:rFonts w:ascii="Calibri" w:hAnsi="Calibri"/>
                <w:szCs w:val="22"/>
              </w:rPr>
              <w:t xml:space="preserve"> Ribble Valley Core Strategy it is </w:t>
            </w:r>
            <w:r w:rsidRPr="00480BF0">
              <w:rPr>
                <w:rFonts w:ascii="Calibri" w:hAnsi="Calibri"/>
                <w:szCs w:val="22"/>
              </w:rPr>
              <w:t>recomm</w:t>
            </w:r>
            <w:r>
              <w:rPr>
                <w:rFonts w:ascii="Calibri" w:hAnsi="Calibri"/>
                <w:szCs w:val="22"/>
              </w:rPr>
              <w:t>ended that</w:t>
            </w:r>
            <w:r w:rsidRPr="00480BF0">
              <w:rPr>
                <w:rFonts w:ascii="Calibri" w:hAnsi="Calibri"/>
                <w:bCs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Cs w:val="22"/>
              </w:rPr>
              <w:t xml:space="preserve">listed building consent </w:t>
            </w:r>
            <w:r w:rsidR="00247D4F">
              <w:rPr>
                <w:rFonts w:asciiTheme="minorHAnsi" w:hAnsiTheme="minorHAnsi"/>
                <w:bCs/>
                <w:szCs w:val="22"/>
              </w:rPr>
              <w:t>be granted</w:t>
            </w:r>
            <w:r w:rsidRPr="00480BF0">
              <w:rPr>
                <w:rFonts w:ascii="Calibri" w:hAnsi="Calibri"/>
                <w:szCs w:val="22"/>
              </w:rPr>
              <w:t>.</w:t>
            </w:r>
          </w:p>
          <w:p w14:paraId="4FBA7ECF" w14:textId="77777777" w:rsidR="00C0704D" w:rsidRDefault="00C0704D" w:rsidP="0000530E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</w:p>
        </w:tc>
      </w:tr>
      <w:tr w:rsidR="00C0704D" w:rsidRPr="00505BAD" w14:paraId="0DDE67DB" w14:textId="77777777" w:rsidTr="00EF44E6">
        <w:trPr>
          <w:jc w:val="center"/>
        </w:trPr>
        <w:tc>
          <w:tcPr>
            <w:tcW w:w="26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96E2C94" w14:textId="77777777" w:rsidR="00C0704D" w:rsidRPr="00D2449B" w:rsidRDefault="00C0704D" w:rsidP="00CD2CEF">
            <w:pPr>
              <w:rPr>
                <w:rFonts w:ascii="Calibri" w:hAnsi="Calibri"/>
                <w:b/>
                <w:bCs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RECOMMENDATION</w:t>
            </w:r>
            <w:r w:rsidRPr="00D2449B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661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B1015C" w14:textId="41B793BD" w:rsidR="00247D4F" w:rsidRPr="00505BAD" w:rsidRDefault="00C0704D" w:rsidP="00247D4F">
            <w:pPr>
              <w:rPr>
                <w:rFonts w:asciiTheme="minorHAnsi" w:hAnsiTheme="minorHAnsi"/>
                <w:bCs/>
                <w:szCs w:val="22"/>
              </w:rPr>
            </w:pPr>
            <w:r w:rsidRPr="00505BAD">
              <w:rPr>
                <w:rFonts w:asciiTheme="minorHAnsi" w:hAnsiTheme="minorHAnsi"/>
                <w:bCs/>
                <w:szCs w:val="22"/>
              </w:rPr>
              <w:t>Tha</w:t>
            </w:r>
            <w:r w:rsidR="00FD5308" w:rsidRPr="00505BAD">
              <w:rPr>
                <w:rFonts w:asciiTheme="minorHAnsi" w:hAnsiTheme="minorHAnsi"/>
                <w:bCs/>
                <w:szCs w:val="22"/>
              </w:rPr>
              <w:t xml:space="preserve">t listed building consent be </w:t>
            </w:r>
            <w:r w:rsidR="00247D4F">
              <w:rPr>
                <w:rFonts w:asciiTheme="minorHAnsi" w:hAnsiTheme="minorHAnsi"/>
                <w:bCs/>
                <w:szCs w:val="22"/>
              </w:rPr>
              <w:t>granted.</w:t>
            </w:r>
          </w:p>
          <w:p w14:paraId="7B8DE6DB" w14:textId="3939D606" w:rsidR="00FD5308" w:rsidRPr="00505BAD" w:rsidRDefault="00FD5308" w:rsidP="00505BAD">
            <w:pPr>
              <w:rPr>
                <w:rFonts w:asciiTheme="minorHAnsi" w:hAnsiTheme="minorHAnsi"/>
                <w:bCs/>
                <w:szCs w:val="22"/>
              </w:rPr>
            </w:pPr>
          </w:p>
        </w:tc>
      </w:tr>
    </w:tbl>
    <w:p w14:paraId="2842FF9F" w14:textId="77777777" w:rsidR="0031197A" w:rsidRPr="00D2449B" w:rsidRDefault="007F209E">
      <w:pPr>
        <w:rPr>
          <w:rFonts w:ascii="Calibri" w:hAnsi="Calibri"/>
          <w:szCs w:val="22"/>
        </w:rPr>
      </w:pPr>
    </w:p>
    <w:sectPr w:rsidR="0031197A" w:rsidRPr="00D2449B" w:rsidSect="00D2449B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C2558"/>
    <w:multiLevelType w:val="hybridMultilevel"/>
    <w:tmpl w:val="CFBA8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EA9"/>
    <w:rsid w:val="0000530E"/>
    <w:rsid w:val="0007593F"/>
    <w:rsid w:val="000A2CDF"/>
    <w:rsid w:val="000B5CB5"/>
    <w:rsid w:val="000F5DF9"/>
    <w:rsid w:val="00130035"/>
    <w:rsid w:val="00190546"/>
    <w:rsid w:val="00196329"/>
    <w:rsid w:val="001D4F7A"/>
    <w:rsid w:val="001F2B60"/>
    <w:rsid w:val="002255CA"/>
    <w:rsid w:val="00247D4F"/>
    <w:rsid w:val="00250879"/>
    <w:rsid w:val="0029334A"/>
    <w:rsid w:val="002A01CF"/>
    <w:rsid w:val="002C6277"/>
    <w:rsid w:val="002F2580"/>
    <w:rsid w:val="002F47BC"/>
    <w:rsid w:val="00321B6E"/>
    <w:rsid w:val="00347CBB"/>
    <w:rsid w:val="0036408B"/>
    <w:rsid w:val="00376757"/>
    <w:rsid w:val="00377793"/>
    <w:rsid w:val="003844BD"/>
    <w:rsid w:val="00395D24"/>
    <w:rsid w:val="004113B5"/>
    <w:rsid w:val="00440CB6"/>
    <w:rsid w:val="004411A2"/>
    <w:rsid w:val="00465477"/>
    <w:rsid w:val="004947BB"/>
    <w:rsid w:val="004A5EA9"/>
    <w:rsid w:val="004C2434"/>
    <w:rsid w:val="004F0649"/>
    <w:rsid w:val="00505BAD"/>
    <w:rsid w:val="00510FA2"/>
    <w:rsid w:val="00556ECD"/>
    <w:rsid w:val="0056534D"/>
    <w:rsid w:val="0057651F"/>
    <w:rsid w:val="005E1C6C"/>
    <w:rsid w:val="005E65DF"/>
    <w:rsid w:val="0068326E"/>
    <w:rsid w:val="00692B60"/>
    <w:rsid w:val="006A71AD"/>
    <w:rsid w:val="006C2BFA"/>
    <w:rsid w:val="006C5347"/>
    <w:rsid w:val="0070054B"/>
    <w:rsid w:val="00774170"/>
    <w:rsid w:val="007766DA"/>
    <w:rsid w:val="00776AE2"/>
    <w:rsid w:val="0079485B"/>
    <w:rsid w:val="007A5DCA"/>
    <w:rsid w:val="007C791C"/>
    <w:rsid w:val="007D28C0"/>
    <w:rsid w:val="007D7DF4"/>
    <w:rsid w:val="007E0D23"/>
    <w:rsid w:val="007F16D6"/>
    <w:rsid w:val="007F209E"/>
    <w:rsid w:val="00811771"/>
    <w:rsid w:val="00827268"/>
    <w:rsid w:val="008542DE"/>
    <w:rsid w:val="008A28C8"/>
    <w:rsid w:val="008B34BA"/>
    <w:rsid w:val="008E2A7A"/>
    <w:rsid w:val="00964D83"/>
    <w:rsid w:val="009749B7"/>
    <w:rsid w:val="00A42E82"/>
    <w:rsid w:val="00A50BA9"/>
    <w:rsid w:val="00A579BB"/>
    <w:rsid w:val="00A63D55"/>
    <w:rsid w:val="00A87A3E"/>
    <w:rsid w:val="00A95D89"/>
    <w:rsid w:val="00AD6FFA"/>
    <w:rsid w:val="00AF7D60"/>
    <w:rsid w:val="00B12DF7"/>
    <w:rsid w:val="00B50A35"/>
    <w:rsid w:val="00B67084"/>
    <w:rsid w:val="00B76E8C"/>
    <w:rsid w:val="00B93EB5"/>
    <w:rsid w:val="00BD3F03"/>
    <w:rsid w:val="00BD4833"/>
    <w:rsid w:val="00BE05C8"/>
    <w:rsid w:val="00C0704D"/>
    <w:rsid w:val="00C25722"/>
    <w:rsid w:val="00C420AD"/>
    <w:rsid w:val="00C618DB"/>
    <w:rsid w:val="00CE58D5"/>
    <w:rsid w:val="00D02A10"/>
    <w:rsid w:val="00D11007"/>
    <w:rsid w:val="00D219B2"/>
    <w:rsid w:val="00D2449B"/>
    <w:rsid w:val="00D32149"/>
    <w:rsid w:val="00D54E67"/>
    <w:rsid w:val="00D806AB"/>
    <w:rsid w:val="00DA5D45"/>
    <w:rsid w:val="00DC2868"/>
    <w:rsid w:val="00DD62F6"/>
    <w:rsid w:val="00E46243"/>
    <w:rsid w:val="00E5644D"/>
    <w:rsid w:val="00E66534"/>
    <w:rsid w:val="00E72F6C"/>
    <w:rsid w:val="00EA09F9"/>
    <w:rsid w:val="00EC23C7"/>
    <w:rsid w:val="00ED00B7"/>
    <w:rsid w:val="00EF44E6"/>
    <w:rsid w:val="00F23A80"/>
    <w:rsid w:val="00F446E0"/>
    <w:rsid w:val="00F74B81"/>
    <w:rsid w:val="00FC51E8"/>
    <w:rsid w:val="00FD5308"/>
    <w:rsid w:val="00F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CE1CC"/>
  <w15:docId w15:val="{03FC9061-37DB-47E1-848A-40A5AE47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E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5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EA9"/>
    <w:rPr>
      <w:rFonts w:ascii="Tahoma" w:eastAsia="Times New Roman" w:hAnsi="Tahoma" w:cs="Tahoma"/>
      <w:sz w:val="16"/>
      <w:szCs w:val="16"/>
    </w:rPr>
  </w:style>
  <w:style w:type="paragraph" w:customStyle="1" w:styleId="PLANNING">
    <w:name w:val="PLANNING"/>
    <w:basedOn w:val="Normal"/>
    <w:rsid w:val="00A63D55"/>
    <w:pPr>
      <w:jc w:val="both"/>
    </w:pPr>
  </w:style>
  <w:style w:type="paragraph" w:styleId="Header">
    <w:name w:val="header"/>
    <w:basedOn w:val="Normal"/>
    <w:link w:val="HeaderChar"/>
    <w:semiHidden/>
    <w:rsid w:val="00E665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E66534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250879"/>
    <w:pPr>
      <w:ind w:left="720"/>
      <w:contextualSpacing/>
    </w:pPr>
  </w:style>
  <w:style w:type="paragraph" w:customStyle="1" w:styleId="Default">
    <w:name w:val="Default"/>
    <w:rsid w:val="00A87A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22314-1785-45E1-9C4D-D4C31C3D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Kilmartin</dc:creator>
  <cp:lastModifiedBy>Tara Thompson</cp:lastModifiedBy>
  <cp:revision>2</cp:revision>
  <cp:lastPrinted>2019-03-25T11:43:00Z</cp:lastPrinted>
  <dcterms:created xsi:type="dcterms:W3CDTF">2021-05-17T14:25:00Z</dcterms:created>
  <dcterms:modified xsi:type="dcterms:W3CDTF">2021-05-17T14:25:00Z</dcterms:modified>
</cp:coreProperties>
</file>