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7D88794" w14:textId="77777777" w:rsidTr="00504440">
        <w:trPr>
          <w:jc w:val="center"/>
        </w:trPr>
        <w:tc>
          <w:tcPr>
            <w:tcW w:w="9555" w:type="dxa"/>
            <w:gridSpan w:val="14"/>
            <w:tcMar>
              <w:top w:w="57" w:type="dxa"/>
              <w:bottom w:w="57" w:type="dxa"/>
            </w:tcMar>
          </w:tcPr>
          <w:p w14:paraId="59F3C4F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F13C1FF" w14:textId="77777777" w:rsidTr="00504440">
        <w:trPr>
          <w:trHeight w:val="535"/>
          <w:jc w:val="center"/>
        </w:trPr>
        <w:tc>
          <w:tcPr>
            <w:tcW w:w="1296" w:type="dxa"/>
            <w:tcMar>
              <w:top w:w="57" w:type="dxa"/>
              <w:bottom w:w="57" w:type="dxa"/>
            </w:tcMar>
          </w:tcPr>
          <w:p w14:paraId="48D63406" w14:textId="77777777" w:rsidR="004936A6" w:rsidRDefault="004936A6" w:rsidP="00D2449B">
            <w:pPr>
              <w:jc w:val="center"/>
              <w:rPr>
                <w:rFonts w:ascii="Calibri" w:hAnsi="Calibri"/>
                <w:b/>
                <w:szCs w:val="22"/>
              </w:rPr>
            </w:pPr>
            <w:r w:rsidRPr="008C75E4">
              <w:rPr>
                <w:rFonts w:ascii="Calibri" w:hAnsi="Calibri"/>
                <w:b/>
                <w:szCs w:val="22"/>
              </w:rPr>
              <w:t>Signed:</w:t>
            </w:r>
          </w:p>
          <w:p w14:paraId="5C969C60" w14:textId="77777777" w:rsidR="00454754" w:rsidRPr="008C75E4" w:rsidRDefault="00454754" w:rsidP="00D2449B">
            <w:pPr>
              <w:jc w:val="center"/>
              <w:rPr>
                <w:rFonts w:ascii="Calibri" w:hAnsi="Calibri"/>
                <w:b/>
                <w:szCs w:val="22"/>
              </w:rPr>
            </w:pPr>
          </w:p>
        </w:tc>
        <w:tc>
          <w:tcPr>
            <w:tcW w:w="900" w:type="dxa"/>
          </w:tcPr>
          <w:p w14:paraId="18F9F2A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7DFD4F4" w14:textId="77777777" w:rsidR="004936A6" w:rsidRPr="008C75E4" w:rsidRDefault="004936A6" w:rsidP="00D2449B">
            <w:pPr>
              <w:jc w:val="center"/>
              <w:rPr>
                <w:rFonts w:ascii="Calibri" w:hAnsi="Calibri"/>
                <w:b/>
                <w:szCs w:val="22"/>
              </w:rPr>
            </w:pPr>
          </w:p>
        </w:tc>
        <w:tc>
          <w:tcPr>
            <w:tcW w:w="1030" w:type="dxa"/>
          </w:tcPr>
          <w:p w14:paraId="70F9630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A586A25" w14:textId="77777777" w:rsidR="004936A6" w:rsidRPr="008C75E4" w:rsidRDefault="004936A6" w:rsidP="00D2449B">
            <w:pPr>
              <w:jc w:val="center"/>
              <w:rPr>
                <w:rFonts w:ascii="Calibri" w:hAnsi="Calibri"/>
                <w:b/>
                <w:szCs w:val="22"/>
              </w:rPr>
            </w:pPr>
          </w:p>
        </w:tc>
        <w:tc>
          <w:tcPr>
            <w:tcW w:w="1098" w:type="dxa"/>
            <w:gridSpan w:val="2"/>
          </w:tcPr>
          <w:p w14:paraId="1CECD14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4246CDA" w14:textId="77777777" w:rsidR="004936A6" w:rsidRPr="008C75E4" w:rsidRDefault="004936A6" w:rsidP="00D2449B">
            <w:pPr>
              <w:jc w:val="center"/>
              <w:rPr>
                <w:rFonts w:ascii="Calibri" w:hAnsi="Calibri"/>
                <w:b/>
                <w:szCs w:val="22"/>
              </w:rPr>
            </w:pPr>
          </w:p>
        </w:tc>
        <w:tc>
          <w:tcPr>
            <w:tcW w:w="1030" w:type="dxa"/>
          </w:tcPr>
          <w:p w14:paraId="4470B08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231E465" w14:textId="77777777" w:rsidR="004936A6" w:rsidRPr="008C75E4" w:rsidRDefault="004936A6" w:rsidP="00D2449B">
            <w:pPr>
              <w:jc w:val="center"/>
              <w:rPr>
                <w:rFonts w:ascii="Calibri" w:hAnsi="Calibri"/>
                <w:b/>
                <w:szCs w:val="22"/>
              </w:rPr>
            </w:pPr>
          </w:p>
        </w:tc>
      </w:tr>
      <w:tr w:rsidR="00E06DFC" w:rsidRPr="008C75E4" w14:paraId="626B97C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4061C2A"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7370D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4CBDC6F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787F004"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50F98F4" w14:textId="77777777" w:rsidR="00E06DFC" w:rsidRPr="008C75E4" w:rsidRDefault="00E06DFC" w:rsidP="00D2449B">
            <w:pPr>
              <w:jc w:val="center"/>
              <w:rPr>
                <w:rFonts w:ascii="Calibri" w:hAnsi="Calibri"/>
                <w:b/>
                <w:szCs w:val="22"/>
              </w:rPr>
            </w:pPr>
          </w:p>
        </w:tc>
      </w:tr>
      <w:tr w:rsidR="008C75E4" w:rsidRPr="008C75E4" w14:paraId="1ABBC816" w14:textId="77777777" w:rsidTr="00504440">
        <w:trPr>
          <w:jc w:val="center"/>
        </w:trPr>
        <w:tc>
          <w:tcPr>
            <w:tcW w:w="9555" w:type="dxa"/>
            <w:gridSpan w:val="14"/>
            <w:tcBorders>
              <w:left w:val="nil"/>
              <w:right w:val="nil"/>
            </w:tcBorders>
            <w:tcMar>
              <w:top w:w="57" w:type="dxa"/>
              <w:bottom w:w="57" w:type="dxa"/>
            </w:tcMar>
          </w:tcPr>
          <w:p w14:paraId="54AA0CD9" w14:textId="77777777" w:rsidR="004A5EA9" w:rsidRPr="008C75E4" w:rsidRDefault="004A5EA9" w:rsidP="004A5EA9">
            <w:pPr>
              <w:jc w:val="center"/>
              <w:rPr>
                <w:rFonts w:ascii="Calibri" w:hAnsi="Calibri"/>
                <w:b/>
                <w:szCs w:val="22"/>
              </w:rPr>
            </w:pPr>
          </w:p>
        </w:tc>
      </w:tr>
      <w:tr w:rsidR="008C75E4" w:rsidRPr="008C75E4" w14:paraId="69A9802B" w14:textId="77777777" w:rsidTr="00504440">
        <w:trPr>
          <w:jc w:val="center"/>
        </w:trPr>
        <w:tc>
          <w:tcPr>
            <w:tcW w:w="2394" w:type="dxa"/>
            <w:gridSpan w:val="3"/>
            <w:tcMar>
              <w:top w:w="57" w:type="dxa"/>
              <w:bottom w:w="57" w:type="dxa"/>
            </w:tcMar>
          </w:tcPr>
          <w:p w14:paraId="30F7B302"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99B245A" w14:textId="5307247B" w:rsidR="004A5EA9" w:rsidRPr="008C75E4" w:rsidRDefault="00B651FB" w:rsidP="008F6B58">
            <w:pPr>
              <w:rPr>
                <w:rFonts w:ascii="Calibri" w:hAnsi="Calibri"/>
                <w:szCs w:val="22"/>
              </w:rPr>
            </w:pPr>
            <w:r>
              <w:rPr>
                <w:rFonts w:ascii="Calibri" w:hAnsi="Calibri"/>
                <w:szCs w:val="22"/>
              </w:rPr>
              <w:t>3/2021/0</w:t>
            </w:r>
            <w:r w:rsidR="00A171BB">
              <w:rPr>
                <w:rFonts w:ascii="Calibri" w:hAnsi="Calibri"/>
                <w:szCs w:val="22"/>
              </w:rPr>
              <w:t>404</w:t>
            </w:r>
          </w:p>
        </w:tc>
        <w:tc>
          <w:tcPr>
            <w:tcW w:w="3700" w:type="dxa"/>
            <w:gridSpan w:val="5"/>
            <w:vMerge w:val="restart"/>
            <w:tcMar>
              <w:top w:w="57" w:type="dxa"/>
              <w:bottom w:w="57" w:type="dxa"/>
            </w:tcMar>
          </w:tcPr>
          <w:p w14:paraId="3FCE554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E7A2007" wp14:editId="3E2B90E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65CF868" w14:textId="77777777" w:rsidTr="00504440">
        <w:trPr>
          <w:jc w:val="center"/>
        </w:trPr>
        <w:tc>
          <w:tcPr>
            <w:tcW w:w="2394" w:type="dxa"/>
            <w:gridSpan w:val="3"/>
            <w:tcMar>
              <w:top w:w="57" w:type="dxa"/>
              <w:bottom w:w="57" w:type="dxa"/>
            </w:tcMar>
          </w:tcPr>
          <w:p w14:paraId="26A6DE7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AB25EB0" w14:textId="65FE6364" w:rsidR="004A5EA9" w:rsidRPr="008C75E4" w:rsidRDefault="00355F26" w:rsidP="002C6277">
            <w:pPr>
              <w:rPr>
                <w:rFonts w:ascii="Calibri" w:hAnsi="Calibri"/>
                <w:szCs w:val="22"/>
              </w:rPr>
            </w:pPr>
            <w:r>
              <w:rPr>
                <w:rFonts w:ascii="Calibri" w:hAnsi="Calibri"/>
                <w:szCs w:val="22"/>
              </w:rPr>
              <w:t>6/5/21</w:t>
            </w:r>
          </w:p>
        </w:tc>
        <w:tc>
          <w:tcPr>
            <w:tcW w:w="3700" w:type="dxa"/>
            <w:gridSpan w:val="5"/>
            <w:vMerge/>
            <w:tcMar>
              <w:top w:w="57" w:type="dxa"/>
              <w:bottom w:w="57" w:type="dxa"/>
            </w:tcMar>
          </w:tcPr>
          <w:p w14:paraId="57E77AC0" w14:textId="77777777" w:rsidR="004A5EA9" w:rsidRPr="008C75E4" w:rsidRDefault="004A5EA9">
            <w:pPr>
              <w:rPr>
                <w:rFonts w:ascii="Calibri" w:hAnsi="Calibri"/>
                <w:szCs w:val="22"/>
              </w:rPr>
            </w:pPr>
          </w:p>
        </w:tc>
      </w:tr>
      <w:tr w:rsidR="008C75E4" w:rsidRPr="008C75E4" w14:paraId="18F5DA8E" w14:textId="77777777" w:rsidTr="00504440">
        <w:trPr>
          <w:jc w:val="center"/>
        </w:trPr>
        <w:tc>
          <w:tcPr>
            <w:tcW w:w="2394" w:type="dxa"/>
            <w:gridSpan w:val="3"/>
            <w:tcMar>
              <w:top w:w="57" w:type="dxa"/>
              <w:bottom w:w="57" w:type="dxa"/>
            </w:tcMar>
          </w:tcPr>
          <w:p w14:paraId="17B293C3"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8DB5B7C" w14:textId="77777777" w:rsidR="004A5EA9" w:rsidRPr="00B651FB" w:rsidRDefault="00B651FB" w:rsidP="00811771">
            <w:pPr>
              <w:rPr>
                <w:rFonts w:ascii="Calibri" w:hAnsi="Calibri"/>
                <w:szCs w:val="22"/>
              </w:rPr>
            </w:pPr>
            <w:r w:rsidRPr="00B651FB">
              <w:rPr>
                <w:rFonts w:ascii="Calibri" w:hAnsi="Calibri"/>
                <w:szCs w:val="22"/>
              </w:rPr>
              <w:t>AD</w:t>
            </w:r>
          </w:p>
        </w:tc>
        <w:tc>
          <w:tcPr>
            <w:tcW w:w="3700" w:type="dxa"/>
            <w:gridSpan w:val="5"/>
            <w:vMerge/>
            <w:tcMar>
              <w:top w:w="57" w:type="dxa"/>
              <w:bottom w:w="57" w:type="dxa"/>
            </w:tcMar>
          </w:tcPr>
          <w:p w14:paraId="52516E00" w14:textId="77777777" w:rsidR="004A5EA9" w:rsidRPr="008C75E4" w:rsidRDefault="004A5EA9">
            <w:pPr>
              <w:rPr>
                <w:rFonts w:ascii="Calibri" w:hAnsi="Calibri"/>
                <w:szCs w:val="22"/>
              </w:rPr>
            </w:pPr>
          </w:p>
        </w:tc>
      </w:tr>
      <w:tr w:rsidR="00FD334A" w:rsidRPr="008C75E4" w14:paraId="29DACBF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ACE4A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7049E0C"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300FCC" w14:textId="0A4CEBEF" w:rsidR="00FD334A" w:rsidRPr="008C75E4" w:rsidRDefault="00A171BB" w:rsidP="00FD334A">
            <w:pPr>
              <w:rPr>
                <w:rFonts w:ascii="Calibri" w:hAnsi="Calibri"/>
                <w:b/>
                <w:szCs w:val="22"/>
              </w:rPr>
            </w:pPr>
            <w:r>
              <w:rPr>
                <w:rFonts w:ascii="Calibri" w:hAnsi="Calibri"/>
                <w:b/>
                <w:szCs w:val="22"/>
              </w:rPr>
              <w:t>Refus</w:t>
            </w:r>
            <w:r w:rsidR="00B651FB">
              <w:rPr>
                <w:rFonts w:ascii="Calibri" w:hAnsi="Calibri"/>
                <w:b/>
                <w:szCs w:val="22"/>
              </w:rPr>
              <w:t>al</w:t>
            </w:r>
          </w:p>
        </w:tc>
      </w:tr>
      <w:tr w:rsidR="008C75E4" w:rsidRPr="008C75E4" w14:paraId="63FD5A54" w14:textId="77777777" w:rsidTr="00504440">
        <w:trPr>
          <w:trHeight w:hRule="exact" w:val="144"/>
          <w:jc w:val="center"/>
        </w:trPr>
        <w:tc>
          <w:tcPr>
            <w:tcW w:w="9555" w:type="dxa"/>
            <w:gridSpan w:val="14"/>
            <w:tcBorders>
              <w:left w:val="nil"/>
              <w:right w:val="nil"/>
            </w:tcBorders>
            <w:tcMar>
              <w:top w:w="57" w:type="dxa"/>
              <w:bottom w:w="57" w:type="dxa"/>
            </w:tcMar>
          </w:tcPr>
          <w:p w14:paraId="49D0A2AB" w14:textId="77777777" w:rsidR="004A5EA9" w:rsidRPr="00504440" w:rsidRDefault="004A5EA9" w:rsidP="007E0D23">
            <w:pPr>
              <w:tabs>
                <w:tab w:val="left" w:pos="4007"/>
              </w:tabs>
              <w:rPr>
                <w:rFonts w:ascii="Calibri" w:hAnsi="Calibri"/>
                <w:b/>
                <w:sz w:val="4"/>
                <w:szCs w:val="4"/>
              </w:rPr>
            </w:pPr>
          </w:p>
        </w:tc>
      </w:tr>
      <w:tr w:rsidR="008C75E4" w:rsidRPr="008C75E4" w14:paraId="07D0B0A5" w14:textId="77777777" w:rsidTr="00504440">
        <w:trPr>
          <w:jc w:val="center"/>
        </w:trPr>
        <w:tc>
          <w:tcPr>
            <w:tcW w:w="3075" w:type="dxa"/>
            <w:gridSpan w:val="5"/>
            <w:tcMar>
              <w:top w:w="57" w:type="dxa"/>
              <w:bottom w:w="57" w:type="dxa"/>
            </w:tcMar>
          </w:tcPr>
          <w:p w14:paraId="097F2B0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EA33FBA" w14:textId="7BD86284" w:rsidR="004A5EA9" w:rsidRPr="00241450" w:rsidRDefault="00241450">
            <w:pPr>
              <w:rPr>
                <w:rFonts w:asciiTheme="minorHAnsi" w:hAnsiTheme="minorHAnsi" w:cstheme="minorHAnsi"/>
                <w:szCs w:val="22"/>
              </w:rPr>
            </w:pPr>
            <w:r w:rsidRPr="00241450">
              <w:rPr>
                <w:rFonts w:asciiTheme="minorHAnsi" w:hAnsiTheme="minorHAnsi" w:cstheme="minorHAnsi"/>
                <w:szCs w:val="22"/>
                <w:lang w:val="en"/>
              </w:rPr>
              <w:t>Erection of a timber outbuilding to provide for garaging, storage and first floor home office.</w:t>
            </w:r>
          </w:p>
        </w:tc>
      </w:tr>
      <w:tr w:rsidR="008C75E4" w:rsidRPr="008C75E4" w14:paraId="36C0524A"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C1556F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9B66EAB" w14:textId="4B995EEC" w:rsidR="002A01CF" w:rsidRPr="00241450" w:rsidRDefault="00241450" w:rsidP="00A42E82">
            <w:pPr>
              <w:rPr>
                <w:rFonts w:asciiTheme="minorHAnsi" w:hAnsiTheme="minorHAnsi" w:cstheme="minorHAnsi"/>
                <w:b/>
                <w:bCs/>
                <w:szCs w:val="22"/>
              </w:rPr>
            </w:pPr>
            <w:r w:rsidRPr="00241450">
              <w:rPr>
                <w:rStyle w:val="Strong"/>
                <w:rFonts w:asciiTheme="minorHAnsi" w:hAnsiTheme="minorHAnsi" w:cstheme="minorHAnsi"/>
                <w:b w:val="0"/>
                <w:bCs w:val="0"/>
                <w:szCs w:val="22"/>
              </w:rPr>
              <w:t>Oxenhurst Cottage Back Lane Slaidburn BB7 3EE</w:t>
            </w:r>
          </w:p>
        </w:tc>
      </w:tr>
      <w:tr w:rsidR="008C75E4" w:rsidRPr="008C75E4" w14:paraId="27334652" w14:textId="77777777" w:rsidTr="00504440">
        <w:trPr>
          <w:trHeight w:hRule="exact" w:val="144"/>
          <w:jc w:val="center"/>
        </w:trPr>
        <w:tc>
          <w:tcPr>
            <w:tcW w:w="9555" w:type="dxa"/>
            <w:gridSpan w:val="14"/>
            <w:tcBorders>
              <w:left w:val="nil"/>
              <w:right w:val="nil"/>
            </w:tcBorders>
            <w:tcMar>
              <w:top w:w="57" w:type="dxa"/>
              <w:bottom w:w="57" w:type="dxa"/>
            </w:tcMar>
          </w:tcPr>
          <w:p w14:paraId="0B21B541" w14:textId="77777777" w:rsidR="00A95D89" w:rsidRPr="00504440" w:rsidRDefault="00A95D89" w:rsidP="007E0D23">
            <w:pPr>
              <w:tabs>
                <w:tab w:val="left" w:pos="2667"/>
              </w:tabs>
              <w:rPr>
                <w:rFonts w:ascii="Calibri" w:hAnsi="Calibri"/>
                <w:b/>
                <w:sz w:val="4"/>
                <w:szCs w:val="4"/>
              </w:rPr>
            </w:pPr>
          </w:p>
        </w:tc>
      </w:tr>
      <w:tr w:rsidR="008C75E4" w:rsidRPr="008C75E4" w14:paraId="70C0C4DE" w14:textId="77777777" w:rsidTr="00504440">
        <w:trPr>
          <w:jc w:val="center"/>
        </w:trPr>
        <w:tc>
          <w:tcPr>
            <w:tcW w:w="3075" w:type="dxa"/>
            <w:gridSpan w:val="5"/>
            <w:tcMar>
              <w:top w:w="57" w:type="dxa"/>
              <w:bottom w:w="57" w:type="dxa"/>
            </w:tcMar>
          </w:tcPr>
          <w:p w14:paraId="751D8B1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96E8A6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D4D331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E4D79FA" w14:textId="5F6A9685" w:rsidR="003A4376" w:rsidRPr="009825FF" w:rsidRDefault="00EE7DC7" w:rsidP="009825FF">
            <w:pPr>
              <w:jc w:val="both"/>
              <w:rPr>
                <w:rFonts w:ascii="Calibri" w:hAnsi="Calibri"/>
                <w:szCs w:val="22"/>
              </w:rPr>
            </w:pPr>
            <w:r>
              <w:rPr>
                <w:rFonts w:ascii="Calibri" w:hAnsi="Calibri"/>
                <w:szCs w:val="22"/>
              </w:rPr>
              <w:t>No comments received.</w:t>
            </w:r>
          </w:p>
        </w:tc>
      </w:tr>
      <w:tr w:rsidR="008C75E4" w:rsidRPr="008C75E4" w14:paraId="25CE6ED5" w14:textId="77777777" w:rsidTr="00504440">
        <w:trPr>
          <w:trHeight w:hRule="exact" w:val="144"/>
          <w:jc w:val="center"/>
        </w:trPr>
        <w:tc>
          <w:tcPr>
            <w:tcW w:w="9555" w:type="dxa"/>
            <w:gridSpan w:val="14"/>
            <w:tcBorders>
              <w:left w:val="nil"/>
              <w:right w:val="nil"/>
            </w:tcBorders>
            <w:tcMar>
              <w:top w:w="57" w:type="dxa"/>
              <w:bottom w:w="57" w:type="dxa"/>
            </w:tcMar>
          </w:tcPr>
          <w:p w14:paraId="45AD5624" w14:textId="77777777" w:rsidR="00C618DB" w:rsidRPr="00504440" w:rsidRDefault="00C618DB" w:rsidP="006126D1">
            <w:pPr>
              <w:jc w:val="both"/>
              <w:rPr>
                <w:rFonts w:ascii="Calibri" w:hAnsi="Calibri"/>
                <w:bCs/>
                <w:sz w:val="4"/>
                <w:szCs w:val="4"/>
              </w:rPr>
            </w:pPr>
          </w:p>
        </w:tc>
      </w:tr>
      <w:tr w:rsidR="008C75E4" w:rsidRPr="008C75E4" w14:paraId="72735E24" w14:textId="77777777" w:rsidTr="00504440">
        <w:trPr>
          <w:jc w:val="center"/>
        </w:trPr>
        <w:tc>
          <w:tcPr>
            <w:tcW w:w="3075" w:type="dxa"/>
            <w:gridSpan w:val="5"/>
            <w:tcMar>
              <w:top w:w="57" w:type="dxa"/>
              <w:bottom w:w="57" w:type="dxa"/>
            </w:tcMar>
          </w:tcPr>
          <w:p w14:paraId="7B7EAD5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5CD5CF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CA25E5B" w14:textId="77777777" w:rsidTr="00504440">
        <w:trPr>
          <w:jc w:val="center"/>
        </w:trPr>
        <w:tc>
          <w:tcPr>
            <w:tcW w:w="3075" w:type="dxa"/>
            <w:gridSpan w:val="5"/>
            <w:tcMar>
              <w:top w:w="57" w:type="dxa"/>
              <w:bottom w:w="57" w:type="dxa"/>
            </w:tcMar>
          </w:tcPr>
          <w:p w14:paraId="4EEF8E0D"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5729760B" w14:textId="77777777" w:rsidR="002A01CF" w:rsidRPr="008C75E4" w:rsidRDefault="002A01CF" w:rsidP="006126D1">
            <w:pPr>
              <w:jc w:val="both"/>
              <w:rPr>
                <w:rFonts w:ascii="Calibri" w:hAnsi="Calibri"/>
                <w:b/>
                <w:szCs w:val="22"/>
              </w:rPr>
            </w:pPr>
          </w:p>
        </w:tc>
      </w:tr>
      <w:tr w:rsidR="008C75E4" w:rsidRPr="008C75E4" w14:paraId="473074F1" w14:textId="77777777" w:rsidTr="00504440">
        <w:trPr>
          <w:jc w:val="center"/>
        </w:trPr>
        <w:tc>
          <w:tcPr>
            <w:tcW w:w="9555" w:type="dxa"/>
            <w:gridSpan w:val="14"/>
            <w:tcMar>
              <w:top w:w="57" w:type="dxa"/>
              <w:bottom w:w="57" w:type="dxa"/>
            </w:tcMar>
          </w:tcPr>
          <w:p w14:paraId="352E1D35" w14:textId="3650C01A" w:rsidR="005E5D8F" w:rsidRDefault="00EE7DC7" w:rsidP="00EE7DC7">
            <w:pPr>
              <w:overflowPunct/>
              <w:textAlignment w:val="auto"/>
              <w:rPr>
                <w:rFonts w:ascii="CIDFont+F1" w:eastAsiaTheme="minorHAnsi" w:hAnsi="CIDFont+F1" w:cs="CIDFont+F1"/>
                <w:sz w:val="24"/>
                <w:szCs w:val="24"/>
              </w:rPr>
            </w:pPr>
            <w:r>
              <w:rPr>
                <w:rFonts w:ascii="CIDFont+F1" w:eastAsiaTheme="minorHAnsi" w:hAnsi="CIDFont+F1" w:cs="CIDFont+F1"/>
                <w:sz w:val="24"/>
                <w:szCs w:val="24"/>
              </w:rPr>
              <w:t>No objection.</w:t>
            </w:r>
          </w:p>
          <w:p w14:paraId="52E6808F" w14:textId="6FDEC2FE" w:rsidR="00EE7DC7" w:rsidRDefault="00EE7DC7" w:rsidP="00EE7DC7">
            <w:pPr>
              <w:overflowPunct/>
              <w:textAlignment w:val="auto"/>
              <w:rPr>
                <w:rFonts w:ascii="CIDFont+F1" w:eastAsiaTheme="minorHAnsi" w:hAnsi="CIDFont+F1" w:cs="CIDFont+F1"/>
                <w:sz w:val="24"/>
                <w:szCs w:val="24"/>
              </w:rPr>
            </w:pPr>
          </w:p>
          <w:p w14:paraId="4FEB6A55" w14:textId="42798C87" w:rsidR="00EE7DC7" w:rsidRPr="00F65BBC" w:rsidRDefault="00EE7DC7" w:rsidP="00EE7DC7">
            <w:pPr>
              <w:overflowPunct/>
              <w:textAlignment w:val="auto"/>
              <w:rPr>
                <w:rFonts w:asciiTheme="minorHAnsi" w:eastAsiaTheme="minorHAnsi" w:hAnsiTheme="minorHAnsi" w:cstheme="minorHAnsi"/>
                <w:b/>
                <w:bCs/>
                <w:szCs w:val="22"/>
              </w:rPr>
            </w:pPr>
            <w:r w:rsidRPr="00F65BBC">
              <w:rPr>
                <w:rFonts w:asciiTheme="minorHAnsi" w:eastAsiaTheme="minorHAnsi" w:hAnsiTheme="minorHAnsi" w:cstheme="minorHAnsi"/>
                <w:b/>
                <w:bCs/>
                <w:szCs w:val="22"/>
              </w:rPr>
              <w:t>LCC Footpaths:</w:t>
            </w:r>
          </w:p>
          <w:p w14:paraId="4C1100EB" w14:textId="0B3BB205" w:rsidR="00EE7DC7" w:rsidRPr="00F65BBC" w:rsidRDefault="00EE7DC7" w:rsidP="00EE7DC7">
            <w:pPr>
              <w:overflowPunct/>
              <w:textAlignment w:val="auto"/>
              <w:rPr>
                <w:rFonts w:asciiTheme="minorHAnsi" w:eastAsiaTheme="minorHAnsi" w:hAnsiTheme="minorHAnsi" w:cstheme="minorHAnsi"/>
                <w:szCs w:val="22"/>
              </w:rPr>
            </w:pPr>
            <w:r w:rsidRPr="00F65BBC">
              <w:rPr>
                <w:rFonts w:asciiTheme="minorHAnsi" w:eastAsiaTheme="minorHAnsi" w:hAnsiTheme="minorHAnsi" w:cstheme="minorHAnsi"/>
                <w:szCs w:val="22"/>
              </w:rPr>
              <w:t>Consulted, no comments received.</w:t>
            </w:r>
          </w:p>
          <w:p w14:paraId="3931D11F" w14:textId="77777777" w:rsidR="005E5D8F" w:rsidRPr="008C75E4" w:rsidRDefault="005E5D8F" w:rsidP="00FC046F">
            <w:pPr>
              <w:jc w:val="both"/>
              <w:rPr>
                <w:rFonts w:ascii="Calibri" w:hAnsi="Calibri"/>
                <w:szCs w:val="22"/>
              </w:rPr>
            </w:pPr>
          </w:p>
        </w:tc>
      </w:tr>
      <w:tr w:rsidR="008C75E4" w:rsidRPr="008C75E4" w14:paraId="652EA008" w14:textId="77777777" w:rsidTr="00504440">
        <w:trPr>
          <w:jc w:val="center"/>
        </w:trPr>
        <w:tc>
          <w:tcPr>
            <w:tcW w:w="3075" w:type="dxa"/>
            <w:gridSpan w:val="5"/>
            <w:tcMar>
              <w:top w:w="57" w:type="dxa"/>
              <w:bottom w:w="57" w:type="dxa"/>
            </w:tcMar>
          </w:tcPr>
          <w:p w14:paraId="290323DC"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8836E62"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767B7C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7C01EC8" w14:textId="77777777" w:rsidR="005878FE" w:rsidRDefault="00F65BBC" w:rsidP="00435FC9">
            <w:pPr>
              <w:jc w:val="both"/>
              <w:rPr>
                <w:rFonts w:ascii="Calibri" w:hAnsi="Calibri"/>
                <w:szCs w:val="22"/>
              </w:rPr>
            </w:pPr>
            <w:r>
              <w:rPr>
                <w:rFonts w:ascii="Calibri" w:hAnsi="Calibri"/>
                <w:szCs w:val="22"/>
              </w:rPr>
              <w:t>Two letters of objection received which make the following points:</w:t>
            </w:r>
          </w:p>
          <w:p w14:paraId="0BE1F4AE" w14:textId="77777777" w:rsidR="00F65BBC" w:rsidRDefault="00A6749E" w:rsidP="00435FC9">
            <w:pPr>
              <w:jc w:val="both"/>
              <w:rPr>
                <w:rFonts w:ascii="Calibri" w:hAnsi="Calibri"/>
                <w:szCs w:val="22"/>
              </w:rPr>
            </w:pPr>
            <w:r>
              <w:rPr>
                <w:rFonts w:ascii="Calibri" w:hAnsi="Calibri"/>
                <w:szCs w:val="22"/>
              </w:rPr>
              <w:t>Out of proportion dominating the landscape and obscuring view of Beatrix Fell.</w:t>
            </w:r>
          </w:p>
          <w:p w14:paraId="14027C0C" w14:textId="30B90058" w:rsidR="00A6749E" w:rsidRDefault="00A6749E" w:rsidP="00435FC9">
            <w:pPr>
              <w:jc w:val="both"/>
              <w:rPr>
                <w:rFonts w:ascii="Calibri" w:hAnsi="Calibri"/>
                <w:szCs w:val="22"/>
              </w:rPr>
            </w:pPr>
            <w:r>
              <w:rPr>
                <w:rFonts w:ascii="Calibri" w:hAnsi="Calibri"/>
                <w:szCs w:val="22"/>
              </w:rPr>
              <w:t>Overlook property/garden.</w:t>
            </w:r>
          </w:p>
          <w:p w14:paraId="444EFC8C" w14:textId="03CBED9B" w:rsidR="00B2695C" w:rsidRDefault="00B2695C" w:rsidP="00435FC9">
            <w:pPr>
              <w:jc w:val="both"/>
              <w:rPr>
                <w:rFonts w:ascii="Calibri" w:hAnsi="Calibri"/>
                <w:szCs w:val="22"/>
              </w:rPr>
            </w:pPr>
            <w:r>
              <w:rPr>
                <w:rFonts w:ascii="Calibri" w:hAnsi="Calibri"/>
                <w:szCs w:val="22"/>
              </w:rPr>
              <w:t>Higher ground – overbearing impact on listed curtilage properties.</w:t>
            </w:r>
          </w:p>
          <w:p w14:paraId="0CAC9092" w14:textId="567EC8E8" w:rsidR="00B2695C" w:rsidRDefault="00A6749E" w:rsidP="00435FC9">
            <w:pPr>
              <w:jc w:val="both"/>
              <w:rPr>
                <w:rFonts w:ascii="Calibri" w:hAnsi="Calibri"/>
                <w:szCs w:val="22"/>
              </w:rPr>
            </w:pPr>
            <w:r>
              <w:rPr>
                <w:rFonts w:ascii="Calibri" w:hAnsi="Calibri"/>
                <w:szCs w:val="22"/>
              </w:rPr>
              <w:t>Excessive as home office –</w:t>
            </w:r>
            <w:r w:rsidR="00B2695C">
              <w:rPr>
                <w:rFonts w:ascii="Calibri" w:hAnsi="Calibri"/>
                <w:szCs w:val="22"/>
              </w:rPr>
              <w:t xml:space="preserve"> x3 floor area of cottage – additional living accommodation for family?</w:t>
            </w:r>
            <w:r>
              <w:rPr>
                <w:rFonts w:ascii="Calibri" w:hAnsi="Calibri"/>
                <w:szCs w:val="22"/>
              </w:rPr>
              <w:t xml:space="preserve"> </w:t>
            </w:r>
            <w:r w:rsidR="00B2695C">
              <w:rPr>
                <w:rFonts w:ascii="Calibri" w:hAnsi="Calibri"/>
                <w:szCs w:val="22"/>
              </w:rPr>
              <w:t xml:space="preserve"> </w:t>
            </w:r>
          </w:p>
          <w:p w14:paraId="2537C903" w14:textId="3E062454" w:rsidR="00A6749E" w:rsidRDefault="00B2695C" w:rsidP="00435FC9">
            <w:pPr>
              <w:jc w:val="both"/>
              <w:rPr>
                <w:rFonts w:ascii="Calibri" w:hAnsi="Calibri"/>
                <w:szCs w:val="22"/>
              </w:rPr>
            </w:pPr>
            <w:r>
              <w:rPr>
                <w:rFonts w:ascii="Calibri" w:hAnsi="Calibri"/>
                <w:szCs w:val="22"/>
              </w:rPr>
              <w:t>Six cars could be accommodated at ground floor.</w:t>
            </w:r>
          </w:p>
          <w:p w14:paraId="16BD9C2C" w14:textId="3922F757" w:rsidR="00A6749E" w:rsidRDefault="00A6749E" w:rsidP="00435FC9">
            <w:pPr>
              <w:jc w:val="both"/>
              <w:rPr>
                <w:rFonts w:ascii="Calibri" w:hAnsi="Calibri"/>
                <w:szCs w:val="22"/>
              </w:rPr>
            </w:pPr>
            <w:r>
              <w:rPr>
                <w:rFonts w:ascii="Calibri" w:hAnsi="Calibri"/>
                <w:szCs w:val="22"/>
              </w:rPr>
              <w:t>Local construction is in stone with stone/slate roof. Green oak not in keeping</w:t>
            </w:r>
            <w:r w:rsidR="00A10A78">
              <w:rPr>
                <w:rFonts w:ascii="Calibri" w:hAnsi="Calibri"/>
                <w:szCs w:val="22"/>
              </w:rPr>
              <w:t xml:space="preserve"> impacting Oxenhurst character.</w:t>
            </w:r>
          </w:p>
          <w:p w14:paraId="0D7796E1" w14:textId="4BDBEF37" w:rsidR="00A10A78" w:rsidRDefault="00A10A78" w:rsidP="00435FC9">
            <w:pPr>
              <w:jc w:val="both"/>
              <w:rPr>
                <w:rFonts w:ascii="Calibri" w:hAnsi="Calibri"/>
                <w:szCs w:val="22"/>
              </w:rPr>
            </w:pPr>
            <w:r>
              <w:rPr>
                <w:rFonts w:ascii="Calibri" w:hAnsi="Calibri"/>
                <w:szCs w:val="22"/>
              </w:rPr>
              <w:t>Q6 of application form incorrect – numerous large trees within fall.</w:t>
            </w:r>
          </w:p>
          <w:p w14:paraId="4F74E3DA" w14:textId="3D2596EA" w:rsidR="00A10A78" w:rsidRDefault="00A10A78" w:rsidP="00435FC9">
            <w:pPr>
              <w:jc w:val="both"/>
              <w:rPr>
                <w:rFonts w:ascii="Calibri" w:hAnsi="Calibri"/>
                <w:szCs w:val="22"/>
              </w:rPr>
            </w:pPr>
            <w:r>
              <w:rPr>
                <w:rFonts w:ascii="Calibri" w:hAnsi="Calibri"/>
                <w:szCs w:val="22"/>
              </w:rPr>
              <w:t>Green tent rather than polytunnel.</w:t>
            </w:r>
          </w:p>
          <w:p w14:paraId="661B66E6" w14:textId="7F702730" w:rsidR="00A10A78" w:rsidRDefault="00A10A78" w:rsidP="00435FC9">
            <w:pPr>
              <w:jc w:val="both"/>
              <w:rPr>
                <w:rFonts w:ascii="Calibri" w:hAnsi="Calibri"/>
                <w:szCs w:val="22"/>
              </w:rPr>
            </w:pPr>
            <w:r>
              <w:rPr>
                <w:rFonts w:ascii="Calibri" w:hAnsi="Calibri"/>
                <w:szCs w:val="22"/>
              </w:rPr>
              <w:t>Impact on water flow from fell (flooding to properties recently)?</w:t>
            </w:r>
          </w:p>
          <w:p w14:paraId="0C9C65DC" w14:textId="150C907E" w:rsidR="00A10A78" w:rsidRDefault="00312745" w:rsidP="00435FC9">
            <w:pPr>
              <w:jc w:val="both"/>
              <w:rPr>
                <w:rFonts w:ascii="Calibri" w:hAnsi="Calibri"/>
                <w:szCs w:val="22"/>
              </w:rPr>
            </w:pPr>
            <w:r>
              <w:rPr>
                <w:rFonts w:ascii="Calibri" w:hAnsi="Calibri"/>
                <w:szCs w:val="22"/>
              </w:rPr>
              <w:t>Description incorrect – change of use of agricultural land to ancillary domestic purposes.</w:t>
            </w:r>
            <w:r w:rsidR="00EB6F19">
              <w:rPr>
                <w:rFonts w:ascii="Calibri" w:hAnsi="Calibri"/>
                <w:szCs w:val="22"/>
              </w:rPr>
              <w:t xml:space="preserve"> Not used as such for 10 years.</w:t>
            </w:r>
          </w:p>
          <w:p w14:paraId="1E0FF031" w14:textId="5AED23E5" w:rsidR="00EB6F19" w:rsidRDefault="00EB6F19" w:rsidP="00435FC9">
            <w:pPr>
              <w:jc w:val="both"/>
              <w:rPr>
                <w:rFonts w:ascii="Calibri" w:hAnsi="Calibri"/>
                <w:szCs w:val="22"/>
              </w:rPr>
            </w:pPr>
            <w:r>
              <w:rPr>
                <w:rFonts w:ascii="Calibri" w:hAnsi="Calibri"/>
                <w:szCs w:val="22"/>
              </w:rPr>
              <w:t>Light spillage from 8 rooflights.</w:t>
            </w:r>
          </w:p>
          <w:p w14:paraId="70484084" w14:textId="2FA54DC8" w:rsidR="00A6749E" w:rsidRDefault="00B2695C" w:rsidP="00435FC9">
            <w:pPr>
              <w:jc w:val="both"/>
              <w:rPr>
                <w:rFonts w:ascii="Calibri" w:hAnsi="Calibri"/>
                <w:szCs w:val="22"/>
              </w:rPr>
            </w:pPr>
            <w:r>
              <w:rPr>
                <w:rFonts w:ascii="Calibri" w:hAnsi="Calibri"/>
                <w:szCs w:val="22"/>
              </w:rPr>
              <w:t xml:space="preserve">Previous owners required by RVBC to stop unauthorised development in same vicinity. </w:t>
            </w:r>
          </w:p>
          <w:p w14:paraId="48BE4B9E" w14:textId="334FB5E9" w:rsidR="00A6749E" w:rsidRPr="00435FC9" w:rsidRDefault="00A6749E" w:rsidP="00435FC9">
            <w:pPr>
              <w:jc w:val="both"/>
              <w:rPr>
                <w:rFonts w:ascii="Calibri" w:hAnsi="Calibri"/>
                <w:szCs w:val="22"/>
              </w:rPr>
            </w:pPr>
          </w:p>
        </w:tc>
      </w:tr>
      <w:tr w:rsidR="008C75E4" w:rsidRPr="008C75E4" w14:paraId="791766DE" w14:textId="77777777" w:rsidTr="00504440">
        <w:trPr>
          <w:trHeight w:hRule="exact" w:val="144"/>
          <w:jc w:val="center"/>
        </w:trPr>
        <w:tc>
          <w:tcPr>
            <w:tcW w:w="9555" w:type="dxa"/>
            <w:gridSpan w:val="14"/>
            <w:tcBorders>
              <w:left w:val="nil"/>
              <w:right w:val="nil"/>
            </w:tcBorders>
            <w:tcMar>
              <w:top w:w="57" w:type="dxa"/>
              <w:bottom w:w="57" w:type="dxa"/>
            </w:tcMar>
          </w:tcPr>
          <w:p w14:paraId="71021CCA" w14:textId="77777777" w:rsidR="00C0704D" w:rsidRPr="00504440" w:rsidRDefault="00C0704D" w:rsidP="006126D1">
            <w:pPr>
              <w:jc w:val="both"/>
              <w:rPr>
                <w:rFonts w:ascii="Calibri" w:hAnsi="Calibri"/>
                <w:sz w:val="4"/>
                <w:szCs w:val="4"/>
              </w:rPr>
            </w:pPr>
          </w:p>
        </w:tc>
      </w:tr>
      <w:tr w:rsidR="008C75E4" w:rsidRPr="008C75E4" w14:paraId="4BAD535B" w14:textId="77777777" w:rsidTr="00504440">
        <w:trPr>
          <w:jc w:val="center"/>
        </w:trPr>
        <w:tc>
          <w:tcPr>
            <w:tcW w:w="9555" w:type="dxa"/>
            <w:gridSpan w:val="14"/>
            <w:tcMar>
              <w:top w:w="57" w:type="dxa"/>
              <w:bottom w:w="57" w:type="dxa"/>
            </w:tcMar>
          </w:tcPr>
          <w:p w14:paraId="11D24BA9"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3598049" w14:textId="77777777" w:rsidTr="00504440">
        <w:trPr>
          <w:trHeight w:val="864"/>
          <w:jc w:val="center"/>
        </w:trPr>
        <w:tc>
          <w:tcPr>
            <w:tcW w:w="9555" w:type="dxa"/>
            <w:gridSpan w:val="14"/>
            <w:tcMar>
              <w:top w:w="57" w:type="dxa"/>
              <w:bottom w:w="57" w:type="dxa"/>
            </w:tcMar>
          </w:tcPr>
          <w:p w14:paraId="1686D406" w14:textId="77777777" w:rsidR="009F4C1C" w:rsidRDefault="009F4C1C" w:rsidP="009F4C1C">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t>Ribble Valley Core Strategy:</w:t>
            </w:r>
          </w:p>
          <w:p w14:paraId="4D80BACD" w14:textId="63D8EF98" w:rsidR="009F4C1C" w:rsidRDefault="009F4C1C" w:rsidP="009F4C1C">
            <w:pPr>
              <w:pStyle w:val="Default"/>
              <w:spacing w:after="30"/>
              <w:rPr>
                <w:sz w:val="22"/>
                <w:szCs w:val="22"/>
              </w:rPr>
            </w:pPr>
            <w:r>
              <w:rPr>
                <w:sz w:val="22"/>
                <w:szCs w:val="22"/>
              </w:rPr>
              <w:t xml:space="preserve">Key Statement EN5 – Heritage Assets </w:t>
            </w:r>
          </w:p>
          <w:p w14:paraId="23CF0588" w14:textId="77777777" w:rsidR="003449CE" w:rsidRPr="00010D40" w:rsidRDefault="003449CE" w:rsidP="003449CE">
            <w:pPr>
              <w:pStyle w:val="PLANNING"/>
              <w:rPr>
                <w:rFonts w:ascii="Calibri" w:hAnsi="Calibri"/>
                <w:bCs/>
                <w:szCs w:val="22"/>
              </w:rPr>
            </w:pPr>
            <w:r w:rsidRPr="00010D40">
              <w:rPr>
                <w:rFonts w:ascii="Calibri" w:hAnsi="Calibri"/>
                <w:bCs/>
                <w:szCs w:val="22"/>
              </w:rPr>
              <w:lastRenderedPageBreak/>
              <w:t>Key Statement EN2 – Landscape</w:t>
            </w:r>
          </w:p>
          <w:p w14:paraId="5E8B3565" w14:textId="77777777" w:rsidR="009F4C1C" w:rsidRDefault="009F4C1C" w:rsidP="009F4C1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Policy DMG1 – General Considerations</w:t>
            </w:r>
          </w:p>
          <w:p w14:paraId="77EDBF75" w14:textId="77777777" w:rsidR="003449CE" w:rsidRDefault="009F4C1C" w:rsidP="009F4C1C">
            <w:pPr>
              <w:pStyle w:val="Default"/>
              <w:spacing w:after="30"/>
              <w:rPr>
                <w:sz w:val="22"/>
                <w:szCs w:val="22"/>
              </w:rPr>
            </w:pPr>
            <w:r>
              <w:rPr>
                <w:sz w:val="22"/>
                <w:szCs w:val="22"/>
              </w:rPr>
              <w:t>Policy DME4 – Protecting Heritage Assets</w:t>
            </w:r>
          </w:p>
          <w:p w14:paraId="76D6D6F3" w14:textId="01558F53" w:rsidR="003449CE" w:rsidRPr="00010D40" w:rsidRDefault="003449CE" w:rsidP="003449CE">
            <w:pPr>
              <w:rPr>
                <w:rFonts w:ascii="Calibri" w:hAnsi="Calibri"/>
                <w:szCs w:val="22"/>
              </w:rPr>
            </w:pPr>
            <w:r w:rsidRPr="00010D40">
              <w:rPr>
                <w:rFonts w:ascii="Calibri" w:hAnsi="Calibri"/>
                <w:szCs w:val="22"/>
              </w:rPr>
              <w:t>Policy DMG2 – Strategic Considerations</w:t>
            </w:r>
          </w:p>
          <w:p w14:paraId="2B011467" w14:textId="77777777" w:rsidR="003449CE" w:rsidRPr="00010D40" w:rsidRDefault="003449CE" w:rsidP="003449CE">
            <w:pPr>
              <w:rPr>
                <w:rFonts w:ascii="Calibri" w:eastAsia="Calibri" w:hAnsi="Calibri" w:cs="Arial"/>
                <w:bCs/>
                <w:szCs w:val="22"/>
              </w:rPr>
            </w:pPr>
            <w:r w:rsidRPr="00010D40">
              <w:rPr>
                <w:rFonts w:ascii="Calibri" w:eastAsia="Calibri" w:hAnsi="Calibri" w:cs="Arial"/>
                <w:bCs/>
                <w:szCs w:val="22"/>
              </w:rPr>
              <w:t>Policy DME2 - Landscape and Townscape Protection</w:t>
            </w:r>
          </w:p>
          <w:p w14:paraId="63786B16" w14:textId="77777777" w:rsidR="003449CE" w:rsidRPr="00010D40" w:rsidRDefault="003449CE" w:rsidP="003449CE">
            <w:pPr>
              <w:rPr>
                <w:rFonts w:ascii="Calibri" w:eastAsia="Calibri" w:hAnsi="Calibri" w:cs="Arial"/>
                <w:bCs/>
                <w:szCs w:val="22"/>
              </w:rPr>
            </w:pPr>
            <w:r w:rsidRPr="00010D40">
              <w:rPr>
                <w:rFonts w:ascii="Calibri" w:eastAsia="Calibri" w:hAnsi="Calibri" w:cs="Arial"/>
                <w:bCs/>
                <w:szCs w:val="22"/>
              </w:rPr>
              <w:t>Policy DMH3 - Dwellings in the Open Countryside and AONB</w:t>
            </w:r>
          </w:p>
          <w:p w14:paraId="29496EC2" w14:textId="4A6805C5" w:rsidR="009F4C1C" w:rsidRDefault="009F4C1C" w:rsidP="009F4C1C">
            <w:pPr>
              <w:overflowPunct/>
              <w:textAlignment w:val="auto"/>
              <w:rPr>
                <w:rFonts w:asciiTheme="minorHAnsi" w:eastAsiaTheme="minorHAnsi" w:hAnsiTheme="minorHAnsi" w:cstheme="minorHAnsi"/>
                <w:szCs w:val="22"/>
              </w:rPr>
            </w:pPr>
            <w:r w:rsidRPr="003073E3">
              <w:rPr>
                <w:rFonts w:asciiTheme="minorHAnsi" w:eastAsiaTheme="minorHAnsi" w:hAnsiTheme="minorHAnsi" w:cstheme="minorHAnsi"/>
                <w:szCs w:val="22"/>
              </w:rPr>
              <w:t>Policy DMH5: Residential and Curtilage Extensions</w:t>
            </w:r>
          </w:p>
          <w:p w14:paraId="13B22D43" w14:textId="357F285A" w:rsidR="003449CE" w:rsidRDefault="003449CE" w:rsidP="009F4C1C">
            <w:pPr>
              <w:overflowPunct/>
              <w:textAlignment w:val="auto"/>
              <w:rPr>
                <w:rFonts w:asciiTheme="minorHAnsi" w:eastAsia="Calibri" w:hAnsiTheme="minorHAnsi" w:cstheme="minorHAnsi"/>
                <w:szCs w:val="22"/>
              </w:rPr>
            </w:pPr>
          </w:p>
          <w:p w14:paraId="4B0B727A" w14:textId="77777777" w:rsidR="003449CE" w:rsidRDefault="003449CE" w:rsidP="003449CE">
            <w:pPr>
              <w:rPr>
                <w:rFonts w:ascii="Calibri" w:hAnsi="Calibri"/>
                <w:szCs w:val="22"/>
              </w:rPr>
            </w:pPr>
            <w:r>
              <w:rPr>
                <w:rFonts w:ascii="Calibri" w:hAnsi="Calibri"/>
                <w:szCs w:val="22"/>
              </w:rPr>
              <w:t>Planning (Listed Buildings and Conservation Areas) Act 1990. ‘Preservation’ in the duty at section 66 of the Act means “doing no harm to” (</w:t>
            </w:r>
            <w:r>
              <w:rPr>
                <w:rFonts w:ascii="Calibri" w:hAnsi="Calibri"/>
                <w:i/>
                <w:iCs/>
                <w:szCs w:val="22"/>
              </w:rPr>
              <w:t xml:space="preserve">South Lakeland DC v. Secretary of State for the Environment </w:t>
            </w:r>
            <w:r>
              <w:rPr>
                <w:rFonts w:ascii="Calibri" w:hAnsi="Calibri"/>
                <w:szCs w:val="22"/>
              </w:rPr>
              <w:t>[1992]).</w:t>
            </w:r>
          </w:p>
          <w:p w14:paraId="6A3BC355" w14:textId="11C18E64" w:rsidR="003449CE" w:rsidRDefault="003449CE" w:rsidP="009F4C1C">
            <w:pPr>
              <w:overflowPunct/>
              <w:textAlignment w:val="auto"/>
              <w:rPr>
                <w:rFonts w:asciiTheme="minorHAnsi" w:eastAsia="Calibri" w:hAnsiTheme="minorHAnsi" w:cstheme="minorHAnsi"/>
                <w:szCs w:val="22"/>
              </w:rPr>
            </w:pPr>
          </w:p>
          <w:p w14:paraId="012ADF66" w14:textId="77777777" w:rsidR="009F4C1C" w:rsidRPr="009F2017" w:rsidRDefault="009F4C1C" w:rsidP="009F4C1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5363B667" w14:textId="64C8F424" w:rsidR="001946E0" w:rsidRPr="008C75E4" w:rsidRDefault="009F4C1C" w:rsidP="009F4C1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14:paraId="4896A03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B9B3575"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851D1C5" w14:textId="77777777" w:rsidR="00101855" w:rsidRDefault="00101855" w:rsidP="00A171BB">
            <w:pPr>
              <w:pStyle w:val="xxxmsonormal"/>
              <w:rPr>
                <w:bCs/>
              </w:rPr>
            </w:pPr>
          </w:p>
          <w:p w14:paraId="431F1649" w14:textId="214AE2F4" w:rsidR="00F5520B" w:rsidRDefault="00F5520B" w:rsidP="00A171BB">
            <w:pPr>
              <w:pStyle w:val="xxxmsonormal"/>
              <w:rPr>
                <w:bCs/>
              </w:rPr>
            </w:pPr>
            <w:r>
              <w:rPr>
                <w:bCs/>
              </w:rPr>
              <w:t>No pre-application advice has been sought.</w:t>
            </w:r>
          </w:p>
          <w:p w14:paraId="50F17B7D" w14:textId="5B1B43E0" w:rsidR="003449CE" w:rsidRDefault="003449CE" w:rsidP="00A171BB">
            <w:pPr>
              <w:pStyle w:val="xxxmsonormal"/>
              <w:rPr>
                <w:bCs/>
              </w:rPr>
            </w:pPr>
          </w:p>
          <w:p w14:paraId="4007BD92" w14:textId="54F3A24E" w:rsidR="003449CE" w:rsidRDefault="003449CE" w:rsidP="00A171BB">
            <w:pPr>
              <w:pStyle w:val="xxxmsonormal"/>
              <w:rPr>
                <w:bCs/>
              </w:rPr>
            </w:pPr>
            <w:r>
              <w:rPr>
                <w:bCs/>
              </w:rPr>
              <w:t xml:space="preserve">3/2010/0278 - </w:t>
            </w:r>
            <w:r w:rsidRPr="00A26902">
              <w:rPr>
                <w:rFonts w:asciiTheme="minorHAnsi" w:hAnsiTheme="minorHAnsi" w:cstheme="minorHAnsi"/>
                <w:color w:val="333333"/>
                <w:lang w:val="en"/>
              </w:rPr>
              <w:t>Erection of CCTV camera on front elevation</w:t>
            </w:r>
            <w:r w:rsidR="00A26902" w:rsidRPr="00A26902">
              <w:rPr>
                <w:rFonts w:asciiTheme="minorHAnsi" w:hAnsiTheme="minorHAnsi" w:cstheme="minorHAnsi"/>
                <w:color w:val="333333"/>
                <w:lang w:val="en"/>
              </w:rPr>
              <w:t xml:space="preserve"> (</w:t>
            </w:r>
            <w:r w:rsidR="00A26902" w:rsidRPr="00A26902">
              <w:rPr>
                <w:rStyle w:val="Strong"/>
                <w:rFonts w:asciiTheme="minorHAnsi" w:hAnsiTheme="minorHAnsi" w:cstheme="minorHAnsi"/>
                <w:b w:val="0"/>
                <w:bCs w:val="0"/>
                <w:color w:val="333333"/>
              </w:rPr>
              <w:t>Oxenhurst Cottage)</w:t>
            </w:r>
            <w:r w:rsidRPr="00A26902">
              <w:rPr>
                <w:rFonts w:asciiTheme="minorHAnsi" w:hAnsiTheme="minorHAnsi" w:cstheme="minorHAnsi"/>
                <w:color w:val="333333"/>
                <w:lang w:val="en"/>
              </w:rPr>
              <w:t xml:space="preserve">. LBC granted </w:t>
            </w:r>
            <w:r w:rsidR="00A26902" w:rsidRPr="00A26902">
              <w:rPr>
                <w:rFonts w:asciiTheme="minorHAnsi" w:hAnsiTheme="minorHAnsi" w:cstheme="minorHAnsi"/>
                <w:color w:val="333333"/>
                <w:lang w:val="en"/>
              </w:rPr>
              <w:t>2</w:t>
            </w:r>
            <w:r w:rsidR="00A26902" w:rsidRPr="00A26902">
              <w:rPr>
                <w:rFonts w:asciiTheme="minorHAnsi" w:hAnsiTheme="minorHAnsi" w:cstheme="minorHAnsi"/>
                <w:lang w:val="en"/>
              </w:rPr>
              <w:t>0/7/2010.</w:t>
            </w:r>
          </w:p>
          <w:p w14:paraId="08E8DF8D" w14:textId="77777777" w:rsidR="003449CE" w:rsidRDefault="003449CE" w:rsidP="00A171BB">
            <w:pPr>
              <w:pStyle w:val="xxxmsonormal"/>
              <w:rPr>
                <w:bCs/>
              </w:rPr>
            </w:pPr>
          </w:p>
          <w:p w14:paraId="78967120" w14:textId="0AF573BB" w:rsidR="003449CE" w:rsidRPr="00720DB3" w:rsidRDefault="003449CE" w:rsidP="00A171BB">
            <w:pPr>
              <w:pStyle w:val="xxxmsonormal"/>
              <w:rPr>
                <w:bCs/>
                <w:i/>
                <w:iCs/>
              </w:rPr>
            </w:pPr>
            <w:r>
              <w:rPr>
                <w:bCs/>
              </w:rPr>
              <w:t xml:space="preserve">3/2007/0484 – </w:t>
            </w:r>
            <w:r w:rsidR="00A26902" w:rsidRPr="00A26902">
              <w:rPr>
                <w:rFonts w:cs="Arial"/>
                <w:lang w:val="en"/>
              </w:rPr>
              <w:t>4no. timber stables, 1no. timber tack room, 1no. timber feed room, 1no. sand paddock with post &amp; rail fence and 1no. access track. PP granted 20/7/2007.</w:t>
            </w:r>
            <w:r w:rsidR="00720DB3">
              <w:rPr>
                <w:rFonts w:cs="Arial"/>
                <w:lang w:val="en"/>
              </w:rPr>
              <w:t xml:space="preserve"> </w:t>
            </w:r>
            <w:r w:rsidR="00720DB3" w:rsidRPr="00720DB3">
              <w:rPr>
                <w:rFonts w:cs="Arial"/>
                <w:i/>
                <w:iCs/>
                <w:lang w:val="en"/>
              </w:rPr>
              <w:t xml:space="preserve">The land parcel subject to 3/2021/0404 is identified as ‘grazing land’ re: existing use. </w:t>
            </w:r>
          </w:p>
          <w:p w14:paraId="07BFC10D" w14:textId="625DD63A" w:rsidR="003449CE" w:rsidRDefault="003449CE" w:rsidP="00A171BB">
            <w:pPr>
              <w:pStyle w:val="xxxmsonormal"/>
              <w:rPr>
                <w:bCs/>
              </w:rPr>
            </w:pPr>
          </w:p>
          <w:p w14:paraId="44F06C5A" w14:textId="74B568C3" w:rsidR="003449CE" w:rsidRDefault="003449CE" w:rsidP="00A171BB">
            <w:pPr>
              <w:pStyle w:val="xxxmsonormal"/>
              <w:rPr>
                <w:bCs/>
              </w:rPr>
            </w:pPr>
            <w:r>
              <w:rPr>
                <w:bCs/>
              </w:rPr>
              <w:t xml:space="preserve">3/2003/1088 – </w:t>
            </w:r>
            <w:r w:rsidR="00720DB3">
              <w:rPr>
                <w:bCs/>
              </w:rPr>
              <w:t>D</w:t>
            </w:r>
            <w:r w:rsidR="00720DB3" w:rsidRPr="00720DB3">
              <w:rPr>
                <w:rFonts w:cs="Arial"/>
                <w:lang w:val="en"/>
              </w:rPr>
              <w:t>etached garage</w:t>
            </w:r>
            <w:r w:rsidR="002D6BEB">
              <w:rPr>
                <w:rFonts w:cs="Arial"/>
                <w:lang w:val="en"/>
              </w:rPr>
              <w:t xml:space="preserve"> (Oxenhurst Barn)</w:t>
            </w:r>
            <w:r w:rsidR="00720DB3" w:rsidRPr="00720DB3">
              <w:rPr>
                <w:rFonts w:cs="Arial"/>
                <w:lang w:val="en"/>
              </w:rPr>
              <w:t xml:space="preserve">. </w:t>
            </w:r>
            <w:r w:rsidR="00720DB3">
              <w:rPr>
                <w:rFonts w:cs="Arial"/>
                <w:lang w:val="en"/>
              </w:rPr>
              <w:t>PP</w:t>
            </w:r>
            <w:r w:rsidR="00720DB3" w:rsidRPr="00720DB3">
              <w:rPr>
                <w:rFonts w:cs="Arial"/>
                <w:lang w:val="en"/>
              </w:rPr>
              <w:t xml:space="preserve"> granted 3/2/2004.</w:t>
            </w:r>
          </w:p>
          <w:p w14:paraId="26F508FE" w14:textId="6F3B8E1E" w:rsidR="003449CE" w:rsidRDefault="003449CE" w:rsidP="00A171BB">
            <w:pPr>
              <w:pStyle w:val="xxxmsonormal"/>
              <w:rPr>
                <w:bCs/>
              </w:rPr>
            </w:pPr>
          </w:p>
          <w:p w14:paraId="5AC7FEEC" w14:textId="70C1D414" w:rsidR="003449CE" w:rsidRPr="006E5343" w:rsidRDefault="003449CE" w:rsidP="00A171BB">
            <w:pPr>
              <w:pStyle w:val="xxxmsonormal"/>
              <w:rPr>
                <w:bCs/>
                <w:i/>
                <w:iCs/>
              </w:rPr>
            </w:pPr>
            <w:r>
              <w:rPr>
                <w:bCs/>
              </w:rPr>
              <w:t xml:space="preserve">3/1999/0215 </w:t>
            </w:r>
            <w:r w:rsidR="00A26902">
              <w:rPr>
                <w:bCs/>
              </w:rPr>
              <w:t>–</w:t>
            </w:r>
            <w:r>
              <w:rPr>
                <w:bCs/>
              </w:rPr>
              <w:t xml:space="preserve"> </w:t>
            </w:r>
            <w:r w:rsidR="002D6BEB">
              <w:rPr>
                <w:bCs/>
              </w:rPr>
              <w:t>C</w:t>
            </w:r>
            <w:r w:rsidR="002D6BEB" w:rsidRPr="002D6BEB">
              <w:rPr>
                <w:rFonts w:cs="Arial"/>
                <w:lang w:val="en"/>
              </w:rPr>
              <w:t>onstruction of an access track and erection of fencing and gates (</w:t>
            </w:r>
            <w:r w:rsidR="002D6BEB">
              <w:rPr>
                <w:rFonts w:cs="Arial"/>
                <w:lang w:val="en"/>
              </w:rPr>
              <w:t>O</w:t>
            </w:r>
            <w:r w:rsidR="002D6BEB" w:rsidRPr="002D6BEB">
              <w:rPr>
                <w:rFonts w:cs="Arial"/>
                <w:lang w:val="en"/>
              </w:rPr>
              <w:t xml:space="preserve">xenhurst </w:t>
            </w:r>
            <w:r w:rsidR="002D6BEB">
              <w:rPr>
                <w:rFonts w:cs="Arial"/>
                <w:lang w:val="en"/>
              </w:rPr>
              <w:t>B</w:t>
            </w:r>
            <w:r w:rsidR="002D6BEB" w:rsidRPr="002D6BEB">
              <w:rPr>
                <w:rFonts w:cs="Arial"/>
                <w:lang w:val="en"/>
              </w:rPr>
              <w:t xml:space="preserve">arn). </w:t>
            </w:r>
            <w:r w:rsidR="002D6BEB">
              <w:rPr>
                <w:rFonts w:cs="Arial"/>
                <w:lang w:val="en"/>
              </w:rPr>
              <w:t>PP</w:t>
            </w:r>
            <w:r w:rsidR="002D6BEB" w:rsidRPr="002D6BEB">
              <w:rPr>
                <w:rFonts w:cs="Arial"/>
                <w:lang w:val="en"/>
              </w:rPr>
              <w:t xml:space="preserve"> granted 3/6/1999.</w:t>
            </w:r>
            <w:r w:rsidR="006E5343">
              <w:rPr>
                <w:rFonts w:cs="Arial"/>
                <w:lang w:val="en"/>
              </w:rPr>
              <w:t xml:space="preserve"> </w:t>
            </w:r>
            <w:r w:rsidR="006E5343" w:rsidRPr="006E5343">
              <w:rPr>
                <w:rFonts w:cs="Arial"/>
                <w:i/>
                <w:iCs/>
                <w:lang w:val="en"/>
              </w:rPr>
              <w:t>Extent of residential curtilage discussed and amended to that granted in 1991 conversion.</w:t>
            </w:r>
          </w:p>
          <w:p w14:paraId="6B8FDC46" w14:textId="77777777" w:rsidR="00720DB3" w:rsidRDefault="00720DB3" w:rsidP="00A171BB">
            <w:pPr>
              <w:pStyle w:val="xxxmsonormal"/>
              <w:rPr>
                <w:bCs/>
              </w:rPr>
            </w:pPr>
          </w:p>
          <w:p w14:paraId="4EF6A099" w14:textId="546DD1AA" w:rsidR="00720DB3" w:rsidRDefault="00720DB3" w:rsidP="00A171BB">
            <w:pPr>
              <w:pStyle w:val="xxxmsonormal"/>
              <w:rPr>
                <w:bCs/>
              </w:rPr>
            </w:pPr>
            <w:r>
              <w:rPr>
                <w:bCs/>
              </w:rPr>
              <w:t xml:space="preserve">3/1998/0822 – </w:t>
            </w:r>
            <w:r w:rsidR="002D6BEB">
              <w:rPr>
                <w:bCs/>
              </w:rPr>
              <w:t>C</w:t>
            </w:r>
            <w:r w:rsidR="002D6BEB" w:rsidRPr="002D6BEB">
              <w:rPr>
                <w:rFonts w:cs="Arial"/>
                <w:lang w:val="en"/>
              </w:rPr>
              <w:t>onstruction of an access track and erection of fencing and gates (</w:t>
            </w:r>
            <w:r w:rsidR="002D6BEB">
              <w:rPr>
                <w:rFonts w:cs="Arial"/>
                <w:lang w:val="en"/>
              </w:rPr>
              <w:t>O</w:t>
            </w:r>
            <w:r w:rsidR="002D6BEB" w:rsidRPr="002D6BEB">
              <w:rPr>
                <w:rFonts w:cs="Arial"/>
                <w:lang w:val="en"/>
              </w:rPr>
              <w:t xml:space="preserve">xenhurst </w:t>
            </w:r>
            <w:r w:rsidR="002D6BEB">
              <w:rPr>
                <w:rFonts w:cs="Arial"/>
                <w:lang w:val="en"/>
              </w:rPr>
              <w:t>B</w:t>
            </w:r>
            <w:r w:rsidR="002D6BEB" w:rsidRPr="002D6BEB">
              <w:rPr>
                <w:rFonts w:cs="Arial"/>
                <w:lang w:val="en"/>
              </w:rPr>
              <w:t xml:space="preserve">arn). </w:t>
            </w:r>
            <w:r w:rsidR="002D6BEB">
              <w:rPr>
                <w:bCs/>
              </w:rPr>
              <w:t>PP refused 2/2/1999.</w:t>
            </w:r>
          </w:p>
          <w:p w14:paraId="3CEBB9FA" w14:textId="65F0987D" w:rsidR="00720DB3" w:rsidRDefault="00720DB3" w:rsidP="00A171BB">
            <w:pPr>
              <w:pStyle w:val="xxxmsonormal"/>
              <w:rPr>
                <w:bCs/>
              </w:rPr>
            </w:pPr>
          </w:p>
          <w:p w14:paraId="5A16E0BB" w14:textId="2C3260B6" w:rsidR="00720DB3" w:rsidRPr="0076513F" w:rsidRDefault="00720DB3" w:rsidP="00A171BB">
            <w:pPr>
              <w:pStyle w:val="xxxmsonormal"/>
              <w:rPr>
                <w:rFonts w:asciiTheme="minorHAnsi" w:hAnsiTheme="minorHAnsi" w:cstheme="minorHAnsi"/>
                <w:bCs/>
              </w:rPr>
            </w:pPr>
            <w:r w:rsidRPr="0076513F">
              <w:rPr>
                <w:rFonts w:asciiTheme="minorHAnsi" w:hAnsiTheme="minorHAnsi" w:cstheme="minorHAnsi"/>
                <w:bCs/>
              </w:rPr>
              <w:t xml:space="preserve">3/1997/0787 - </w:t>
            </w:r>
            <w:r w:rsidR="00305A60" w:rsidRPr="0076513F">
              <w:rPr>
                <w:rFonts w:asciiTheme="minorHAnsi" w:hAnsiTheme="minorHAnsi" w:cstheme="minorHAnsi"/>
                <w:bCs/>
              </w:rPr>
              <w:t>R</w:t>
            </w:r>
            <w:r w:rsidR="00305A60" w:rsidRPr="0076513F">
              <w:rPr>
                <w:rFonts w:asciiTheme="minorHAnsi" w:hAnsiTheme="minorHAnsi" w:cstheme="minorHAnsi"/>
                <w:lang w:val="en"/>
              </w:rPr>
              <w:t>enewal of permission for a residential caravan for a further 6 months. PP granted 6/1/1998.</w:t>
            </w:r>
          </w:p>
          <w:p w14:paraId="4573503D" w14:textId="3A5F8B06" w:rsidR="00A26902" w:rsidRPr="0076513F" w:rsidRDefault="00A26902" w:rsidP="00A171BB">
            <w:pPr>
              <w:pStyle w:val="xxxmsonormal"/>
              <w:rPr>
                <w:rFonts w:asciiTheme="minorHAnsi" w:hAnsiTheme="minorHAnsi" w:cstheme="minorHAnsi"/>
              </w:rPr>
            </w:pPr>
          </w:p>
          <w:p w14:paraId="0D88907C" w14:textId="77777777" w:rsidR="00A26902" w:rsidRPr="0076513F" w:rsidRDefault="00A26902" w:rsidP="00A26902">
            <w:pPr>
              <w:pStyle w:val="Header"/>
              <w:tabs>
                <w:tab w:val="clear" w:pos="4153"/>
                <w:tab w:val="clear" w:pos="8306"/>
              </w:tabs>
              <w:jc w:val="both"/>
              <w:rPr>
                <w:rFonts w:asciiTheme="minorHAnsi" w:hAnsiTheme="minorHAnsi" w:cstheme="minorHAnsi"/>
              </w:rPr>
            </w:pPr>
            <w:r w:rsidRPr="0076513F">
              <w:rPr>
                <w:rFonts w:asciiTheme="minorHAnsi" w:hAnsiTheme="minorHAnsi" w:cstheme="minorHAnsi"/>
              </w:rPr>
              <w:t>3/1997/0673 and 0672 – erection of chimney to the cottage.  LBC and PP granted 7 November 1997.</w:t>
            </w:r>
          </w:p>
          <w:p w14:paraId="4B1B8B7C" w14:textId="77777777" w:rsidR="00A26902" w:rsidRPr="0076513F" w:rsidRDefault="00A26902" w:rsidP="00A26902">
            <w:pPr>
              <w:pStyle w:val="Header"/>
              <w:tabs>
                <w:tab w:val="clear" w:pos="4153"/>
                <w:tab w:val="clear" w:pos="8306"/>
              </w:tabs>
              <w:jc w:val="both"/>
              <w:rPr>
                <w:rFonts w:asciiTheme="minorHAnsi" w:hAnsiTheme="minorHAnsi" w:cstheme="minorHAnsi"/>
              </w:rPr>
            </w:pPr>
          </w:p>
          <w:p w14:paraId="7AC2F4DA" w14:textId="77777777" w:rsidR="00A26902" w:rsidRPr="0076513F" w:rsidRDefault="00A26902" w:rsidP="00A26902">
            <w:pPr>
              <w:pStyle w:val="Header"/>
              <w:tabs>
                <w:tab w:val="clear" w:pos="4153"/>
                <w:tab w:val="clear" w:pos="8306"/>
              </w:tabs>
              <w:jc w:val="both"/>
              <w:rPr>
                <w:rFonts w:asciiTheme="minorHAnsi" w:hAnsiTheme="minorHAnsi" w:cstheme="minorHAnsi"/>
              </w:rPr>
            </w:pPr>
            <w:r w:rsidRPr="0076513F">
              <w:rPr>
                <w:rFonts w:asciiTheme="minorHAnsi" w:hAnsiTheme="minorHAnsi" w:cstheme="minorHAnsi"/>
              </w:rPr>
              <w:t>3/1993/058/P – conversion of shippon into cottage.  LBC granted 11 March 1993.</w:t>
            </w:r>
          </w:p>
          <w:p w14:paraId="2438431D" w14:textId="77777777" w:rsidR="00A26902" w:rsidRPr="0076513F" w:rsidRDefault="00A26902" w:rsidP="00A26902">
            <w:pPr>
              <w:pStyle w:val="Header"/>
              <w:tabs>
                <w:tab w:val="clear" w:pos="4153"/>
                <w:tab w:val="clear" w:pos="8306"/>
              </w:tabs>
              <w:jc w:val="both"/>
              <w:rPr>
                <w:rFonts w:asciiTheme="minorHAnsi" w:hAnsiTheme="minorHAnsi" w:cstheme="minorHAnsi"/>
              </w:rPr>
            </w:pPr>
          </w:p>
          <w:p w14:paraId="1D736303" w14:textId="77777777" w:rsidR="00A26902" w:rsidRPr="0076513F" w:rsidRDefault="00A26902" w:rsidP="00A26902">
            <w:pPr>
              <w:pStyle w:val="Header"/>
              <w:tabs>
                <w:tab w:val="clear" w:pos="4153"/>
                <w:tab w:val="clear" w:pos="8306"/>
              </w:tabs>
              <w:jc w:val="both"/>
              <w:rPr>
                <w:rFonts w:asciiTheme="minorHAnsi" w:hAnsiTheme="minorHAnsi" w:cstheme="minorHAnsi"/>
              </w:rPr>
            </w:pPr>
            <w:r w:rsidRPr="0076513F">
              <w:rPr>
                <w:rFonts w:asciiTheme="minorHAnsi" w:hAnsiTheme="minorHAnsi" w:cstheme="minorHAnsi"/>
              </w:rPr>
              <w:t>3/1992/0721/P – conversion of a building to form one dwelling house.  PP granted 11 February 1993.</w:t>
            </w:r>
          </w:p>
          <w:p w14:paraId="7E654157" w14:textId="2A57BE79" w:rsidR="00A26902" w:rsidRPr="0076513F" w:rsidRDefault="00A26902" w:rsidP="00A171BB">
            <w:pPr>
              <w:pStyle w:val="xxxmsonormal"/>
              <w:rPr>
                <w:rFonts w:asciiTheme="minorHAnsi" w:hAnsiTheme="minorHAnsi" w:cstheme="minorHAnsi"/>
                <w:bCs/>
              </w:rPr>
            </w:pPr>
          </w:p>
          <w:p w14:paraId="209ADD66" w14:textId="77777777" w:rsidR="00A26902" w:rsidRPr="0076513F" w:rsidRDefault="00A26902" w:rsidP="00A26902">
            <w:pPr>
              <w:pStyle w:val="Header"/>
              <w:tabs>
                <w:tab w:val="clear" w:pos="4153"/>
                <w:tab w:val="clear" w:pos="8306"/>
              </w:tabs>
              <w:jc w:val="both"/>
              <w:rPr>
                <w:rFonts w:asciiTheme="minorHAnsi" w:hAnsiTheme="minorHAnsi" w:cstheme="minorHAnsi"/>
              </w:rPr>
            </w:pPr>
            <w:r w:rsidRPr="0076513F">
              <w:rPr>
                <w:rFonts w:asciiTheme="minorHAnsi" w:hAnsiTheme="minorHAnsi" w:cstheme="minorHAnsi"/>
              </w:rPr>
              <w:t>3/1991/0771 and 0770 – Barn adjacent Oxenhurst Farm, conversion to residential use and former midden to garage.  LBC granted 22 January 1992 and PP granted 16 November 1992.</w:t>
            </w:r>
          </w:p>
          <w:p w14:paraId="702C4C69" w14:textId="77777777" w:rsidR="00A26902" w:rsidRPr="0076513F" w:rsidRDefault="00A26902" w:rsidP="00A26902">
            <w:pPr>
              <w:pStyle w:val="Header"/>
              <w:tabs>
                <w:tab w:val="clear" w:pos="4153"/>
                <w:tab w:val="clear" w:pos="8306"/>
              </w:tabs>
              <w:jc w:val="both"/>
              <w:rPr>
                <w:rFonts w:asciiTheme="minorHAnsi" w:hAnsiTheme="minorHAnsi" w:cstheme="minorHAnsi"/>
              </w:rPr>
            </w:pPr>
          </w:p>
          <w:p w14:paraId="6E7C5C34" w14:textId="77777777" w:rsidR="00A26902" w:rsidRPr="0076513F" w:rsidRDefault="00A26902" w:rsidP="00A26902">
            <w:pPr>
              <w:pStyle w:val="Header"/>
              <w:tabs>
                <w:tab w:val="clear" w:pos="4153"/>
                <w:tab w:val="clear" w:pos="8306"/>
              </w:tabs>
              <w:jc w:val="both"/>
              <w:rPr>
                <w:rFonts w:asciiTheme="minorHAnsi" w:hAnsiTheme="minorHAnsi" w:cstheme="minorHAnsi"/>
              </w:rPr>
            </w:pPr>
            <w:r w:rsidRPr="0076513F">
              <w:rPr>
                <w:rFonts w:asciiTheme="minorHAnsi" w:hAnsiTheme="minorHAnsi" w:cstheme="minorHAnsi"/>
              </w:rPr>
              <w:t>3/1991/0269/P – Barn conversion to residential.  PP granted 31 July 1991.</w:t>
            </w:r>
          </w:p>
          <w:p w14:paraId="33EA2975" w14:textId="77777777" w:rsidR="00A26902" w:rsidRPr="0076513F" w:rsidRDefault="00A26902" w:rsidP="00A26902">
            <w:pPr>
              <w:pStyle w:val="Header"/>
              <w:tabs>
                <w:tab w:val="clear" w:pos="4153"/>
                <w:tab w:val="clear" w:pos="8306"/>
              </w:tabs>
              <w:jc w:val="both"/>
              <w:rPr>
                <w:rFonts w:asciiTheme="minorHAnsi" w:hAnsiTheme="minorHAnsi" w:cstheme="minorHAnsi"/>
              </w:rPr>
            </w:pPr>
          </w:p>
          <w:p w14:paraId="39453D01" w14:textId="77777777" w:rsidR="00A26902" w:rsidRPr="0076513F" w:rsidRDefault="00A26902" w:rsidP="00A26902">
            <w:pPr>
              <w:pStyle w:val="Header"/>
              <w:tabs>
                <w:tab w:val="clear" w:pos="4153"/>
                <w:tab w:val="clear" w:pos="8306"/>
              </w:tabs>
              <w:jc w:val="both"/>
              <w:rPr>
                <w:rFonts w:asciiTheme="minorHAnsi" w:hAnsiTheme="minorHAnsi" w:cstheme="minorHAnsi"/>
              </w:rPr>
            </w:pPr>
            <w:r w:rsidRPr="0076513F">
              <w:rPr>
                <w:rFonts w:asciiTheme="minorHAnsi" w:hAnsiTheme="minorHAnsi" w:cstheme="minorHAnsi"/>
              </w:rPr>
              <w:t>3/1990/0703/P – conversion of barn to dwelling.  PP refused 13 December 1990.</w:t>
            </w:r>
          </w:p>
          <w:p w14:paraId="25D07148" w14:textId="61ED769E" w:rsidR="003449CE" w:rsidRPr="001946E0" w:rsidRDefault="003449CE" w:rsidP="00A171BB">
            <w:pPr>
              <w:pStyle w:val="xxxmsonormal"/>
              <w:rPr>
                <w:bCs/>
              </w:rPr>
            </w:pPr>
          </w:p>
        </w:tc>
      </w:tr>
      <w:tr w:rsidR="008C75E4" w:rsidRPr="008C75E4" w14:paraId="20762095" w14:textId="77777777" w:rsidTr="00504440">
        <w:trPr>
          <w:trHeight w:hRule="exact" w:val="144"/>
          <w:jc w:val="center"/>
        </w:trPr>
        <w:tc>
          <w:tcPr>
            <w:tcW w:w="9555" w:type="dxa"/>
            <w:gridSpan w:val="14"/>
            <w:tcBorders>
              <w:left w:val="nil"/>
              <w:right w:val="nil"/>
            </w:tcBorders>
            <w:tcMar>
              <w:top w:w="57" w:type="dxa"/>
              <w:bottom w:w="57" w:type="dxa"/>
            </w:tcMar>
          </w:tcPr>
          <w:p w14:paraId="558D1547" w14:textId="77777777" w:rsidR="003F16AA" w:rsidRPr="00504440" w:rsidRDefault="003F16AA" w:rsidP="00504440">
            <w:pPr>
              <w:rPr>
                <w:sz w:val="4"/>
                <w:szCs w:val="4"/>
              </w:rPr>
            </w:pPr>
          </w:p>
        </w:tc>
      </w:tr>
      <w:tr w:rsidR="008C75E4" w:rsidRPr="008C75E4" w14:paraId="3F34F53A" w14:textId="77777777" w:rsidTr="00504440">
        <w:trPr>
          <w:jc w:val="center"/>
        </w:trPr>
        <w:tc>
          <w:tcPr>
            <w:tcW w:w="9555" w:type="dxa"/>
            <w:gridSpan w:val="14"/>
            <w:tcMar>
              <w:top w:w="57" w:type="dxa"/>
              <w:bottom w:w="57" w:type="dxa"/>
            </w:tcMar>
          </w:tcPr>
          <w:p w14:paraId="6ECCBB29"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8AF3E6C" w14:textId="77777777" w:rsidTr="00504440">
        <w:trPr>
          <w:trHeight w:val="1152"/>
          <w:jc w:val="center"/>
        </w:trPr>
        <w:tc>
          <w:tcPr>
            <w:tcW w:w="9555" w:type="dxa"/>
            <w:gridSpan w:val="14"/>
            <w:tcMar>
              <w:top w:w="57" w:type="dxa"/>
              <w:bottom w:w="57" w:type="dxa"/>
            </w:tcMar>
          </w:tcPr>
          <w:p w14:paraId="7F34A35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69AD3EC9" w14:textId="0A680E1D" w:rsidR="002724C7" w:rsidRDefault="00A26902" w:rsidP="00454754">
            <w:pPr>
              <w:pStyle w:val="Header"/>
              <w:tabs>
                <w:tab w:val="clear" w:pos="4153"/>
                <w:tab w:val="clear" w:pos="8306"/>
              </w:tabs>
              <w:contextualSpacing/>
              <w:jc w:val="both"/>
              <w:rPr>
                <w:rFonts w:asciiTheme="minorHAnsi" w:hAnsiTheme="minorHAnsi" w:cstheme="minorHAnsi"/>
                <w:color w:val="000000"/>
                <w:lang w:val="en"/>
              </w:rPr>
            </w:pPr>
            <w:r w:rsidRPr="004F6AEE">
              <w:rPr>
                <w:rFonts w:asciiTheme="minorHAnsi" w:hAnsiTheme="minorHAnsi" w:cstheme="minorHAnsi"/>
              </w:rPr>
              <w:t xml:space="preserve">Oxenhurst Farmhouse is a </w:t>
            </w:r>
            <w:r w:rsidR="00274203" w:rsidRPr="004F6AEE">
              <w:rPr>
                <w:rFonts w:asciiTheme="minorHAnsi" w:hAnsiTheme="minorHAnsi" w:cstheme="minorHAnsi"/>
              </w:rPr>
              <w:t>G</w:t>
            </w:r>
            <w:r w:rsidRPr="004F6AEE">
              <w:rPr>
                <w:rFonts w:asciiTheme="minorHAnsi" w:hAnsiTheme="minorHAnsi" w:cstheme="minorHAnsi"/>
              </w:rPr>
              <w:t xml:space="preserve">rade II listed </w:t>
            </w:r>
            <w:r w:rsidR="00274203" w:rsidRPr="004F6AEE">
              <w:rPr>
                <w:rFonts w:asciiTheme="minorHAnsi" w:hAnsiTheme="minorHAnsi" w:cstheme="minorHAnsi"/>
              </w:rPr>
              <w:t xml:space="preserve">(16/11/1983) </w:t>
            </w:r>
            <w:r w:rsidRPr="004F6AEE">
              <w:rPr>
                <w:rFonts w:asciiTheme="minorHAnsi" w:hAnsiTheme="minorHAnsi" w:cstheme="minorHAnsi"/>
              </w:rPr>
              <w:t>house of the late 18</w:t>
            </w:r>
            <w:r w:rsidRPr="004F6AEE">
              <w:rPr>
                <w:rFonts w:asciiTheme="minorHAnsi" w:hAnsiTheme="minorHAnsi" w:cstheme="minorHAnsi"/>
                <w:vertAlign w:val="superscript"/>
              </w:rPr>
              <w:t>th</w:t>
            </w:r>
            <w:r w:rsidRPr="004F6AEE">
              <w:rPr>
                <w:rFonts w:asciiTheme="minorHAnsi" w:hAnsiTheme="minorHAnsi" w:cstheme="minorHAnsi"/>
              </w:rPr>
              <w:t xml:space="preserve"> century</w:t>
            </w:r>
            <w:r w:rsidR="00274203" w:rsidRPr="004F6AEE">
              <w:rPr>
                <w:rFonts w:asciiTheme="minorHAnsi" w:hAnsiTheme="minorHAnsi" w:cstheme="minorHAnsi"/>
              </w:rPr>
              <w:t xml:space="preserve"> with</w:t>
            </w:r>
            <w:r w:rsidR="004F6AEE" w:rsidRPr="004F6AEE">
              <w:rPr>
                <w:rFonts w:asciiTheme="minorHAnsi" w:hAnsiTheme="minorHAnsi" w:cstheme="minorHAnsi"/>
              </w:rPr>
              <w:t xml:space="preserve"> </w:t>
            </w:r>
            <w:r w:rsidR="004F6AEE" w:rsidRPr="00251DBD">
              <w:rPr>
                <w:rFonts w:asciiTheme="minorHAnsi" w:hAnsiTheme="minorHAnsi" w:cstheme="minorHAnsi"/>
              </w:rPr>
              <w:t>“</w:t>
            </w:r>
            <w:r w:rsidR="00251DBD" w:rsidRPr="00251DBD">
              <w:rPr>
                <w:rFonts w:asciiTheme="minorHAnsi" w:hAnsiTheme="minorHAnsi" w:cstheme="minorHAnsi"/>
                <w:color w:val="000000"/>
                <w:lang w:val="en"/>
              </w:rPr>
              <w:t xml:space="preserve">Sandstone rubble with slate roof … </w:t>
            </w:r>
            <w:r w:rsidR="00274203" w:rsidRPr="00251DBD">
              <w:rPr>
                <w:rFonts w:asciiTheme="minorHAnsi" w:hAnsiTheme="minorHAnsi" w:cstheme="minorHAnsi"/>
                <w:color w:val="000000"/>
                <w:lang w:val="en"/>
              </w:rPr>
              <w:t>Double-pile plan with central en</w:t>
            </w:r>
            <w:r w:rsidR="004F6AEE" w:rsidRPr="00251DBD">
              <w:rPr>
                <w:rFonts w:asciiTheme="minorHAnsi" w:hAnsiTheme="minorHAnsi" w:cstheme="minorHAnsi"/>
                <w:color w:val="000000"/>
                <w:lang w:val="en"/>
              </w:rPr>
              <w:t>try”</w:t>
            </w:r>
            <w:r w:rsidR="002724C7" w:rsidRPr="00251DBD">
              <w:rPr>
                <w:rFonts w:asciiTheme="minorHAnsi" w:hAnsiTheme="minorHAnsi" w:cstheme="minorHAnsi"/>
                <w:color w:val="000000"/>
                <w:lang w:val="en"/>
              </w:rPr>
              <w:t xml:space="preserve"> and a hillside location (Beatrix Fell</w:t>
            </w:r>
            <w:r w:rsidR="002724C7">
              <w:rPr>
                <w:rFonts w:asciiTheme="minorHAnsi" w:hAnsiTheme="minorHAnsi" w:cstheme="minorHAnsi"/>
                <w:color w:val="000000"/>
                <w:lang w:val="en"/>
              </w:rPr>
              <w:t>)</w:t>
            </w:r>
            <w:r w:rsidR="00274203" w:rsidRPr="004F6AEE">
              <w:rPr>
                <w:rFonts w:asciiTheme="minorHAnsi" w:hAnsiTheme="minorHAnsi" w:cstheme="minorHAnsi"/>
                <w:color w:val="000000"/>
                <w:lang w:val="en"/>
              </w:rPr>
              <w:t>.</w:t>
            </w:r>
            <w:r w:rsidR="004F6AEE" w:rsidRPr="004F6AEE">
              <w:rPr>
                <w:rFonts w:asciiTheme="minorHAnsi" w:hAnsiTheme="minorHAnsi" w:cstheme="minorHAnsi"/>
                <w:color w:val="000000"/>
                <w:lang w:val="en"/>
              </w:rPr>
              <w:t xml:space="preserve"> </w:t>
            </w:r>
          </w:p>
          <w:p w14:paraId="0C1F69FF" w14:textId="77777777" w:rsidR="00251DBD" w:rsidRDefault="00251DBD" w:rsidP="00454754">
            <w:pPr>
              <w:pStyle w:val="Header"/>
              <w:tabs>
                <w:tab w:val="clear" w:pos="4153"/>
                <w:tab w:val="clear" w:pos="8306"/>
              </w:tabs>
              <w:contextualSpacing/>
              <w:jc w:val="both"/>
              <w:rPr>
                <w:rFonts w:asciiTheme="minorHAnsi" w:hAnsiTheme="minorHAnsi" w:cstheme="minorHAnsi"/>
                <w:color w:val="000000"/>
                <w:lang w:val="en"/>
              </w:rPr>
            </w:pPr>
          </w:p>
          <w:p w14:paraId="3D445531" w14:textId="58810BC4" w:rsidR="003026EB" w:rsidRDefault="00A26902" w:rsidP="00454754">
            <w:pPr>
              <w:pStyle w:val="Header"/>
              <w:tabs>
                <w:tab w:val="clear" w:pos="4153"/>
                <w:tab w:val="clear" w:pos="8306"/>
              </w:tabs>
              <w:contextualSpacing/>
              <w:jc w:val="both"/>
              <w:rPr>
                <w:rFonts w:asciiTheme="minorHAnsi" w:hAnsiTheme="minorHAnsi" w:cstheme="minorHAnsi"/>
              </w:rPr>
            </w:pPr>
            <w:r w:rsidRPr="004F6AEE">
              <w:rPr>
                <w:rFonts w:asciiTheme="minorHAnsi" w:hAnsiTheme="minorHAnsi" w:cstheme="minorHAnsi"/>
              </w:rPr>
              <w:t xml:space="preserve">The list description does not refer to the adjoining former farm buildings in the </w:t>
            </w:r>
            <w:r w:rsidR="004F6AEE">
              <w:rPr>
                <w:rFonts w:asciiTheme="minorHAnsi" w:hAnsiTheme="minorHAnsi" w:cstheme="minorHAnsi"/>
              </w:rPr>
              <w:t xml:space="preserve">single range </w:t>
            </w:r>
            <w:r w:rsidRPr="004F6AEE">
              <w:rPr>
                <w:rFonts w:asciiTheme="minorHAnsi" w:hAnsiTheme="minorHAnsi" w:cstheme="minorHAnsi"/>
              </w:rPr>
              <w:t>historic steading</w:t>
            </w:r>
            <w:r w:rsidR="004F6AEE" w:rsidRPr="004F6AEE">
              <w:rPr>
                <w:rFonts w:asciiTheme="minorHAnsi" w:hAnsiTheme="minorHAnsi" w:cstheme="minorHAnsi"/>
              </w:rPr>
              <w:t xml:space="preserve"> (</w:t>
            </w:r>
            <w:r w:rsidRPr="004F6AEE">
              <w:rPr>
                <w:rFonts w:asciiTheme="minorHAnsi" w:hAnsiTheme="minorHAnsi" w:cstheme="minorHAnsi"/>
              </w:rPr>
              <w:t>Oxenhurst Cottage is shown as a contiguous ‘linking barn’ between the house and the ‘main barn’ on the ‘existing’ plans of 3/1990/0703/P</w:t>
            </w:r>
            <w:r w:rsidR="004F6AEE" w:rsidRPr="004F6AEE">
              <w:rPr>
                <w:rFonts w:asciiTheme="minorHAnsi" w:hAnsiTheme="minorHAnsi" w:cstheme="minorHAnsi"/>
              </w:rPr>
              <w:t>)</w:t>
            </w:r>
            <w:r w:rsidR="002724C7">
              <w:rPr>
                <w:rFonts w:asciiTheme="minorHAnsi" w:hAnsiTheme="minorHAnsi" w:cstheme="minorHAnsi"/>
              </w:rPr>
              <w:t xml:space="preserve"> but </w:t>
            </w:r>
            <w:r w:rsidR="00DE70A7">
              <w:rPr>
                <w:rFonts w:asciiTheme="minorHAnsi" w:hAnsiTheme="minorHAnsi" w:cstheme="minorHAnsi"/>
              </w:rPr>
              <w:t>the site history identifies that listed building consent applications have been submitted in respect to these structures.</w:t>
            </w:r>
          </w:p>
          <w:p w14:paraId="69BB88A7" w14:textId="77777777" w:rsidR="004F6AEE" w:rsidRDefault="004F6AEE" w:rsidP="00454754">
            <w:pPr>
              <w:pStyle w:val="Header"/>
              <w:tabs>
                <w:tab w:val="clear" w:pos="4153"/>
                <w:tab w:val="clear" w:pos="8306"/>
              </w:tabs>
              <w:contextualSpacing/>
              <w:jc w:val="both"/>
              <w:rPr>
                <w:rFonts w:asciiTheme="minorHAnsi" w:hAnsiTheme="minorHAnsi" w:cstheme="minorHAnsi"/>
              </w:rPr>
            </w:pPr>
          </w:p>
          <w:p w14:paraId="31001D58" w14:textId="77777777" w:rsidR="004F6AEE" w:rsidRDefault="004F6AEE"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The historic steading is isolated but prominent in views from the public rights of way network</w:t>
            </w:r>
            <w:r w:rsidR="004A5E5B">
              <w:rPr>
                <w:rFonts w:asciiTheme="minorHAnsi" w:hAnsiTheme="minorHAnsi" w:cstheme="minorHAnsi"/>
              </w:rPr>
              <w:t xml:space="preserve"> – one footpath follows the access track from Back Lane (the site can be seen on this approach) passing the site to the north; parallel routes run </w:t>
            </w:r>
            <w:r w:rsidR="0000146C">
              <w:rPr>
                <w:rFonts w:asciiTheme="minorHAnsi" w:hAnsiTheme="minorHAnsi" w:cstheme="minorHAnsi"/>
              </w:rPr>
              <w:t xml:space="preserve">north west - south east </w:t>
            </w:r>
            <w:r w:rsidR="004A5E5B">
              <w:rPr>
                <w:rFonts w:asciiTheme="minorHAnsi" w:hAnsiTheme="minorHAnsi" w:cstheme="minorHAnsi"/>
              </w:rPr>
              <w:t xml:space="preserve">to the south of Oxenhurst. </w:t>
            </w:r>
          </w:p>
          <w:p w14:paraId="01F86691" w14:textId="77777777" w:rsidR="0000146C" w:rsidRDefault="0000146C" w:rsidP="00454754">
            <w:pPr>
              <w:pStyle w:val="Header"/>
              <w:tabs>
                <w:tab w:val="clear" w:pos="4153"/>
                <w:tab w:val="clear" w:pos="8306"/>
              </w:tabs>
              <w:contextualSpacing/>
              <w:jc w:val="both"/>
              <w:rPr>
                <w:rFonts w:asciiTheme="minorHAnsi" w:hAnsiTheme="minorHAnsi" w:cstheme="minorHAnsi"/>
              </w:rPr>
            </w:pPr>
          </w:p>
          <w:p w14:paraId="099181FE" w14:textId="77777777" w:rsidR="0000146C" w:rsidRDefault="0000146C"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The site is a field to the north of and elevated above the steading (separated by a traditional stone wall).</w:t>
            </w:r>
          </w:p>
          <w:p w14:paraId="36521D0A" w14:textId="77777777" w:rsidR="00F549D3" w:rsidRDefault="00F549D3" w:rsidP="00454754">
            <w:pPr>
              <w:pStyle w:val="Header"/>
              <w:tabs>
                <w:tab w:val="clear" w:pos="4153"/>
                <w:tab w:val="clear" w:pos="8306"/>
              </w:tabs>
              <w:contextualSpacing/>
              <w:jc w:val="both"/>
              <w:rPr>
                <w:rFonts w:asciiTheme="minorHAnsi" w:hAnsiTheme="minorHAnsi" w:cstheme="minorHAnsi"/>
              </w:rPr>
            </w:pPr>
          </w:p>
          <w:p w14:paraId="731207A4" w14:textId="77777777" w:rsidR="00412EE0" w:rsidRDefault="00F549D3" w:rsidP="00F549D3">
            <w:pPr>
              <w:rPr>
                <w:rFonts w:asciiTheme="minorHAnsi" w:hAnsiTheme="minorHAnsi" w:cstheme="minorHAnsi"/>
              </w:rPr>
            </w:pPr>
            <w:r>
              <w:rPr>
                <w:rFonts w:asciiTheme="minorHAnsi" w:hAnsiTheme="minorHAnsi" w:cstheme="minorHAnsi"/>
              </w:rPr>
              <w:t>The submitted Heritage Statement identifies</w:t>
            </w:r>
            <w:r w:rsidR="00412EE0">
              <w:rPr>
                <w:rFonts w:asciiTheme="minorHAnsi" w:hAnsiTheme="minorHAnsi" w:cstheme="minorHAnsi"/>
              </w:rPr>
              <w:t>:</w:t>
            </w:r>
          </w:p>
          <w:p w14:paraId="59FB5715" w14:textId="77777777" w:rsidR="00412EE0" w:rsidRDefault="00412EE0" w:rsidP="00F549D3">
            <w:pPr>
              <w:rPr>
                <w:rFonts w:asciiTheme="minorHAnsi" w:hAnsiTheme="minorHAnsi" w:cstheme="minorHAnsi"/>
              </w:rPr>
            </w:pPr>
          </w:p>
          <w:p w14:paraId="6FA83043" w14:textId="3A12EBC0" w:rsidR="00F549D3" w:rsidRDefault="00F549D3" w:rsidP="00F549D3">
            <w:pPr>
              <w:rPr>
                <w:rFonts w:ascii="Calibri" w:eastAsiaTheme="minorHAnsi" w:hAnsi="Calibri" w:cs="Calibri"/>
                <w:color w:val="000000"/>
                <w:sz w:val="23"/>
                <w:szCs w:val="23"/>
              </w:rPr>
            </w:pPr>
            <w:r>
              <w:rPr>
                <w:rFonts w:asciiTheme="minorHAnsi" w:hAnsiTheme="minorHAnsi" w:cstheme="minorHAnsi"/>
              </w:rPr>
              <w:t>“</w:t>
            </w:r>
            <w:r w:rsidRPr="00F549D3">
              <w:rPr>
                <w:rFonts w:ascii="Calibri" w:hAnsi="Calibri" w:cs="Calibri"/>
                <w:color w:val="000000"/>
                <w:sz w:val="23"/>
                <w:szCs w:val="23"/>
              </w:rPr>
              <w:t xml:space="preserve">The farmhouse appears to </w:t>
            </w:r>
            <w:r w:rsidRPr="00F549D3">
              <w:rPr>
                <w:rFonts w:ascii="Calibri" w:eastAsiaTheme="minorHAnsi" w:hAnsi="Calibri" w:cs="Calibri"/>
                <w:color w:val="000000"/>
                <w:sz w:val="23"/>
                <w:szCs w:val="23"/>
              </w:rPr>
              <w:t>be no longer used for traditional farming as there is an absence of modern large farm</w:t>
            </w:r>
            <w:r>
              <w:rPr>
                <w:rFonts w:ascii="Calibri" w:eastAsiaTheme="minorHAnsi" w:hAnsi="Calibri" w:cs="Calibri"/>
                <w:color w:val="000000"/>
                <w:sz w:val="23"/>
                <w:szCs w:val="23"/>
              </w:rPr>
              <w:t xml:space="preserve"> </w:t>
            </w:r>
            <w:r w:rsidRPr="00F549D3">
              <w:rPr>
                <w:rFonts w:ascii="Calibri" w:eastAsiaTheme="minorHAnsi" w:hAnsi="Calibri" w:cs="Calibri"/>
                <w:color w:val="000000"/>
                <w:sz w:val="23"/>
                <w:szCs w:val="23"/>
              </w:rPr>
              <w:t xml:space="preserve">buildings that characterise such holdings and instead the buildings comprise a small, discrete group of mostly traditional structures, which evolved as a functioning unit in the </w:t>
            </w:r>
            <w:r>
              <w:rPr>
                <w:rFonts w:ascii="Calibri" w:eastAsiaTheme="minorHAnsi" w:hAnsi="Calibri" w:cs="Calibri"/>
                <w:color w:val="000000"/>
                <w:sz w:val="23"/>
                <w:szCs w:val="23"/>
              </w:rPr>
              <w:t xml:space="preserve"> </w:t>
            </w:r>
            <w:r w:rsidRPr="00F549D3">
              <w:rPr>
                <w:rFonts w:ascii="Calibri" w:eastAsiaTheme="minorHAnsi" w:hAnsi="Calibri" w:cs="Calibri"/>
                <w:color w:val="000000"/>
                <w:sz w:val="23"/>
                <w:szCs w:val="23"/>
              </w:rPr>
              <w:t>18</w:t>
            </w:r>
            <w:r w:rsidRPr="00F549D3">
              <w:rPr>
                <w:rFonts w:ascii="Calibri" w:eastAsiaTheme="minorHAnsi" w:hAnsi="Calibri" w:cs="Calibri"/>
                <w:color w:val="000000"/>
                <w:sz w:val="16"/>
                <w:szCs w:val="16"/>
              </w:rPr>
              <w:t xml:space="preserve">th </w:t>
            </w:r>
            <w:r w:rsidRPr="00F549D3">
              <w:rPr>
                <w:rFonts w:ascii="Calibri" w:eastAsiaTheme="minorHAnsi" w:hAnsi="Calibri" w:cs="Calibri"/>
                <w:color w:val="000000"/>
                <w:sz w:val="23"/>
                <w:szCs w:val="23"/>
              </w:rPr>
              <w:t>and 19</w:t>
            </w:r>
            <w:r w:rsidRPr="00F549D3">
              <w:rPr>
                <w:rFonts w:ascii="Calibri" w:eastAsiaTheme="minorHAnsi" w:hAnsi="Calibri" w:cs="Calibri"/>
                <w:color w:val="000000"/>
                <w:sz w:val="16"/>
                <w:szCs w:val="16"/>
              </w:rPr>
              <w:t xml:space="preserve">th </w:t>
            </w:r>
            <w:r w:rsidRPr="00F549D3">
              <w:rPr>
                <w:rFonts w:ascii="Calibri" w:eastAsiaTheme="minorHAnsi" w:hAnsi="Calibri" w:cs="Calibri"/>
                <w:color w:val="000000"/>
                <w:sz w:val="23"/>
                <w:szCs w:val="23"/>
              </w:rPr>
              <w:t>centuries</w:t>
            </w:r>
            <w:r>
              <w:rPr>
                <w:rFonts w:ascii="Calibri" w:eastAsiaTheme="minorHAnsi" w:hAnsi="Calibri" w:cs="Calibri"/>
                <w:color w:val="000000"/>
                <w:sz w:val="23"/>
                <w:szCs w:val="23"/>
              </w:rPr>
              <w:t>”.</w:t>
            </w:r>
          </w:p>
          <w:p w14:paraId="01C2578B" w14:textId="77777777" w:rsidR="00412EE0" w:rsidRDefault="00412EE0" w:rsidP="00F549D3">
            <w:pPr>
              <w:rPr>
                <w:rFonts w:ascii="Calibri" w:hAnsi="Calibri" w:cs="Calibri"/>
                <w:color w:val="000000"/>
                <w:sz w:val="23"/>
                <w:szCs w:val="23"/>
              </w:rPr>
            </w:pPr>
          </w:p>
          <w:p w14:paraId="4F658648" w14:textId="77777777" w:rsidR="00412EE0" w:rsidRDefault="00412EE0" w:rsidP="00412EE0">
            <w:pPr>
              <w:rPr>
                <w:rFonts w:ascii="Calibri" w:eastAsiaTheme="minorHAnsi" w:hAnsi="Calibri" w:cs="Calibri"/>
                <w:color w:val="000000"/>
                <w:sz w:val="23"/>
                <w:szCs w:val="23"/>
              </w:rPr>
            </w:pPr>
            <w:r>
              <w:rPr>
                <w:rFonts w:ascii="Calibri" w:hAnsi="Calibri" w:cs="Calibri"/>
                <w:color w:val="000000"/>
                <w:sz w:val="23"/>
                <w:szCs w:val="23"/>
              </w:rPr>
              <w:t>“</w:t>
            </w:r>
            <w:r w:rsidRPr="00412EE0">
              <w:rPr>
                <w:rFonts w:ascii="Calibri" w:hAnsi="Calibri" w:cs="Calibri"/>
                <w:color w:val="000000"/>
                <w:sz w:val="23"/>
                <w:szCs w:val="23"/>
              </w:rPr>
              <w:t xml:space="preserve">OS Plan issued circa 1840-50 and an aerial </w:t>
            </w:r>
            <w:r w:rsidRPr="00412EE0">
              <w:rPr>
                <w:rFonts w:ascii="Calibri" w:eastAsiaTheme="minorHAnsi" w:hAnsi="Calibri" w:cs="Calibri"/>
                <w:color w:val="000000"/>
                <w:sz w:val="23"/>
                <w:szCs w:val="23"/>
              </w:rPr>
              <w:t>photograph from 1950. These show little change to the format of the building group</w:t>
            </w:r>
            <w:r>
              <w:rPr>
                <w:rFonts w:ascii="Calibri" w:eastAsiaTheme="minorHAnsi" w:hAnsi="Calibri" w:cs="Calibri"/>
                <w:color w:val="000000"/>
                <w:sz w:val="23"/>
                <w:szCs w:val="23"/>
              </w:rPr>
              <w:t>”.</w:t>
            </w:r>
          </w:p>
          <w:p w14:paraId="39C7B380" w14:textId="77777777" w:rsidR="00850754" w:rsidRDefault="00850754" w:rsidP="00412EE0">
            <w:pPr>
              <w:rPr>
                <w:rFonts w:ascii="Calibri" w:hAnsi="Calibri" w:cs="Calibri"/>
                <w:color w:val="000000"/>
                <w:sz w:val="23"/>
                <w:szCs w:val="23"/>
              </w:rPr>
            </w:pPr>
          </w:p>
          <w:p w14:paraId="6DB08A1C" w14:textId="30D65A38" w:rsidR="00850754" w:rsidRPr="00850754" w:rsidRDefault="00850754" w:rsidP="00412EE0">
            <w:pPr>
              <w:rPr>
                <w:rFonts w:asciiTheme="minorHAnsi" w:hAnsiTheme="minorHAnsi" w:cstheme="minorHAnsi"/>
                <w:color w:val="000000"/>
                <w:szCs w:val="22"/>
              </w:rPr>
            </w:pPr>
            <w:r w:rsidRPr="00850754">
              <w:rPr>
                <w:rFonts w:asciiTheme="minorHAnsi" w:hAnsiTheme="minorHAnsi" w:cstheme="minorHAnsi"/>
                <w:color w:val="000000"/>
                <w:szCs w:val="22"/>
              </w:rPr>
              <w:t>“</w:t>
            </w:r>
            <w:r w:rsidRPr="00850754">
              <w:rPr>
                <w:rFonts w:asciiTheme="minorHAnsi" w:hAnsiTheme="minorHAnsi" w:cstheme="minorHAnsi"/>
                <w:szCs w:val="22"/>
              </w:rPr>
              <w:t>The farmhouse maintains its rural setting”.</w:t>
            </w:r>
          </w:p>
        </w:tc>
      </w:tr>
      <w:tr w:rsidR="008C75E4" w:rsidRPr="008C75E4" w14:paraId="3CD9E9D9" w14:textId="77777777" w:rsidTr="00504440">
        <w:trPr>
          <w:trHeight w:val="1152"/>
          <w:jc w:val="center"/>
        </w:trPr>
        <w:tc>
          <w:tcPr>
            <w:tcW w:w="9555" w:type="dxa"/>
            <w:gridSpan w:val="14"/>
            <w:tcMar>
              <w:top w:w="57" w:type="dxa"/>
              <w:bottom w:w="57" w:type="dxa"/>
            </w:tcMar>
          </w:tcPr>
          <w:p w14:paraId="65FA7E96"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F91D7BD" w14:textId="77777777" w:rsidR="008265CD" w:rsidRDefault="008265CD" w:rsidP="00A171BB">
            <w:pPr>
              <w:pStyle w:val="Header"/>
              <w:tabs>
                <w:tab w:val="clear" w:pos="4153"/>
                <w:tab w:val="clear" w:pos="8306"/>
              </w:tabs>
              <w:jc w:val="both"/>
              <w:rPr>
                <w:rFonts w:ascii="Calibri" w:hAnsi="Calibri"/>
                <w:szCs w:val="22"/>
              </w:rPr>
            </w:pPr>
          </w:p>
          <w:p w14:paraId="224D1D05" w14:textId="7C654D6F" w:rsidR="00A171BB" w:rsidRDefault="00E11FEB" w:rsidP="00A171BB">
            <w:pPr>
              <w:pStyle w:val="Header"/>
              <w:tabs>
                <w:tab w:val="clear" w:pos="4153"/>
                <w:tab w:val="clear" w:pos="8306"/>
              </w:tabs>
              <w:jc w:val="both"/>
              <w:rPr>
                <w:rFonts w:asciiTheme="minorHAnsi" w:eastAsiaTheme="minorHAnsi" w:hAnsiTheme="minorHAnsi" w:cstheme="minorHAnsi"/>
                <w:szCs w:val="22"/>
              </w:rPr>
            </w:pPr>
            <w:r w:rsidRPr="00E11FEB">
              <w:rPr>
                <w:rFonts w:asciiTheme="minorHAnsi" w:hAnsiTheme="minorHAnsi" w:cstheme="minorHAnsi"/>
                <w:szCs w:val="22"/>
              </w:rPr>
              <w:t>Planning permission is sought for the e</w:t>
            </w:r>
            <w:r w:rsidRPr="00E11FEB">
              <w:rPr>
                <w:rFonts w:asciiTheme="minorHAnsi" w:eastAsiaTheme="minorHAnsi" w:hAnsiTheme="minorHAnsi" w:cstheme="minorHAnsi"/>
                <w:szCs w:val="22"/>
              </w:rPr>
              <w:t xml:space="preserve">rection of a </w:t>
            </w:r>
            <w:r w:rsidR="00C46017">
              <w:rPr>
                <w:rFonts w:asciiTheme="minorHAnsi" w:eastAsiaTheme="minorHAnsi" w:hAnsiTheme="minorHAnsi" w:cstheme="minorHAnsi"/>
                <w:szCs w:val="22"/>
              </w:rPr>
              <w:t xml:space="preserve">two-storey </w:t>
            </w:r>
            <w:r w:rsidRPr="00E11FEB">
              <w:rPr>
                <w:rFonts w:asciiTheme="minorHAnsi" w:eastAsiaTheme="minorHAnsi" w:hAnsiTheme="minorHAnsi" w:cstheme="minorHAnsi"/>
                <w:szCs w:val="22"/>
              </w:rPr>
              <w:t>timber outbuilding to provide for garaging, storage and first floor home office</w:t>
            </w:r>
            <w:r>
              <w:rPr>
                <w:rFonts w:asciiTheme="minorHAnsi" w:eastAsiaTheme="minorHAnsi" w:hAnsiTheme="minorHAnsi" w:cstheme="minorHAnsi"/>
                <w:szCs w:val="22"/>
              </w:rPr>
              <w:t xml:space="preserve"> in the field to the north of the Oxenhurst farm steading</w:t>
            </w:r>
            <w:r w:rsidR="00F87501">
              <w:rPr>
                <w:rFonts w:asciiTheme="minorHAnsi" w:eastAsiaTheme="minorHAnsi" w:hAnsiTheme="minorHAnsi" w:cstheme="minorHAnsi"/>
                <w:szCs w:val="22"/>
              </w:rPr>
              <w:t>.</w:t>
            </w:r>
            <w:r>
              <w:rPr>
                <w:rFonts w:asciiTheme="minorHAnsi" w:eastAsiaTheme="minorHAnsi" w:hAnsiTheme="minorHAnsi" w:cstheme="minorHAnsi"/>
                <w:szCs w:val="22"/>
              </w:rPr>
              <w:t xml:space="preserve"> </w:t>
            </w:r>
            <w:r w:rsidR="00C46017">
              <w:rPr>
                <w:rFonts w:asciiTheme="minorHAnsi" w:eastAsiaTheme="minorHAnsi" w:hAnsiTheme="minorHAnsi" w:cstheme="minorHAnsi"/>
                <w:szCs w:val="22"/>
              </w:rPr>
              <w:t xml:space="preserve">Dimensions are 22.6m length x 6.3m width x 6.11m height to ridge. </w:t>
            </w:r>
            <w:r>
              <w:rPr>
                <w:rFonts w:asciiTheme="minorHAnsi" w:eastAsiaTheme="minorHAnsi" w:hAnsiTheme="minorHAnsi" w:cstheme="minorHAnsi"/>
                <w:szCs w:val="22"/>
              </w:rPr>
              <w:t xml:space="preserve">Materials are timber with slate roof. New drive and turning area proposed. </w:t>
            </w:r>
          </w:p>
          <w:p w14:paraId="1EB72C9B" w14:textId="743701D5" w:rsidR="00F87501" w:rsidRDefault="00F87501" w:rsidP="00A171BB">
            <w:pPr>
              <w:pStyle w:val="Header"/>
              <w:tabs>
                <w:tab w:val="clear" w:pos="4153"/>
                <w:tab w:val="clear" w:pos="8306"/>
              </w:tabs>
              <w:jc w:val="both"/>
              <w:rPr>
                <w:rFonts w:asciiTheme="minorHAnsi" w:hAnsiTheme="minorHAnsi" w:cstheme="minorHAnsi"/>
                <w:szCs w:val="22"/>
              </w:rPr>
            </w:pPr>
          </w:p>
          <w:p w14:paraId="7D4E4C2D" w14:textId="1F419384" w:rsidR="00F87501" w:rsidRDefault="00F87501" w:rsidP="00A171BB">
            <w:pPr>
              <w:pStyle w:val="Header"/>
              <w:tabs>
                <w:tab w:val="clear" w:pos="4153"/>
                <w:tab w:val="clear" w:pos="8306"/>
              </w:tabs>
              <w:jc w:val="both"/>
              <w:rPr>
                <w:rFonts w:asciiTheme="minorHAnsi" w:eastAsiaTheme="minorHAnsi" w:hAnsiTheme="minorHAnsi" w:cstheme="minorHAnsi"/>
                <w:szCs w:val="22"/>
              </w:rPr>
            </w:pPr>
            <w:r>
              <w:rPr>
                <w:rFonts w:asciiTheme="minorHAnsi" w:eastAsiaTheme="minorHAnsi" w:hAnsiTheme="minorHAnsi" w:cstheme="minorHAnsi"/>
                <w:szCs w:val="22"/>
              </w:rPr>
              <w:t>A Householder application has been submitted and the submitted Heritage Statement identifies the “site of the proposed building is used in connection with Oxenhurst Cottage, the applicant’s dwelling, as curtilage”.</w:t>
            </w:r>
          </w:p>
          <w:p w14:paraId="31C4EED5" w14:textId="6B0B223A" w:rsidR="00251DBD" w:rsidRDefault="00251DBD" w:rsidP="00A171BB">
            <w:pPr>
              <w:pStyle w:val="Header"/>
              <w:tabs>
                <w:tab w:val="clear" w:pos="4153"/>
                <w:tab w:val="clear" w:pos="8306"/>
              </w:tabs>
              <w:jc w:val="both"/>
              <w:rPr>
                <w:rFonts w:asciiTheme="minorHAnsi" w:hAnsiTheme="minorHAnsi" w:cstheme="minorHAnsi"/>
                <w:szCs w:val="22"/>
              </w:rPr>
            </w:pPr>
          </w:p>
          <w:p w14:paraId="252D0026" w14:textId="4FCEEC25" w:rsidR="00251DBD" w:rsidRPr="00850754" w:rsidRDefault="00251DBD" w:rsidP="00850754">
            <w:pPr>
              <w:rPr>
                <w:rFonts w:ascii="Calibri" w:hAnsi="Calibri" w:cs="Calibri"/>
                <w:color w:val="000000"/>
                <w:sz w:val="23"/>
                <w:szCs w:val="23"/>
              </w:rPr>
            </w:pPr>
            <w:r>
              <w:rPr>
                <w:rFonts w:asciiTheme="minorHAnsi" w:hAnsiTheme="minorHAnsi" w:cstheme="minorHAnsi"/>
                <w:szCs w:val="22"/>
              </w:rPr>
              <w:t>The submitted Heritage Statement identifies “</w:t>
            </w:r>
            <w:r w:rsidR="00850754" w:rsidRPr="00850754">
              <w:rPr>
                <w:rFonts w:ascii="Calibri" w:hAnsi="Calibri" w:cs="Calibri"/>
                <w:color w:val="000000"/>
                <w:sz w:val="23"/>
                <w:szCs w:val="23"/>
              </w:rPr>
              <w:t xml:space="preserve">As well as being physically separated, the proposed building would be a </w:t>
            </w:r>
            <w:r w:rsidR="00850754" w:rsidRPr="00850754">
              <w:rPr>
                <w:rFonts w:ascii="Calibri" w:eastAsiaTheme="minorHAnsi" w:hAnsi="Calibri" w:cs="Calibri"/>
                <w:color w:val="000000"/>
                <w:sz w:val="23"/>
                <w:szCs w:val="23"/>
              </w:rPr>
              <w:t>distinctive entity which could not be confused with the historic buildings</w:t>
            </w:r>
            <w:r w:rsidR="00850754">
              <w:rPr>
                <w:rFonts w:ascii="Calibri" w:eastAsiaTheme="minorHAnsi" w:hAnsi="Calibri" w:cs="Calibri"/>
                <w:color w:val="000000"/>
                <w:sz w:val="23"/>
                <w:szCs w:val="23"/>
              </w:rPr>
              <w:t>”.</w:t>
            </w:r>
          </w:p>
          <w:p w14:paraId="72AD651E" w14:textId="77777777" w:rsidR="00A171BB" w:rsidRDefault="00A171BB" w:rsidP="00A171BB">
            <w:pPr>
              <w:pStyle w:val="Header"/>
              <w:tabs>
                <w:tab w:val="clear" w:pos="4153"/>
                <w:tab w:val="clear" w:pos="8306"/>
              </w:tabs>
              <w:jc w:val="both"/>
              <w:rPr>
                <w:rFonts w:ascii="Calibri" w:hAnsi="Calibri"/>
                <w:szCs w:val="22"/>
              </w:rPr>
            </w:pPr>
          </w:p>
          <w:p w14:paraId="2A69F1A6" w14:textId="198DA41B" w:rsidR="00A171BB" w:rsidRDefault="00A171BB" w:rsidP="00A171BB">
            <w:pPr>
              <w:pStyle w:val="Header"/>
              <w:tabs>
                <w:tab w:val="clear" w:pos="4153"/>
                <w:tab w:val="clear" w:pos="8306"/>
              </w:tabs>
              <w:jc w:val="both"/>
              <w:rPr>
                <w:rFonts w:ascii="Calibri" w:hAnsi="Calibri"/>
                <w:b/>
                <w:bCs/>
                <w:szCs w:val="22"/>
              </w:rPr>
            </w:pPr>
            <w:r w:rsidRPr="00A171BB">
              <w:rPr>
                <w:rFonts w:ascii="Calibri" w:hAnsi="Calibri"/>
                <w:b/>
                <w:bCs/>
                <w:szCs w:val="22"/>
              </w:rPr>
              <w:t>Impact upon the setting of the listed building and the</w:t>
            </w:r>
            <w:r w:rsidR="00284C2A">
              <w:rPr>
                <w:rFonts w:ascii="Calibri" w:hAnsi="Calibri"/>
                <w:b/>
                <w:bCs/>
                <w:szCs w:val="22"/>
              </w:rPr>
              <w:t xml:space="preserve"> character (including</w:t>
            </w:r>
            <w:r w:rsidRPr="00A171BB">
              <w:rPr>
                <w:rFonts w:ascii="Calibri" w:hAnsi="Calibri"/>
                <w:b/>
                <w:bCs/>
                <w:szCs w:val="22"/>
              </w:rPr>
              <w:t xml:space="preserve"> cultural heritage</w:t>
            </w:r>
            <w:r w:rsidR="00284C2A">
              <w:rPr>
                <w:rFonts w:ascii="Calibri" w:hAnsi="Calibri"/>
                <w:b/>
                <w:bCs/>
                <w:szCs w:val="22"/>
              </w:rPr>
              <w:t>)</w:t>
            </w:r>
            <w:r w:rsidRPr="00A171BB">
              <w:rPr>
                <w:rFonts w:ascii="Calibri" w:hAnsi="Calibri"/>
                <w:b/>
                <w:bCs/>
                <w:szCs w:val="22"/>
              </w:rPr>
              <w:t xml:space="preserve"> of the Forest of Bowland AONB:</w:t>
            </w:r>
          </w:p>
          <w:p w14:paraId="65EBFDF7" w14:textId="297AE8AA" w:rsidR="000C1C0C" w:rsidRDefault="000C1C0C" w:rsidP="00A171BB">
            <w:pPr>
              <w:pStyle w:val="Header"/>
              <w:tabs>
                <w:tab w:val="clear" w:pos="4153"/>
                <w:tab w:val="clear" w:pos="8306"/>
              </w:tabs>
              <w:jc w:val="both"/>
              <w:rPr>
                <w:rFonts w:ascii="Calibri" w:hAnsi="Calibri"/>
                <w:b/>
                <w:bCs/>
                <w:szCs w:val="22"/>
              </w:rPr>
            </w:pPr>
          </w:p>
          <w:p w14:paraId="6B3C85DE" w14:textId="0821C7B6" w:rsidR="000C1C0C" w:rsidRDefault="000C1C0C" w:rsidP="00A171BB">
            <w:pPr>
              <w:pStyle w:val="Header"/>
              <w:tabs>
                <w:tab w:val="clear" w:pos="4153"/>
                <w:tab w:val="clear" w:pos="8306"/>
              </w:tabs>
              <w:jc w:val="both"/>
              <w:rPr>
                <w:rFonts w:ascii="Calibri" w:hAnsi="Calibri"/>
                <w:szCs w:val="22"/>
              </w:rPr>
            </w:pPr>
            <w:r w:rsidRPr="00FE0268">
              <w:rPr>
                <w:rFonts w:ascii="Calibri" w:hAnsi="Calibri"/>
                <w:szCs w:val="22"/>
              </w:rPr>
              <w:t>The proposal is unduly prominent, incongruous and conspicuous because of its location (further up the hillside and detach</w:t>
            </w:r>
            <w:r w:rsidR="00284C2A">
              <w:rPr>
                <w:rFonts w:ascii="Calibri" w:hAnsi="Calibri"/>
                <w:szCs w:val="22"/>
              </w:rPr>
              <w:t>ed</w:t>
            </w:r>
            <w:r w:rsidRPr="00FE0268">
              <w:rPr>
                <w:rFonts w:ascii="Calibri" w:hAnsi="Calibri"/>
                <w:szCs w:val="22"/>
              </w:rPr>
              <w:t xml:space="preserve"> from the distinct single range historic farmstead), scale, form and materials (timber, steep roof pitched barns are not part of the vernacular) and </w:t>
            </w:r>
            <w:r w:rsidR="00284C2A">
              <w:rPr>
                <w:rFonts w:ascii="Calibri" w:hAnsi="Calibri"/>
                <w:szCs w:val="22"/>
              </w:rPr>
              <w:t xml:space="preserve">is </w:t>
            </w:r>
            <w:r w:rsidRPr="00FE0268">
              <w:rPr>
                <w:rFonts w:ascii="Calibri" w:hAnsi="Calibri"/>
                <w:szCs w:val="22"/>
              </w:rPr>
              <w:t>harmful to the setting of the</w:t>
            </w:r>
            <w:r w:rsidR="00172505">
              <w:rPr>
                <w:rFonts w:ascii="Calibri" w:hAnsi="Calibri"/>
                <w:szCs w:val="22"/>
              </w:rPr>
              <w:t xml:space="preserve"> single-range farmstead</w:t>
            </w:r>
            <w:r w:rsidRPr="00FE0268">
              <w:rPr>
                <w:rFonts w:ascii="Calibri" w:hAnsi="Calibri"/>
                <w:szCs w:val="22"/>
              </w:rPr>
              <w:t xml:space="preserve"> listed building</w:t>
            </w:r>
            <w:r w:rsidR="00172505">
              <w:rPr>
                <w:rFonts w:ascii="Calibri" w:hAnsi="Calibri"/>
                <w:szCs w:val="22"/>
              </w:rPr>
              <w:t xml:space="preserve"> (with which it competes)</w:t>
            </w:r>
            <w:r w:rsidRPr="00FE0268">
              <w:rPr>
                <w:rFonts w:ascii="Calibri" w:hAnsi="Calibri"/>
                <w:szCs w:val="22"/>
              </w:rPr>
              <w:t xml:space="preserve"> and </w:t>
            </w:r>
            <w:r w:rsidR="00FE0268" w:rsidRPr="00FE0268">
              <w:rPr>
                <w:rFonts w:ascii="Calibri" w:hAnsi="Calibri"/>
                <w:szCs w:val="22"/>
              </w:rPr>
              <w:t>the character (including cultural heritage) of the Forest of Bowland AONB.</w:t>
            </w:r>
          </w:p>
          <w:p w14:paraId="07F1E149" w14:textId="655C65A4" w:rsidR="000B509F" w:rsidRDefault="000B509F" w:rsidP="00A171BB">
            <w:pPr>
              <w:pStyle w:val="Header"/>
              <w:tabs>
                <w:tab w:val="clear" w:pos="4153"/>
                <w:tab w:val="clear" w:pos="8306"/>
              </w:tabs>
              <w:jc w:val="both"/>
              <w:rPr>
                <w:rFonts w:ascii="Calibri" w:hAnsi="Calibri"/>
                <w:szCs w:val="22"/>
              </w:rPr>
            </w:pPr>
          </w:p>
          <w:p w14:paraId="420A5A42" w14:textId="22E72D0A" w:rsidR="000B509F" w:rsidRPr="000B509F" w:rsidRDefault="000B509F" w:rsidP="000B509F">
            <w:pPr>
              <w:overflowPunct/>
              <w:textAlignment w:val="auto"/>
              <w:rPr>
                <w:rFonts w:asciiTheme="minorHAnsi" w:eastAsiaTheme="minorHAnsi" w:hAnsiTheme="minorHAnsi" w:cstheme="minorHAnsi"/>
                <w:i/>
                <w:iCs/>
                <w:szCs w:val="22"/>
              </w:rPr>
            </w:pPr>
            <w:r w:rsidRPr="000B509F">
              <w:rPr>
                <w:rFonts w:asciiTheme="minorHAnsi" w:hAnsiTheme="minorHAnsi" w:cstheme="minorHAnsi"/>
                <w:szCs w:val="22"/>
              </w:rPr>
              <w:t>The proposals are contrary to Key Statement EN5 and Policies DME4 and DMG1. Key Statement EN5 (“</w:t>
            </w:r>
            <w:r w:rsidRPr="000B509F">
              <w:rPr>
                <w:rFonts w:asciiTheme="minorHAnsi" w:hAnsiTheme="minorHAnsi" w:cstheme="minorHAnsi"/>
                <w:i/>
              </w:rPr>
              <w:t>Heritage Assets and their settings will be conserved and enhanced in a manner appropriate to their significance</w:t>
            </w:r>
            <w:r w:rsidRPr="000B509F">
              <w:t xml:space="preserve"> </w:t>
            </w:r>
            <w:r w:rsidRPr="000B509F">
              <w:rPr>
                <w:rFonts w:asciiTheme="minorHAnsi" w:hAnsiTheme="minorHAnsi" w:cstheme="minorHAnsi"/>
                <w:i/>
              </w:rPr>
              <w:t>for their heritage value; their important contribution to local character, distinctiveness and sense of place; and to wider social, cultural and environmental benefits</w:t>
            </w:r>
            <w:r w:rsidRPr="000B509F">
              <w:rPr>
                <w:rFonts w:asciiTheme="minorHAnsi" w:hAnsiTheme="minorHAnsi" w:cstheme="minorHAnsi"/>
              </w:rPr>
              <w:t>”)</w:t>
            </w:r>
            <w:r w:rsidRPr="000B509F">
              <w:rPr>
                <w:rFonts w:asciiTheme="minorHAnsi" w:hAnsiTheme="minorHAnsi" w:cstheme="minorHAnsi"/>
                <w:color w:val="0B0C0C"/>
                <w:szCs w:val="22"/>
                <w:shd w:val="clear" w:color="auto" w:fill="FFFFFF"/>
              </w:rPr>
              <w:t xml:space="preserve">. Policy DME4 identifies that the Borough Council will not support </w:t>
            </w:r>
            <w:r w:rsidRPr="000B509F">
              <w:rPr>
                <w:rFonts w:asciiTheme="minorHAnsi" w:hAnsiTheme="minorHAnsi" w:cstheme="minorHAnsi"/>
                <w:szCs w:val="22"/>
                <w:shd w:val="clear" w:color="auto" w:fill="FFFFFF"/>
              </w:rPr>
              <w:t>“</w:t>
            </w:r>
            <w:r w:rsidRPr="000B509F">
              <w:rPr>
                <w:rFonts w:asciiTheme="minorHAnsi" w:eastAsiaTheme="minorHAnsi" w:hAnsiTheme="minorHAnsi" w:cstheme="minorHAnsi"/>
                <w:szCs w:val="22"/>
              </w:rPr>
              <w:t>alterations or extensions to listed buildings</w:t>
            </w:r>
            <w:r w:rsidR="00C46017">
              <w:rPr>
                <w:rFonts w:asciiTheme="minorHAnsi" w:hAnsiTheme="minorHAnsi" w:cstheme="minorHAnsi"/>
                <w:i/>
                <w:szCs w:val="22"/>
              </w:rPr>
              <w:t xml:space="preserve"> … </w:t>
            </w:r>
            <w:r w:rsidRPr="000B509F">
              <w:rPr>
                <w:rFonts w:asciiTheme="minorHAnsi" w:hAnsiTheme="minorHAnsi" w:cstheme="minorHAnsi"/>
                <w:i/>
                <w:szCs w:val="22"/>
              </w:rPr>
              <w:t xml:space="preserve"> or development </w:t>
            </w:r>
            <w:r w:rsidRPr="000B509F">
              <w:rPr>
                <w:rFonts w:asciiTheme="minorHAnsi" w:hAnsiTheme="minorHAnsi" w:cstheme="minorHAnsi"/>
                <w:i/>
                <w:szCs w:val="22"/>
              </w:rPr>
              <w:lastRenderedPageBreak/>
              <w:t>proposals on sites within their setting which cause harm to the significance of the heritage asset</w:t>
            </w:r>
            <w:r w:rsidRPr="000B509F">
              <w:rPr>
                <w:sz w:val="18"/>
                <w:szCs w:val="18"/>
              </w:rPr>
              <w:t xml:space="preserve">”. </w:t>
            </w:r>
            <w:r w:rsidRPr="000B509F">
              <w:rPr>
                <w:rFonts w:asciiTheme="minorHAnsi" w:hAnsiTheme="minorHAnsi" w:cstheme="minorHAnsi"/>
                <w:szCs w:val="22"/>
              </w:rPr>
              <w:t>Policy DMG1 identifies that “</w:t>
            </w:r>
            <w:r w:rsidRPr="000B509F">
              <w:rPr>
                <w:rFonts w:asciiTheme="minorHAnsi" w:hAnsiTheme="minorHAnsi" w:cstheme="minorHAnsi"/>
                <w:i/>
                <w:szCs w:val="22"/>
              </w:rPr>
              <w:t>all development must protect and enhance heritage assets and their settings</w:t>
            </w:r>
            <w:r w:rsidRPr="000B509F">
              <w:rPr>
                <w:rFonts w:asciiTheme="minorHAnsi" w:hAnsiTheme="minorHAnsi" w:cstheme="minorHAnsi"/>
                <w:szCs w:val="22"/>
              </w:rPr>
              <w:t>” and “</w:t>
            </w:r>
            <w:r w:rsidRPr="000B509F">
              <w:rPr>
                <w:rFonts w:asciiTheme="minorHAnsi" w:eastAsiaTheme="minorHAnsi" w:hAnsiTheme="minorHAnsi" w:cstheme="minorHAnsi"/>
                <w:i/>
                <w:iCs/>
                <w:szCs w:val="22"/>
              </w:rPr>
              <w:t>all development must: Design 1. be of a high standard of building design which considers the 8 Building in Context Principles (from the CABE/English Heritage building in Context Toolkit.</w:t>
            </w:r>
          </w:p>
          <w:p w14:paraId="22356D1F" w14:textId="77777777" w:rsidR="000B509F" w:rsidRPr="000B509F" w:rsidRDefault="000B509F" w:rsidP="000B509F">
            <w:pPr>
              <w:overflowPunct/>
              <w:textAlignment w:val="auto"/>
              <w:rPr>
                <w:rFonts w:asciiTheme="minorHAnsi" w:eastAsiaTheme="minorHAnsi" w:hAnsiTheme="minorHAnsi" w:cstheme="minorHAnsi"/>
                <w:i/>
                <w:iCs/>
                <w:szCs w:val="22"/>
              </w:rPr>
            </w:pPr>
            <w:r w:rsidRPr="000B509F">
              <w:rPr>
                <w:rFonts w:asciiTheme="minorHAnsi" w:eastAsiaTheme="minorHAnsi" w:hAnsiTheme="minorHAnsi" w:cstheme="minorHAnsi"/>
                <w:i/>
                <w:iCs/>
                <w:szCs w:val="22"/>
              </w:rPr>
              <w:t>2. be sympathetic to existing and proposed land uses in terms of its size, intensity and</w:t>
            </w:r>
          </w:p>
          <w:p w14:paraId="76A7FB40" w14:textId="77777777" w:rsidR="000B509F" w:rsidRPr="000B509F" w:rsidRDefault="000B509F" w:rsidP="000B509F">
            <w:pPr>
              <w:tabs>
                <w:tab w:val="center" w:pos="4153"/>
                <w:tab w:val="right" w:pos="8306"/>
              </w:tabs>
              <w:jc w:val="both"/>
              <w:rPr>
                <w:rFonts w:asciiTheme="minorHAnsi" w:eastAsiaTheme="minorHAnsi" w:hAnsiTheme="minorHAnsi" w:cstheme="minorHAnsi"/>
                <w:szCs w:val="22"/>
              </w:rPr>
            </w:pPr>
            <w:r w:rsidRPr="000B509F">
              <w:rPr>
                <w:rFonts w:asciiTheme="minorHAnsi" w:eastAsiaTheme="minorHAnsi" w:hAnsiTheme="minorHAnsi" w:cstheme="minorHAnsi"/>
                <w:i/>
                <w:iCs/>
                <w:szCs w:val="22"/>
              </w:rPr>
              <w:t>nature as well as scale, massing, style, features and building materials</w:t>
            </w:r>
            <w:r w:rsidRPr="000B509F">
              <w:rPr>
                <w:rFonts w:asciiTheme="minorHAnsi" w:eastAsiaTheme="minorHAnsi" w:hAnsiTheme="minorHAnsi" w:cstheme="minorHAnsi"/>
                <w:szCs w:val="22"/>
              </w:rPr>
              <w:t>”.</w:t>
            </w:r>
          </w:p>
          <w:p w14:paraId="255EC0E9" w14:textId="77777777" w:rsidR="000B509F" w:rsidRPr="000B509F" w:rsidRDefault="000B509F" w:rsidP="000B509F">
            <w:pPr>
              <w:tabs>
                <w:tab w:val="center" w:pos="4153"/>
                <w:tab w:val="right" w:pos="8306"/>
              </w:tabs>
              <w:jc w:val="both"/>
              <w:rPr>
                <w:rFonts w:asciiTheme="minorHAnsi" w:eastAsiaTheme="minorHAnsi" w:hAnsiTheme="minorHAnsi" w:cstheme="minorHAnsi"/>
                <w:szCs w:val="22"/>
              </w:rPr>
            </w:pPr>
          </w:p>
          <w:p w14:paraId="3F1B6B75" w14:textId="19B79B8C" w:rsidR="000B509F" w:rsidRPr="000B509F" w:rsidRDefault="000B509F" w:rsidP="000B509F">
            <w:pPr>
              <w:keepNext/>
              <w:keepLines/>
              <w:spacing w:before="40"/>
              <w:outlineLvl w:val="1"/>
              <w:rPr>
                <w:rFonts w:asciiTheme="minorHAnsi" w:eastAsiaTheme="majorEastAsia" w:hAnsiTheme="minorHAnsi" w:cstheme="minorHAnsi"/>
                <w:szCs w:val="22"/>
                <w:lang w:val="en-US" w:eastAsia="en-GB"/>
              </w:rPr>
            </w:pPr>
            <w:r w:rsidRPr="000B509F">
              <w:rPr>
                <w:rFonts w:asciiTheme="minorHAnsi" w:eastAsiaTheme="minorHAnsi" w:hAnsiTheme="minorHAnsi" w:cstheme="minorHAnsi"/>
                <w:szCs w:val="22"/>
              </w:rPr>
              <w:t xml:space="preserve">The most relevant Building in Context Principle is </w:t>
            </w:r>
            <w:r w:rsidRPr="000B509F">
              <w:rPr>
                <w:rFonts w:asciiTheme="minorHAnsi" w:hAnsiTheme="minorHAnsi" w:cstheme="minorHAnsi"/>
                <w:szCs w:val="22"/>
                <w:lang w:val="en-US" w:eastAsia="en-GB"/>
              </w:rPr>
              <w:t xml:space="preserve">Principle 3 - </w:t>
            </w:r>
            <w:r w:rsidRPr="000B509F">
              <w:rPr>
                <w:rFonts w:asciiTheme="minorHAnsi" w:eastAsiaTheme="majorEastAsia" w:hAnsiTheme="minorHAnsi" w:cstheme="minorHAnsi"/>
                <w:szCs w:val="22"/>
                <w:lang w:val="en-US" w:eastAsia="en-GB"/>
              </w:rPr>
              <w:t>A successful project will be informed by its own significance so that its character and identity will be appropriate to its use and context.</w:t>
            </w:r>
          </w:p>
          <w:p w14:paraId="19F645EB" w14:textId="77777777" w:rsidR="000B509F" w:rsidRPr="000B509F" w:rsidRDefault="000B509F" w:rsidP="000B509F">
            <w:pPr>
              <w:rPr>
                <w:lang w:val="en-US" w:eastAsia="en-GB"/>
              </w:rPr>
            </w:pPr>
          </w:p>
          <w:p w14:paraId="17E4F6C1" w14:textId="77777777" w:rsidR="000B509F" w:rsidRPr="000B509F" w:rsidRDefault="000B509F" w:rsidP="000B509F">
            <w:pPr>
              <w:rPr>
                <w:rFonts w:asciiTheme="minorHAnsi" w:hAnsiTheme="minorHAnsi" w:cstheme="minorHAnsi"/>
                <w:lang w:val="en-US" w:eastAsia="en-GB"/>
              </w:rPr>
            </w:pPr>
            <w:r w:rsidRPr="000B509F">
              <w:rPr>
                <w:rFonts w:asciiTheme="minorHAnsi" w:hAnsiTheme="minorHAnsi" w:cstheme="minorHAnsi"/>
                <w:lang w:val="en-US" w:eastAsia="en-GB"/>
              </w:rPr>
              <w:t>The National Design Guide (2021) is particularly relevant at C1 and C2:</w:t>
            </w:r>
          </w:p>
          <w:p w14:paraId="45DB0E4C" w14:textId="77777777" w:rsidR="000B509F" w:rsidRPr="000B509F" w:rsidRDefault="000B509F" w:rsidP="000B509F">
            <w:pPr>
              <w:rPr>
                <w:lang w:val="en-US" w:eastAsia="en-GB"/>
              </w:rPr>
            </w:pPr>
          </w:p>
          <w:p w14:paraId="7FC05EAF" w14:textId="77777777" w:rsidR="000B509F" w:rsidRPr="000B509F" w:rsidRDefault="000B509F" w:rsidP="000B509F">
            <w:pPr>
              <w:overflowPunct/>
              <w:textAlignment w:val="auto"/>
              <w:rPr>
                <w:rFonts w:asciiTheme="minorHAnsi" w:eastAsiaTheme="minorHAnsi" w:hAnsiTheme="minorHAnsi" w:cstheme="minorHAnsi"/>
                <w:color w:val="000000"/>
                <w:szCs w:val="22"/>
              </w:rPr>
            </w:pPr>
            <w:r w:rsidRPr="000B509F">
              <w:rPr>
                <w:rFonts w:asciiTheme="minorHAnsi" w:hAnsiTheme="minorHAnsi" w:cstheme="minorHAnsi"/>
                <w:szCs w:val="22"/>
                <w:lang w:val="en-US" w:eastAsia="en-GB"/>
              </w:rPr>
              <w:t>“</w:t>
            </w:r>
            <w:r w:rsidRPr="000B509F">
              <w:rPr>
                <w:rFonts w:asciiTheme="minorHAnsi" w:eastAsiaTheme="minorHAnsi" w:hAnsiTheme="minorHAnsi" w:cstheme="minorHAnsi"/>
                <w:i/>
                <w:iCs/>
                <w:color w:val="000000"/>
                <w:szCs w:val="22"/>
              </w:rPr>
              <w:t>Well-designed new development is integrated into its wider surroundings, physically, socially and visually. It is carefully sited and designed, and is demonstrably based on an understanding of the existing</w:t>
            </w:r>
          </w:p>
          <w:p w14:paraId="6DE91F86" w14:textId="77777777" w:rsidR="000B509F" w:rsidRPr="006F2C7B" w:rsidRDefault="000B509F" w:rsidP="000B509F">
            <w:pPr>
              <w:overflowPunct/>
              <w:textAlignment w:val="auto"/>
              <w:rPr>
                <w:rFonts w:asciiTheme="minorHAnsi" w:eastAsiaTheme="minorHAnsi" w:hAnsiTheme="minorHAnsi" w:cstheme="minorHAnsi"/>
                <w:i/>
                <w:iCs/>
                <w:color w:val="000000"/>
                <w:szCs w:val="22"/>
              </w:rPr>
            </w:pPr>
            <w:r w:rsidRPr="006F2C7B">
              <w:rPr>
                <w:rFonts w:asciiTheme="minorHAnsi" w:eastAsiaTheme="minorHAnsi" w:hAnsiTheme="minorHAnsi" w:cstheme="minorHAnsi"/>
                <w:i/>
                <w:iCs/>
                <w:color w:val="000000"/>
                <w:szCs w:val="22"/>
              </w:rPr>
              <w:t>situation, including: the landscape character and how places or developments sit within the landscape,</w:t>
            </w:r>
          </w:p>
          <w:p w14:paraId="236B5569" w14:textId="77777777" w:rsidR="000B509F" w:rsidRDefault="000B509F" w:rsidP="000B509F">
            <w:pPr>
              <w:overflowPunct/>
              <w:textAlignment w:val="auto"/>
              <w:rPr>
                <w:rFonts w:asciiTheme="minorHAnsi" w:eastAsiaTheme="minorHAnsi" w:hAnsiTheme="minorHAnsi" w:cstheme="minorHAnsi"/>
                <w:color w:val="000000"/>
                <w:szCs w:val="22"/>
              </w:rPr>
            </w:pPr>
            <w:r w:rsidRPr="006F2C7B">
              <w:rPr>
                <w:rFonts w:asciiTheme="minorHAnsi" w:eastAsiaTheme="minorHAnsi" w:hAnsiTheme="minorHAnsi" w:cstheme="minorHAnsi"/>
                <w:i/>
                <w:iCs/>
                <w:color w:val="000000"/>
                <w:szCs w:val="22"/>
              </w:rPr>
              <w:t>to influence the siting of new development and how natural features are retained or incorporated into it</w:t>
            </w:r>
            <w:r w:rsidRPr="006F2C7B">
              <w:rPr>
                <w:rFonts w:asciiTheme="minorHAnsi" w:eastAsiaTheme="minorHAnsi" w:hAnsiTheme="minorHAnsi" w:cstheme="minorHAnsi"/>
                <w:color w:val="000000"/>
                <w:szCs w:val="22"/>
              </w:rPr>
              <w:t>” (paragraph 43).</w:t>
            </w:r>
          </w:p>
          <w:p w14:paraId="5AEB001A" w14:textId="77777777" w:rsidR="000B509F" w:rsidRDefault="000B509F" w:rsidP="000B509F">
            <w:pPr>
              <w:overflowPunct/>
              <w:textAlignment w:val="auto"/>
              <w:rPr>
                <w:rFonts w:asciiTheme="minorHAnsi" w:eastAsiaTheme="minorHAnsi" w:hAnsiTheme="minorHAnsi" w:cstheme="minorHAnsi"/>
                <w:color w:val="000000"/>
                <w:szCs w:val="22"/>
              </w:rPr>
            </w:pPr>
          </w:p>
          <w:p w14:paraId="046FD970" w14:textId="77777777" w:rsidR="000B509F" w:rsidRPr="00720854" w:rsidRDefault="000B509F" w:rsidP="000B509F">
            <w:pPr>
              <w:overflowPunct/>
              <w:textAlignment w:val="auto"/>
              <w:rPr>
                <w:rFonts w:asciiTheme="minorHAnsi" w:eastAsiaTheme="minorHAnsi" w:hAnsiTheme="minorHAnsi" w:cstheme="minorHAnsi"/>
                <w:i/>
                <w:iCs/>
                <w:color w:val="000000"/>
                <w:szCs w:val="22"/>
              </w:rPr>
            </w:pPr>
            <w:r w:rsidRPr="00720854">
              <w:rPr>
                <w:rFonts w:asciiTheme="minorHAnsi" w:eastAsiaTheme="minorHAnsi" w:hAnsiTheme="minorHAnsi" w:cstheme="minorHAnsi"/>
                <w:color w:val="000000"/>
                <w:szCs w:val="22"/>
              </w:rPr>
              <w:t>“</w:t>
            </w:r>
            <w:r w:rsidRPr="00720854">
              <w:rPr>
                <w:rFonts w:asciiTheme="minorHAnsi" w:eastAsiaTheme="minorHAnsi" w:hAnsiTheme="minorHAnsi" w:cstheme="minorHAnsi"/>
                <w:i/>
                <w:iCs/>
                <w:color w:val="000000"/>
                <w:szCs w:val="22"/>
              </w:rPr>
              <w:t>Well-designed places and buildings are influenced positively by: the history and heritage of the site, its</w:t>
            </w:r>
          </w:p>
          <w:p w14:paraId="51F5580E" w14:textId="77777777" w:rsidR="000B509F" w:rsidRPr="00720854" w:rsidRDefault="000B509F" w:rsidP="000B509F">
            <w:pPr>
              <w:overflowPunct/>
              <w:textAlignment w:val="auto"/>
              <w:rPr>
                <w:rFonts w:asciiTheme="minorHAnsi" w:eastAsiaTheme="minorHAnsi" w:hAnsiTheme="minorHAnsi" w:cstheme="minorHAnsi"/>
                <w:color w:val="000000"/>
                <w:szCs w:val="22"/>
              </w:rPr>
            </w:pPr>
            <w:r w:rsidRPr="00720854">
              <w:rPr>
                <w:rFonts w:asciiTheme="minorHAnsi" w:eastAsiaTheme="minorHAnsi" w:hAnsiTheme="minorHAnsi" w:cstheme="minorHAnsi"/>
                <w:i/>
                <w:iCs/>
                <w:color w:val="000000"/>
                <w:szCs w:val="22"/>
              </w:rPr>
              <w:t>surroundings and the wider area, including cultural influences</w:t>
            </w:r>
            <w:r w:rsidRPr="00720854">
              <w:rPr>
                <w:rFonts w:asciiTheme="minorHAnsi" w:eastAsiaTheme="minorHAnsi" w:hAnsiTheme="minorHAnsi" w:cstheme="minorHAnsi"/>
                <w:color w:val="000000"/>
                <w:szCs w:val="22"/>
              </w:rPr>
              <w:t>” (paragraph 48).</w:t>
            </w:r>
          </w:p>
          <w:p w14:paraId="4C3FFE08" w14:textId="77777777" w:rsidR="000B509F" w:rsidRPr="008A7E84" w:rsidRDefault="000B509F" w:rsidP="000B509F">
            <w:pPr>
              <w:rPr>
                <w:lang w:val="en-US" w:eastAsia="en-GB"/>
              </w:rPr>
            </w:pPr>
          </w:p>
          <w:p w14:paraId="4E0156CA" w14:textId="77777777" w:rsidR="000B509F" w:rsidRDefault="000B509F" w:rsidP="000B509F">
            <w:pPr>
              <w:overflowPunct/>
              <w:autoSpaceDE/>
              <w:autoSpaceDN/>
              <w:adjustRightInd/>
              <w:spacing w:after="390" w:line="240" w:lineRule="atLeast"/>
              <w:textAlignment w:val="auto"/>
              <w:rPr>
                <w:rFonts w:asciiTheme="minorHAnsi" w:hAnsiTheme="minorHAnsi" w:cstheme="minorHAnsi"/>
                <w:szCs w:val="22"/>
              </w:rPr>
            </w:pPr>
            <w:r>
              <w:rPr>
                <w:rFonts w:asciiTheme="minorHAnsi" w:hAnsiTheme="minorHAnsi" w:cstheme="minorHAnsi"/>
                <w:szCs w:val="22"/>
              </w:rPr>
              <w:t xml:space="preserve">The proposals are </w:t>
            </w:r>
            <w:r>
              <w:rPr>
                <w:rFonts w:asciiTheme="minorHAnsi" w:hAnsiTheme="minorHAnsi" w:cstheme="minorHAnsi"/>
                <w:color w:val="0B0C0C"/>
                <w:szCs w:val="22"/>
                <w:shd w:val="clear" w:color="auto" w:fill="FFFFFF"/>
              </w:rPr>
              <w:t>contrary to Key Statement EN2 and Policies</w:t>
            </w:r>
            <w:r>
              <w:rPr>
                <w:rFonts w:asciiTheme="minorHAnsi" w:hAnsiTheme="minorHAnsi" w:cstheme="minorHAnsi"/>
                <w:szCs w:val="22"/>
              </w:rPr>
              <w:t xml:space="preserve"> DMG1 and DMG2 which seek the retention of the AONB’s local distinctiveness and its building’s vernacular style and scale.</w:t>
            </w:r>
          </w:p>
          <w:p w14:paraId="246B7414" w14:textId="6DE0CF73" w:rsidR="000B509F" w:rsidRDefault="000B509F" w:rsidP="000B509F">
            <w:pPr>
              <w:rPr>
                <w:rFonts w:asciiTheme="minorHAnsi" w:hAnsiTheme="minorHAnsi" w:cstheme="minorHAnsi"/>
                <w:szCs w:val="22"/>
              </w:rPr>
            </w:pPr>
            <w:r w:rsidRPr="003216D9">
              <w:rPr>
                <w:rFonts w:asciiTheme="minorHAnsi" w:hAnsiTheme="minorHAnsi" w:cstheme="minorHAnsi"/>
                <w:szCs w:val="22"/>
                <w:lang w:val="en"/>
              </w:rPr>
              <w:t xml:space="preserve">The Forest of Bowland AONB Management Plan (April 2014 - March 2019) identifies </w:t>
            </w:r>
            <w:r w:rsidRPr="003216D9">
              <w:rPr>
                <w:rFonts w:asciiTheme="minorHAnsi" w:hAnsiTheme="minorHAnsi" w:cstheme="minorHAnsi"/>
                <w:i/>
                <w:iCs/>
                <w:szCs w:val="22"/>
                <w:lang w:eastAsia="en-GB"/>
              </w:rPr>
              <w:t>“</w:t>
            </w:r>
            <w:r w:rsidRPr="003216D9">
              <w:rPr>
                <w:rFonts w:asciiTheme="minorHAnsi" w:hAnsiTheme="minorHAnsi" w:cstheme="minorHAnsi"/>
                <w:i/>
                <w:iCs/>
                <w:szCs w:val="22"/>
              </w:rPr>
              <w:t xml:space="preserve">The natural beauty of AONBs is partly due to nature, and is partly the product of many centuries of human modification of ‘natural’ features </w:t>
            </w:r>
            <w:r w:rsidRPr="003216D9">
              <w:rPr>
                <w:rFonts w:asciiTheme="minorHAnsi" w:hAnsiTheme="minorHAnsi" w:cstheme="minorHAnsi"/>
                <w:szCs w:val="22"/>
              </w:rPr>
              <w:t xml:space="preserve">… </w:t>
            </w:r>
            <w:r w:rsidRPr="003216D9">
              <w:rPr>
                <w:rFonts w:asciiTheme="minorHAnsi" w:hAnsiTheme="minorHAnsi" w:cstheme="minorHAnsi"/>
                <w:i/>
                <w:iCs/>
                <w:szCs w:val="22"/>
              </w:rPr>
              <w:t xml:space="preserve">The area was designated as a landscape of national significance due to a variety of factors, including… The landscape’s historic and cultural associations … The distinctive pattern of settlements … Collectively these historic and cultural elements of the environment serve to enrich the landscape’s scenic quality, meaning and value”. </w:t>
            </w:r>
            <w:r w:rsidRPr="003216D9">
              <w:rPr>
                <w:rFonts w:asciiTheme="minorHAnsi" w:hAnsiTheme="minorHAnsi" w:cstheme="minorHAnsi"/>
                <w:szCs w:val="22"/>
              </w:rPr>
              <w:t>See NPPF 172 ‘important consideration’.</w:t>
            </w:r>
          </w:p>
          <w:p w14:paraId="64834E02" w14:textId="1C549DD6" w:rsidR="003C74A7" w:rsidRDefault="003C74A7" w:rsidP="000B509F">
            <w:pPr>
              <w:rPr>
                <w:rFonts w:asciiTheme="minorHAnsi" w:hAnsiTheme="minorHAnsi" w:cstheme="minorHAnsi"/>
                <w:szCs w:val="22"/>
              </w:rPr>
            </w:pPr>
          </w:p>
          <w:p w14:paraId="4950DDEF" w14:textId="3C568E8F" w:rsidR="000B509F" w:rsidRDefault="003C74A7" w:rsidP="00DE4028">
            <w:pPr>
              <w:rPr>
                <w:rFonts w:asciiTheme="minorHAnsi" w:hAnsiTheme="minorHAnsi" w:cstheme="minorHAnsi"/>
                <w:szCs w:val="22"/>
              </w:rPr>
            </w:pPr>
            <w:r>
              <w:rPr>
                <w:rFonts w:asciiTheme="minorHAnsi" w:hAnsiTheme="minorHAnsi" w:cstheme="minorHAnsi"/>
                <w:szCs w:val="22"/>
              </w:rPr>
              <w:t>Tranquillity is an important element of AONB character. The potential light spillage from 8 rooflights identified by the objector is a concern in this respect.</w:t>
            </w:r>
          </w:p>
          <w:p w14:paraId="5FA7DFBC" w14:textId="77777777" w:rsidR="00DE4028" w:rsidRPr="00DE4028" w:rsidRDefault="00DE4028" w:rsidP="00DE4028">
            <w:pPr>
              <w:rPr>
                <w:rFonts w:asciiTheme="minorHAnsi" w:hAnsiTheme="minorHAnsi" w:cstheme="minorHAnsi"/>
                <w:szCs w:val="22"/>
              </w:rPr>
            </w:pPr>
          </w:p>
          <w:p w14:paraId="3E5EFC48" w14:textId="77777777" w:rsidR="000B509F" w:rsidRPr="004F485B" w:rsidRDefault="000B509F" w:rsidP="000B509F">
            <w:pPr>
              <w:overflowPunct/>
              <w:autoSpaceDE/>
              <w:autoSpaceDN/>
              <w:adjustRightInd/>
              <w:spacing w:after="390" w:line="240" w:lineRule="atLeast"/>
              <w:textAlignment w:val="auto"/>
              <w:rPr>
                <w:rFonts w:asciiTheme="minorHAnsi" w:hAnsiTheme="minorHAnsi" w:cstheme="minorHAnsi"/>
                <w:szCs w:val="22"/>
                <w:lang w:val="en-US" w:eastAsia="en-GB"/>
              </w:rPr>
            </w:pPr>
            <w:r w:rsidRPr="00801855">
              <w:rPr>
                <w:rFonts w:asciiTheme="minorHAnsi" w:hAnsiTheme="minorHAnsi" w:cstheme="minorHAnsi"/>
                <w:szCs w:val="22"/>
              </w:rPr>
              <w:t>Key Statement EN2 requires</w:t>
            </w:r>
            <w:r>
              <w:rPr>
                <w:rFonts w:asciiTheme="minorHAnsi" w:hAnsiTheme="minorHAnsi" w:cstheme="minorHAnsi"/>
                <w:szCs w:val="22"/>
              </w:rPr>
              <w:t>:</w:t>
            </w:r>
            <w:r w:rsidRPr="00801855">
              <w:rPr>
                <w:rFonts w:asciiTheme="minorHAnsi" w:hAnsiTheme="minorHAnsi" w:cstheme="minorHAnsi"/>
                <w:szCs w:val="22"/>
              </w:rPr>
              <w:t xml:space="preserve"> “</w:t>
            </w:r>
            <w:r w:rsidRPr="00801855">
              <w:rPr>
                <w:rFonts w:asciiTheme="minorHAnsi" w:eastAsiaTheme="minorHAnsi" w:hAnsiTheme="minorHAnsi" w:cstheme="minorHAnsi"/>
                <w:i/>
                <w:iCs/>
                <w:szCs w:val="22"/>
              </w:rPr>
              <w:t>The landscape and character of the Forest of Bowland Area of Outstanding</w:t>
            </w:r>
            <w:r>
              <w:rPr>
                <w:rFonts w:asciiTheme="minorHAnsi" w:eastAsiaTheme="minorHAnsi" w:hAnsiTheme="minorHAnsi" w:cstheme="minorHAnsi"/>
                <w:i/>
                <w:iCs/>
                <w:szCs w:val="22"/>
              </w:rPr>
              <w:t xml:space="preserve"> </w:t>
            </w:r>
            <w:r w:rsidRPr="00801855">
              <w:rPr>
                <w:rFonts w:asciiTheme="minorHAnsi" w:eastAsiaTheme="minorHAnsi" w:hAnsiTheme="minorHAnsi" w:cstheme="minorHAnsi"/>
                <w:i/>
                <w:iCs/>
                <w:szCs w:val="22"/>
              </w:rPr>
              <w:t>Natural Beauty will be protected, conserved and enhanced. Any development will need to contribute to the conservation of the natural beauty of the area … As a principle the Council will expect development to be in keeping with the character of the landscape, reflecting local distinctiveness, vernacular style,</w:t>
            </w:r>
            <w:r>
              <w:rPr>
                <w:rFonts w:asciiTheme="minorHAnsi" w:eastAsiaTheme="minorHAnsi" w:hAnsiTheme="minorHAnsi" w:cstheme="minorHAnsi"/>
                <w:i/>
                <w:iCs/>
                <w:szCs w:val="22"/>
              </w:rPr>
              <w:t xml:space="preserve"> </w:t>
            </w:r>
            <w:r w:rsidRPr="00801855">
              <w:rPr>
                <w:rFonts w:asciiTheme="minorHAnsi" w:eastAsiaTheme="minorHAnsi" w:hAnsiTheme="minorHAnsi" w:cstheme="minorHAnsi"/>
                <w:i/>
                <w:iCs/>
                <w:szCs w:val="22"/>
              </w:rPr>
              <w:t>scale, style, features and building materials</w:t>
            </w:r>
            <w:r w:rsidRPr="00801855">
              <w:rPr>
                <w:rFonts w:asciiTheme="minorHAnsi" w:eastAsiaTheme="minorHAnsi" w:hAnsiTheme="minorHAnsi" w:cstheme="minorHAnsi"/>
                <w:szCs w:val="22"/>
              </w:rPr>
              <w:t>”.</w:t>
            </w:r>
          </w:p>
          <w:p w14:paraId="5D01238E" w14:textId="77777777" w:rsidR="000B509F" w:rsidRPr="003C382C" w:rsidRDefault="000B509F" w:rsidP="000B509F">
            <w:pPr>
              <w:overflowPunct/>
              <w:textAlignment w:val="auto"/>
              <w:rPr>
                <w:rFonts w:asciiTheme="minorHAnsi" w:eastAsiaTheme="minorHAnsi" w:hAnsiTheme="minorHAnsi" w:cstheme="minorHAnsi"/>
                <w:i/>
                <w:iCs/>
                <w:szCs w:val="22"/>
              </w:rPr>
            </w:pPr>
            <w:r>
              <w:rPr>
                <w:rFonts w:asciiTheme="minorHAnsi" w:hAnsiTheme="minorHAnsi" w:cstheme="minorHAnsi"/>
                <w:szCs w:val="22"/>
              </w:rPr>
              <w:t>Policy DMG2 requires: “</w:t>
            </w:r>
            <w:r w:rsidRPr="003C382C">
              <w:rPr>
                <w:rFonts w:asciiTheme="minorHAnsi" w:eastAsiaTheme="minorHAnsi" w:hAnsiTheme="minorHAnsi" w:cstheme="minorHAnsi"/>
                <w:i/>
                <w:iCs/>
                <w:szCs w:val="22"/>
              </w:rPr>
              <w:t xml:space="preserve">in protecting the designated area of outstanding natural beauty … </w:t>
            </w:r>
          </w:p>
          <w:p w14:paraId="0FBDF0C8" w14:textId="77777777" w:rsidR="000B509F" w:rsidRDefault="000B509F" w:rsidP="000B509F">
            <w:pPr>
              <w:overflowPunct/>
              <w:textAlignment w:val="auto"/>
              <w:rPr>
                <w:rFonts w:asciiTheme="minorHAnsi" w:eastAsiaTheme="minorHAnsi" w:hAnsiTheme="minorHAnsi" w:cstheme="minorHAnsi"/>
                <w:szCs w:val="22"/>
              </w:rPr>
            </w:pPr>
            <w:r w:rsidRPr="003C382C">
              <w:rPr>
                <w:rFonts w:asciiTheme="minorHAnsi" w:eastAsiaTheme="minorHAnsi" w:hAnsiTheme="minorHAnsi" w:cstheme="minorHAnsi"/>
                <w:i/>
                <w:iCs/>
                <w:szCs w:val="22"/>
              </w:rPr>
              <w:t>development will be required to be in keeping with the character of the landscape and acknowledge the special qualities of the AONB by virtue of its size, design, use of material, landscaping and siting. The AONB Management Plan should be considered and will be used by the council in determining planning applications</w:t>
            </w:r>
            <w:r w:rsidRPr="003C382C">
              <w:rPr>
                <w:rFonts w:asciiTheme="minorHAnsi" w:eastAsiaTheme="minorHAnsi" w:hAnsiTheme="minorHAnsi" w:cstheme="minorHAnsi"/>
                <w:szCs w:val="22"/>
              </w:rPr>
              <w:t>”.</w:t>
            </w:r>
          </w:p>
          <w:p w14:paraId="05CCC820" w14:textId="77777777" w:rsidR="000B509F" w:rsidRDefault="000B509F" w:rsidP="000B509F">
            <w:pPr>
              <w:pStyle w:val="Header"/>
              <w:jc w:val="both"/>
              <w:rPr>
                <w:rFonts w:asciiTheme="minorHAnsi" w:hAnsiTheme="minorHAnsi" w:cstheme="minorHAnsi"/>
                <w:szCs w:val="22"/>
              </w:rPr>
            </w:pPr>
          </w:p>
          <w:p w14:paraId="00017340" w14:textId="0187F405" w:rsidR="000B509F" w:rsidRPr="0005360B" w:rsidRDefault="000B509F" w:rsidP="0005360B">
            <w:pPr>
              <w:overflowPunct/>
              <w:textAlignment w:val="auto"/>
              <w:rPr>
                <w:rFonts w:asciiTheme="minorHAnsi" w:eastAsiaTheme="minorHAnsi" w:hAnsiTheme="minorHAnsi" w:cstheme="minorHAnsi"/>
                <w:szCs w:val="22"/>
              </w:rPr>
            </w:pPr>
            <w:r>
              <w:rPr>
                <w:rFonts w:asciiTheme="minorHAnsi" w:hAnsiTheme="minorHAnsi" w:cstheme="minorHAnsi"/>
                <w:szCs w:val="22"/>
              </w:rPr>
              <w:t xml:space="preserve">The </w:t>
            </w:r>
            <w:r w:rsidR="0005360B">
              <w:rPr>
                <w:rFonts w:asciiTheme="minorHAnsi" w:hAnsiTheme="minorHAnsi" w:cstheme="minorHAnsi"/>
                <w:szCs w:val="22"/>
              </w:rPr>
              <w:t xml:space="preserve">proposed </w:t>
            </w:r>
            <w:r>
              <w:rPr>
                <w:rFonts w:asciiTheme="minorHAnsi" w:hAnsiTheme="minorHAnsi" w:cstheme="minorHAnsi"/>
                <w:szCs w:val="22"/>
              </w:rPr>
              <w:t>curtilage</w:t>
            </w:r>
            <w:r w:rsidR="0005360B">
              <w:rPr>
                <w:rFonts w:asciiTheme="minorHAnsi" w:hAnsiTheme="minorHAnsi" w:cstheme="minorHAnsi"/>
                <w:szCs w:val="22"/>
              </w:rPr>
              <w:t xml:space="preserve"> extension</w:t>
            </w:r>
            <w:r>
              <w:rPr>
                <w:rFonts w:asciiTheme="minorHAnsi" w:hAnsiTheme="minorHAnsi" w:cstheme="minorHAnsi"/>
                <w:szCs w:val="22"/>
              </w:rPr>
              <w:t xml:space="preserve"> will result in an elevated and prominent residential garden contrary to </w:t>
            </w:r>
            <w:r>
              <w:rPr>
                <w:rFonts w:asciiTheme="minorHAnsi" w:eastAsiaTheme="minorHAnsi" w:hAnsiTheme="minorHAnsi" w:cstheme="minorHAnsi"/>
                <w:szCs w:val="22"/>
              </w:rPr>
              <w:t>Policy DMH5 “</w:t>
            </w:r>
            <w:r w:rsidRPr="00CC23CD">
              <w:rPr>
                <w:rFonts w:asciiTheme="minorHAnsi" w:eastAsiaTheme="minorHAnsi" w:hAnsiTheme="minorHAnsi" w:cstheme="minorHAnsi"/>
                <w:i/>
                <w:iCs/>
                <w:szCs w:val="22"/>
              </w:rPr>
              <w:t xml:space="preserve">The </w:t>
            </w:r>
            <w:r>
              <w:rPr>
                <w:rFonts w:asciiTheme="minorHAnsi" w:eastAsiaTheme="minorHAnsi" w:hAnsiTheme="minorHAnsi" w:cstheme="minorHAnsi"/>
                <w:szCs w:val="22"/>
              </w:rPr>
              <w:t xml:space="preserve">(curtilage) </w:t>
            </w:r>
            <w:r w:rsidRPr="00CC23CD">
              <w:rPr>
                <w:rFonts w:asciiTheme="minorHAnsi" w:eastAsiaTheme="minorHAnsi" w:hAnsiTheme="minorHAnsi" w:cstheme="minorHAnsi"/>
                <w:i/>
                <w:iCs/>
                <w:szCs w:val="22"/>
              </w:rPr>
              <w:t>extension will not cause visual harm to the landscape</w:t>
            </w:r>
            <w:r w:rsidRPr="00CC23CD">
              <w:rPr>
                <w:rFonts w:asciiTheme="minorHAnsi" w:eastAsiaTheme="minorHAnsi" w:hAnsiTheme="minorHAnsi" w:cstheme="minorHAnsi"/>
                <w:szCs w:val="22"/>
              </w:rPr>
              <w:t>”.</w:t>
            </w:r>
          </w:p>
          <w:p w14:paraId="52AF03B7" w14:textId="77777777" w:rsidR="000B509F" w:rsidRDefault="000B509F" w:rsidP="000B509F">
            <w:pPr>
              <w:pStyle w:val="Header"/>
              <w:tabs>
                <w:tab w:val="clear" w:pos="4153"/>
                <w:tab w:val="clear" w:pos="8306"/>
              </w:tabs>
              <w:jc w:val="both"/>
              <w:rPr>
                <w:rFonts w:ascii="Calibri" w:hAnsi="Calibri"/>
                <w:szCs w:val="22"/>
              </w:rPr>
            </w:pPr>
          </w:p>
          <w:p w14:paraId="1F2E566E" w14:textId="77777777" w:rsidR="000B509F" w:rsidRDefault="000B509F" w:rsidP="000B509F">
            <w:pPr>
              <w:pStyle w:val="Header"/>
              <w:jc w:val="both"/>
              <w:rPr>
                <w:rFonts w:asciiTheme="minorHAnsi" w:hAnsiTheme="minorHAnsi" w:cstheme="minorHAnsi"/>
              </w:rPr>
            </w:pPr>
            <w:r>
              <w:rPr>
                <w:rFonts w:asciiTheme="minorHAnsi" w:hAnsiTheme="minorHAnsi" w:cstheme="minorHAnsi"/>
                <w:u w:val="single"/>
              </w:rPr>
              <w:t>‘</w:t>
            </w:r>
            <w:r w:rsidRPr="00681864">
              <w:rPr>
                <w:rFonts w:asciiTheme="minorHAnsi" w:hAnsiTheme="minorHAnsi" w:cstheme="minorHAnsi"/>
                <w:u w:val="single"/>
              </w:rPr>
              <w:t>Adapting Traditional Farm Buildings’</w:t>
            </w:r>
            <w:r>
              <w:rPr>
                <w:rFonts w:asciiTheme="minorHAnsi" w:hAnsiTheme="minorHAnsi" w:cstheme="minorHAnsi"/>
              </w:rPr>
              <w:t xml:space="preserve"> (Historic England, 2017) identifies:</w:t>
            </w:r>
          </w:p>
          <w:p w14:paraId="4FB67E38" w14:textId="77777777" w:rsidR="000B509F" w:rsidRDefault="000B509F" w:rsidP="000B509F">
            <w:pPr>
              <w:pStyle w:val="Header"/>
              <w:jc w:val="both"/>
              <w:rPr>
                <w:rFonts w:asciiTheme="minorHAnsi" w:hAnsiTheme="minorHAnsi" w:cstheme="minorHAnsi"/>
              </w:rPr>
            </w:pPr>
          </w:p>
          <w:p w14:paraId="27151664" w14:textId="77777777" w:rsidR="000B509F" w:rsidRDefault="000B509F" w:rsidP="000B509F">
            <w:pPr>
              <w:pStyle w:val="Header"/>
              <w:jc w:val="both"/>
              <w:rPr>
                <w:rFonts w:asciiTheme="minorHAnsi" w:hAnsiTheme="minorHAnsi" w:cstheme="minorHAnsi"/>
              </w:rPr>
            </w:pPr>
            <w:r w:rsidRPr="00E62BD6">
              <w:rPr>
                <w:rFonts w:asciiTheme="minorHAnsi" w:hAnsiTheme="minorHAnsi" w:cstheme="minorHAnsi"/>
                <w:i/>
              </w:rPr>
              <w:t xml:space="preserve">“The relationship of the farmstead to its farmland should be respected while meeting the needs of the new use. Ideally the curtilage needs to be kept as minimal as possible. Enclosed private areas and the paraphernalia associated with domestic use need to be carefully sited and contained, particularly in </w:t>
            </w:r>
            <w:r w:rsidRPr="00E62BD6">
              <w:rPr>
                <w:rFonts w:asciiTheme="minorHAnsi" w:hAnsiTheme="minorHAnsi" w:cstheme="minorHAnsi"/>
                <w:i/>
              </w:rPr>
              <w:lastRenderedPageBreak/>
              <w:t xml:space="preserve">relation to public views and the surrounding landscape. Extending gardens into what has been farming land usually requires planning permission” </w:t>
            </w:r>
            <w:r w:rsidRPr="00E62BD6">
              <w:rPr>
                <w:rFonts w:asciiTheme="minorHAnsi" w:hAnsiTheme="minorHAnsi" w:cstheme="minorHAnsi"/>
              </w:rPr>
              <w:t>(page 19).</w:t>
            </w:r>
          </w:p>
          <w:p w14:paraId="42B745AF" w14:textId="78B9469D" w:rsidR="000B509F" w:rsidRDefault="00B12517" w:rsidP="00A171BB">
            <w:pPr>
              <w:pStyle w:val="Header"/>
              <w:tabs>
                <w:tab w:val="clear" w:pos="4153"/>
                <w:tab w:val="clear" w:pos="8306"/>
              </w:tabs>
              <w:jc w:val="both"/>
              <w:rPr>
                <w:rFonts w:asciiTheme="minorHAnsi" w:hAnsiTheme="minorHAnsi" w:cstheme="minorHAnsi"/>
                <w:lang w:val="en"/>
              </w:rPr>
            </w:pPr>
            <w:r>
              <w:rPr>
                <w:rFonts w:ascii="Calibri" w:hAnsi="Calibri"/>
                <w:szCs w:val="22"/>
              </w:rPr>
              <w:t xml:space="preserve">NPPF 194 requires that </w:t>
            </w:r>
            <w:r w:rsidRPr="00B12517">
              <w:rPr>
                <w:rFonts w:asciiTheme="minorHAnsi" w:hAnsiTheme="minorHAnsi" w:cstheme="minorHAnsi"/>
                <w:szCs w:val="22"/>
              </w:rPr>
              <w:t>“</w:t>
            </w:r>
            <w:r w:rsidRPr="00B12517">
              <w:rPr>
                <w:rFonts w:asciiTheme="minorHAnsi" w:hAnsiTheme="minorHAnsi" w:cstheme="minorHAnsi"/>
                <w:i/>
                <w:iCs/>
                <w:lang w:val="en"/>
              </w:rPr>
              <w:t>Any harm to, or loss of, the significance of a designated heritage asset (from its alteration or destruction, or from development within its setting), should require clear and convincing justification</w:t>
            </w:r>
            <w:r>
              <w:rPr>
                <w:rFonts w:asciiTheme="minorHAnsi" w:hAnsiTheme="minorHAnsi" w:cstheme="minorHAnsi"/>
                <w:lang w:val="en"/>
              </w:rPr>
              <w:t>”. However, the submitted information does not explain reasons for the scale, materials, form or location of the proposed development.</w:t>
            </w:r>
          </w:p>
          <w:p w14:paraId="76D6F143" w14:textId="2EF29DD6" w:rsidR="00B12517" w:rsidRDefault="00B12517" w:rsidP="00A171BB">
            <w:pPr>
              <w:pStyle w:val="Header"/>
              <w:tabs>
                <w:tab w:val="clear" w:pos="4153"/>
                <w:tab w:val="clear" w:pos="8306"/>
              </w:tabs>
              <w:jc w:val="both"/>
              <w:rPr>
                <w:rFonts w:asciiTheme="minorHAnsi" w:hAnsiTheme="minorHAnsi" w:cstheme="minorHAnsi"/>
              </w:rPr>
            </w:pPr>
          </w:p>
          <w:p w14:paraId="388290D4" w14:textId="6B7B2254" w:rsidR="00D008AA" w:rsidRDefault="00D008AA" w:rsidP="00D008AA">
            <w:pPr>
              <w:overflowPunct/>
              <w:textAlignment w:val="auto"/>
              <w:rPr>
                <w:rFonts w:asciiTheme="minorHAnsi" w:hAnsiTheme="minorHAnsi" w:cs="Arial"/>
              </w:rPr>
            </w:pPr>
            <w:r w:rsidRPr="00F469B5">
              <w:rPr>
                <w:rFonts w:asciiTheme="minorHAnsi" w:hAnsiTheme="minorHAnsi"/>
                <w:szCs w:val="22"/>
              </w:rPr>
              <w:t>NPPG states that “substantial harm is a high test, so it may not arise in many cases”</w:t>
            </w:r>
            <w:r>
              <w:rPr>
                <w:rFonts w:asciiTheme="minorHAnsi" w:hAnsiTheme="minorHAnsi"/>
                <w:szCs w:val="22"/>
              </w:rPr>
              <w:t>. The works affect setting and do not result in any loss to historic fabric - harm is</w:t>
            </w:r>
            <w:r w:rsidRPr="00F469B5">
              <w:rPr>
                <w:rFonts w:asciiTheme="minorHAnsi" w:hAnsiTheme="minorHAnsi" w:cs="Arial"/>
              </w:rPr>
              <w:t xml:space="preserve"> ‘less than substantial’. </w:t>
            </w:r>
          </w:p>
          <w:p w14:paraId="2C9DF662" w14:textId="77777777" w:rsidR="00B12517" w:rsidRPr="00B12517" w:rsidRDefault="00B12517" w:rsidP="00A171BB">
            <w:pPr>
              <w:pStyle w:val="Header"/>
              <w:tabs>
                <w:tab w:val="clear" w:pos="4153"/>
                <w:tab w:val="clear" w:pos="8306"/>
              </w:tabs>
              <w:jc w:val="both"/>
              <w:rPr>
                <w:rFonts w:asciiTheme="minorHAnsi" w:hAnsiTheme="minorHAnsi" w:cstheme="minorHAnsi"/>
                <w:szCs w:val="22"/>
              </w:rPr>
            </w:pPr>
          </w:p>
          <w:p w14:paraId="6279F476" w14:textId="7E09A2E1" w:rsidR="00855065" w:rsidRPr="00B949A2" w:rsidRDefault="00855065" w:rsidP="00855065">
            <w:pPr>
              <w:contextualSpacing/>
              <w:jc w:val="both"/>
              <w:rPr>
                <w:rFonts w:asciiTheme="minorHAnsi" w:eastAsiaTheme="minorHAnsi" w:hAnsiTheme="minorHAnsi" w:cstheme="minorHAnsi"/>
                <w:szCs w:val="22"/>
              </w:rPr>
            </w:pPr>
            <w:r w:rsidRPr="00CF7DFD">
              <w:rPr>
                <w:rFonts w:asciiTheme="minorHAnsi" w:hAnsiTheme="minorHAnsi" w:cs="Arial"/>
              </w:rPr>
              <w:t>NPPF paragraph 196 requires that ‘less than substantial’ harm be weighed against any public benefits of proposal</w:t>
            </w:r>
            <w:r>
              <w:rPr>
                <w:rFonts w:asciiTheme="minorHAnsi" w:hAnsiTheme="minorHAnsi" w:cs="Arial"/>
              </w:rPr>
              <w:t>s</w:t>
            </w:r>
            <w:r w:rsidRPr="00CF7DFD">
              <w:rPr>
                <w:rFonts w:asciiTheme="minorHAnsi" w:eastAsiaTheme="minorHAnsi" w:hAnsiTheme="minorHAnsi" w:cs="Arial"/>
                <w:szCs w:val="22"/>
              </w:rPr>
              <w:t>.</w:t>
            </w:r>
            <w:r>
              <w:rPr>
                <w:rFonts w:asciiTheme="minorHAnsi" w:eastAsiaTheme="minorHAnsi" w:hAnsiTheme="minorHAnsi" w:cs="Arial"/>
                <w:szCs w:val="22"/>
              </w:rPr>
              <w:t xml:space="preserve"> The submitted information does not suggest any public benefits to development. Construction employment is a public benefit but this </w:t>
            </w:r>
            <w:r>
              <w:rPr>
                <w:rFonts w:asciiTheme="minorHAnsi" w:hAnsiTheme="minorHAnsi" w:cstheme="minorHAnsi"/>
                <w:color w:val="0B0C0C"/>
                <w:szCs w:val="22"/>
                <w:shd w:val="clear" w:color="auto" w:fill="FFFFFF"/>
              </w:rPr>
              <w:t>does not outweigh the harm to the designated heritage asset.</w:t>
            </w:r>
          </w:p>
          <w:p w14:paraId="55D73A06" w14:textId="3D684472" w:rsidR="00A171BB" w:rsidRPr="00A171BB" w:rsidRDefault="00A171BB" w:rsidP="00284C2A">
            <w:pPr>
              <w:pStyle w:val="Header"/>
              <w:jc w:val="both"/>
              <w:rPr>
                <w:rFonts w:ascii="Calibri" w:hAnsi="Calibri"/>
                <w:szCs w:val="22"/>
              </w:rPr>
            </w:pPr>
          </w:p>
        </w:tc>
      </w:tr>
      <w:tr w:rsidR="00C214A6" w:rsidRPr="008C75E4" w14:paraId="331AAD08" w14:textId="77777777" w:rsidTr="00504440">
        <w:trPr>
          <w:trHeight w:val="864"/>
          <w:jc w:val="center"/>
        </w:trPr>
        <w:tc>
          <w:tcPr>
            <w:tcW w:w="9555" w:type="dxa"/>
            <w:gridSpan w:val="14"/>
            <w:tcMar>
              <w:top w:w="57" w:type="dxa"/>
              <w:bottom w:w="57" w:type="dxa"/>
            </w:tcMar>
          </w:tcPr>
          <w:p w14:paraId="393F203C" w14:textId="3A0E0E79" w:rsidR="00B7338E" w:rsidRDefault="00B7338E" w:rsidP="00B7338E">
            <w:pPr>
              <w:contextualSpacing/>
              <w:jc w:val="both"/>
              <w:rPr>
                <w:rFonts w:ascii="Calibri" w:hAnsi="Calibri"/>
                <w:b/>
                <w:szCs w:val="22"/>
              </w:rPr>
            </w:pPr>
            <w:r w:rsidRPr="00DF42DA">
              <w:rPr>
                <w:rFonts w:ascii="Calibri" w:hAnsi="Calibri"/>
                <w:b/>
                <w:szCs w:val="22"/>
              </w:rPr>
              <w:lastRenderedPageBreak/>
              <w:t>Residential Amenity:</w:t>
            </w:r>
          </w:p>
          <w:p w14:paraId="484813E8" w14:textId="77777777" w:rsidR="00D102D9" w:rsidRDefault="00DE4028" w:rsidP="00A171BB">
            <w:pPr>
              <w:contextualSpacing/>
              <w:jc w:val="both"/>
              <w:rPr>
                <w:rFonts w:ascii="Calibri" w:hAnsi="Calibri"/>
                <w:szCs w:val="22"/>
              </w:rPr>
            </w:pPr>
            <w:r>
              <w:rPr>
                <w:rFonts w:ascii="Calibri" w:hAnsi="Calibri"/>
                <w:szCs w:val="22"/>
              </w:rPr>
              <w:t>The proposal will not result in any adverse impacts to residential amenity which cannot be mitigated by condition.</w:t>
            </w:r>
          </w:p>
          <w:p w14:paraId="32A8EE54" w14:textId="77777777" w:rsidR="00DE4028" w:rsidRDefault="00DE4028" w:rsidP="00A171BB">
            <w:pPr>
              <w:contextualSpacing/>
              <w:jc w:val="both"/>
              <w:rPr>
                <w:rFonts w:ascii="Calibri" w:hAnsi="Calibri"/>
                <w:szCs w:val="22"/>
              </w:rPr>
            </w:pPr>
          </w:p>
          <w:p w14:paraId="0EECF25E" w14:textId="2337F6B0" w:rsidR="00DE4028" w:rsidRPr="006D7624" w:rsidRDefault="00DE4028" w:rsidP="00A171BB">
            <w:pPr>
              <w:contextualSpacing/>
              <w:jc w:val="both"/>
              <w:rPr>
                <w:rFonts w:ascii="Calibri" w:hAnsi="Calibri"/>
                <w:szCs w:val="22"/>
              </w:rPr>
            </w:pPr>
            <w:r>
              <w:rPr>
                <w:rFonts w:ascii="Calibri" w:hAnsi="Calibri"/>
                <w:szCs w:val="22"/>
              </w:rPr>
              <w:t>Consideration to objector comment has been made. However, the site is not within an Environment Agency Flood Zone</w:t>
            </w:r>
            <w:r w:rsidR="00D341AF">
              <w:rPr>
                <w:rFonts w:ascii="Calibri" w:hAnsi="Calibri"/>
                <w:szCs w:val="22"/>
              </w:rPr>
              <w:t>.</w:t>
            </w:r>
          </w:p>
        </w:tc>
      </w:tr>
      <w:tr w:rsidR="008C75E4" w:rsidRPr="008C75E4" w14:paraId="1CAC2BE2" w14:textId="77777777" w:rsidTr="00504440">
        <w:trPr>
          <w:trHeight w:val="864"/>
          <w:jc w:val="center"/>
        </w:trPr>
        <w:tc>
          <w:tcPr>
            <w:tcW w:w="9555" w:type="dxa"/>
            <w:gridSpan w:val="14"/>
            <w:tcMar>
              <w:top w:w="57" w:type="dxa"/>
              <w:bottom w:w="57" w:type="dxa"/>
            </w:tcMar>
          </w:tcPr>
          <w:p w14:paraId="2A54C6B2" w14:textId="77777777" w:rsidR="00DE4028" w:rsidRDefault="00DE4028" w:rsidP="00DE4028">
            <w:pPr>
              <w:pStyle w:val="Header"/>
              <w:tabs>
                <w:tab w:val="clear" w:pos="4153"/>
                <w:tab w:val="clear" w:pos="8306"/>
              </w:tabs>
              <w:contextualSpacing/>
              <w:jc w:val="both"/>
              <w:rPr>
                <w:rFonts w:ascii="Calibri" w:hAnsi="Calibri"/>
                <w:b/>
                <w:bCs/>
                <w:szCs w:val="22"/>
              </w:rPr>
            </w:pPr>
            <w:r w:rsidRPr="0058223A">
              <w:rPr>
                <w:rFonts w:ascii="Calibri" w:hAnsi="Calibri"/>
                <w:b/>
                <w:bCs/>
                <w:szCs w:val="22"/>
              </w:rPr>
              <w:t>Trees:</w:t>
            </w:r>
          </w:p>
          <w:p w14:paraId="68944F1E" w14:textId="6D9EC46B" w:rsidR="008265CD" w:rsidRPr="00D23470" w:rsidRDefault="00DE4028" w:rsidP="00A171BB">
            <w:pPr>
              <w:contextualSpacing/>
              <w:jc w:val="both"/>
              <w:rPr>
                <w:rFonts w:ascii="Calibri" w:hAnsi="Calibri"/>
                <w:szCs w:val="22"/>
              </w:rPr>
            </w:pPr>
            <w:r>
              <w:rPr>
                <w:rFonts w:ascii="Calibri" w:hAnsi="Calibri"/>
                <w:szCs w:val="22"/>
              </w:rPr>
              <w:t>Q6 of the application form appears incorrect. The impact of proposed development on trees cannot be ascertained from the submitted information.</w:t>
            </w:r>
          </w:p>
        </w:tc>
      </w:tr>
      <w:tr w:rsidR="008C75E4" w:rsidRPr="008C75E4" w14:paraId="59CE1F72" w14:textId="77777777" w:rsidTr="00504440">
        <w:trPr>
          <w:trHeight w:val="864"/>
          <w:jc w:val="center"/>
        </w:trPr>
        <w:tc>
          <w:tcPr>
            <w:tcW w:w="9555" w:type="dxa"/>
            <w:gridSpan w:val="14"/>
            <w:tcMar>
              <w:top w:w="57" w:type="dxa"/>
              <w:bottom w:w="57" w:type="dxa"/>
            </w:tcMar>
          </w:tcPr>
          <w:p w14:paraId="3920C00A"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0B1155E" w14:textId="19E9C114" w:rsidR="00CF345D" w:rsidRDefault="00CF345D" w:rsidP="00CF345D">
            <w:pPr>
              <w:jc w:val="both"/>
              <w:rPr>
                <w:rFonts w:ascii="Calibri" w:hAnsi="Calibri"/>
                <w:b/>
                <w:bCs/>
                <w:szCs w:val="22"/>
              </w:rPr>
            </w:pPr>
            <w:r>
              <w:rPr>
                <w:rFonts w:ascii="Calibri" w:hAnsi="Calibri"/>
                <w:szCs w:val="22"/>
              </w:rPr>
              <w:t>Therefore, in giving considerable importance and weight to the duty at section 66 of the Planning (Listed Buildings and Conservation Areas) Act 1990 and in consideration to NPPF and Key Statement EN2 and EN5 and Policy DME4, DMG1, DMG2 and DMH5 of the Ribble Valley Core Strategy it is recommended that planning permission be refused.</w:t>
            </w:r>
          </w:p>
          <w:p w14:paraId="38741ECB" w14:textId="3C26B1AE" w:rsidR="00045D64" w:rsidRPr="00BA2247" w:rsidRDefault="00045D64" w:rsidP="00A171BB">
            <w:pPr>
              <w:pStyle w:val="Header"/>
              <w:tabs>
                <w:tab w:val="clear" w:pos="4153"/>
                <w:tab w:val="clear" w:pos="8306"/>
              </w:tabs>
              <w:contextualSpacing/>
              <w:jc w:val="both"/>
              <w:rPr>
                <w:rFonts w:ascii="Calibri" w:hAnsi="Calibri"/>
                <w:szCs w:val="22"/>
              </w:rPr>
            </w:pPr>
          </w:p>
        </w:tc>
      </w:tr>
      <w:tr w:rsidR="00C0704D" w:rsidRPr="008C75E4" w14:paraId="079884AF" w14:textId="77777777" w:rsidTr="00504440">
        <w:trPr>
          <w:jc w:val="center"/>
        </w:trPr>
        <w:tc>
          <w:tcPr>
            <w:tcW w:w="2837" w:type="dxa"/>
            <w:gridSpan w:val="4"/>
            <w:tcMar>
              <w:top w:w="57" w:type="dxa"/>
              <w:bottom w:w="57" w:type="dxa"/>
            </w:tcMar>
          </w:tcPr>
          <w:p w14:paraId="5399401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2AFDC24" w14:textId="6D7A60C2" w:rsidR="00CF345D" w:rsidRDefault="00045D64" w:rsidP="006126D1">
            <w:pPr>
              <w:jc w:val="both"/>
              <w:rPr>
                <w:rFonts w:ascii="Calibri" w:hAnsi="Calibri"/>
                <w:bCs/>
                <w:szCs w:val="22"/>
              </w:rPr>
            </w:pPr>
            <w:r>
              <w:rPr>
                <w:rFonts w:ascii="Calibri" w:hAnsi="Calibri"/>
                <w:bCs/>
                <w:szCs w:val="22"/>
              </w:rPr>
              <w:t xml:space="preserve">That planning permission be </w:t>
            </w:r>
            <w:r w:rsidR="00A171BB">
              <w:rPr>
                <w:rFonts w:ascii="Calibri" w:hAnsi="Calibri"/>
                <w:bCs/>
                <w:szCs w:val="22"/>
              </w:rPr>
              <w:t>refus</w:t>
            </w:r>
            <w:r>
              <w:rPr>
                <w:rFonts w:ascii="Calibri" w:hAnsi="Calibri"/>
                <w:bCs/>
                <w:szCs w:val="22"/>
              </w:rPr>
              <w:t>ed</w:t>
            </w:r>
            <w:r w:rsidR="00CF345D">
              <w:rPr>
                <w:rFonts w:ascii="Calibri" w:hAnsi="Calibri"/>
                <w:bCs/>
                <w:szCs w:val="22"/>
              </w:rPr>
              <w:t xml:space="preserve"> for the following reason</w:t>
            </w:r>
            <w:r w:rsidR="008536B6">
              <w:rPr>
                <w:rFonts w:ascii="Calibri" w:hAnsi="Calibri"/>
                <w:bCs/>
                <w:szCs w:val="22"/>
              </w:rPr>
              <w:t>s</w:t>
            </w:r>
            <w:r w:rsidR="00CF345D">
              <w:rPr>
                <w:rFonts w:ascii="Calibri" w:hAnsi="Calibri"/>
                <w:bCs/>
                <w:szCs w:val="22"/>
              </w:rPr>
              <w:t>:</w:t>
            </w:r>
          </w:p>
          <w:p w14:paraId="45F28B30" w14:textId="77777777" w:rsidR="00CF345D" w:rsidRDefault="00CF345D" w:rsidP="006126D1">
            <w:pPr>
              <w:jc w:val="both"/>
              <w:rPr>
                <w:rFonts w:ascii="Calibri" w:hAnsi="Calibri"/>
                <w:bCs/>
                <w:szCs w:val="22"/>
              </w:rPr>
            </w:pPr>
          </w:p>
          <w:p w14:paraId="02E77E94" w14:textId="7F7E2534" w:rsidR="008536B6" w:rsidRDefault="008536B6" w:rsidP="008536B6">
            <w:pPr>
              <w:pStyle w:val="Header"/>
              <w:tabs>
                <w:tab w:val="clear" w:pos="4153"/>
                <w:tab w:val="clear" w:pos="8306"/>
              </w:tabs>
              <w:jc w:val="both"/>
              <w:rPr>
                <w:rFonts w:ascii="Calibri" w:hAnsi="Calibri"/>
                <w:szCs w:val="22"/>
              </w:rPr>
            </w:pPr>
            <w:r w:rsidRPr="00FE0268">
              <w:rPr>
                <w:rFonts w:ascii="Calibri" w:hAnsi="Calibri"/>
                <w:szCs w:val="22"/>
              </w:rPr>
              <w:t>The proposal is unduly prominent, incongruous and conspicuous because of its location, scale, form and materials</w:t>
            </w:r>
            <w:r>
              <w:rPr>
                <w:rFonts w:ascii="Calibri" w:hAnsi="Calibri"/>
                <w:szCs w:val="22"/>
              </w:rPr>
              <w:t xml:space="preserve"> </w:t>
            </w:r>
            <w:r w:rsidRPr="00FE0268">
              <w:rPr>
                <w:rFonts w:ascii="Calibri" w:hAnsi="Calibri"/>
                <w:szCs w:val="22"/>
              </w:rPr>
              <w:t xml:space="preserve">and </w:t>
            </w:r>
            <w:r>
              <w:rPr>
                <w:rFonts w:ascii="Calibri" w:hAnsi="Calibri"/>
                <w:szCs w:val="22"/>
              </w:rPr>
              <w:t xml:space="preserve">is </w:t>
            </w:r>
            <w:r w:rsidRPr="00FE0268">
              <w:rPr>
                <w:rFonts w:ascii="Calibri" w:hAnsi="Calibri"/>
                <w:szCs w:val="22"/>
              </w:rPr>
              <w:t>harmful to the character (including cultural heritage) of the Forest of Bowland AONB.</w:t>
            </w:r>
            <w:r>
              <w:rPr>
                <w:rFonts w:ascii="Calibri" w:hAnsi="Calibri"/>
                <w:szCs w:val="22"/>
              </w:rPr>
              <w:t xml:space="preserve"> This is contrary to Key Statement EN2 and Policy DMG1, DMG2 and DMH5 of the Ribble Valley Core Strategy.</w:t>
            </w:r>
          </w:p>
          <w:p w14:paraId="2566447D" w14:textId="5F5E3385" w:rsidR="008536B6" w:rsidRDefault="008536B6" w:rsidP="008536B6">
            <w:pPr>
              <w:pStyle w:val="Header"/>
              <w:tabs>
                <w:tab w:val="clear" w:pos="4153"/>
                <w:tab w:val="clear" w:pos="8306"/>
              </w:tabs>
              <w:jc w:val="both"/>
              <w:rPr>
                <w:rFonts w:ascii="Calibri" w:hAnsi="Calibri"/>
                <w:szCs w:val="22"/>
              </w:rPr>
            </w:pPr>
          </w:p>
          <w:p w14:paraId="7BBE0574" w14:textId="6CD5B97E" w:rsidR="001B5C49" w:rsidRDefault="008536B6" w:rsidP="001B5C49">
            <w:pPr>
              <w:pStyle w:val="Header"/>
              <w:tabs>
                <w:tab w:val="clear" w:pos="4153"/>
                <w:tab w:val="clear" w:pos="8306"/>
              </w:tabs>
              <w:jc w:val="both"/>
              <w:rPr>
                <w:rFonts w:ascii="Calibri" w:hAnsi="Calibri"/>
                <w:szCs w:val="22"/>
              </w:rPr>
            </w:pPr>
            <w:r w:rsidRPr="00FE0268">
              <w:rPr>
                <w:rFonts w:ascii="Calibri" w:hAnsi="Calibri"/>
                <w:szCs w:val="22"/>
              </w:rPr>
              <w:t xml:space="preserve">The proposal is </w:t>
            </w:r>
            <w:r>
              <w:rPr>
                <w:rFonts w:ascii="Calibri" w:hAnsi="Calibri"/>
                <w:szCs w:val="22"/>
              </w:rPr>
              <w:t xml:space="preserve">harmful to the setting of the single-range </w:t>
            </w:r>
            <w:r w:rsidR="001B5C49">
              <w:rPr>
                <w:rFonts w:ascii="Calibri" w:hAnsi="Calibri"/>
                <w:szCs w:val="22"/>
              </w:rPr>
              <w:t xml:space="preserve">farmstead listed building because it is </w:t>
            </w:r>
            <w:r w:rsidRPr="00FE0268">
              <w:rPr>
                <w:rFonts w:ascii="Calibri" w:hAnsi="Calibri"/>
                <w:szCs w:val="22"/>
              </w:rPr>
              <w:t xml:space="preserve">unduly prominent, incongruous and conspicuous </w:t>
            </w:r>
            <w:r w:rsidR="001B5C49">
              <w:rPr>
                <w:rFonts w:ascii="Calibri" w:hAnsi="Calibri"/>
                <w:szCs w:val="22"/>
              </w:rPr>
              <w:t>resulting from</w:t>
            </w:r>
            <w:r w:rsidRPr="00FE0268">
              <w:rPr>
                <w:rFonts w:ascii="Calibri" w:hAnsi="Calibri"/>
                <w:szCs w:val="22"/>
              </w:rPr>
              <w:t xml:space="preserve"> its location, scale, form and materials</w:t>
            </w:r>
            <w:r w:rsidR="001B5C49">
              <w:rPr>
                <w:rFonts w:ascii="Calibri" w:hAnsi="Calibri"/>
                <w:szCs w:val="22"/>
              </w:rPr>
              <w:t>. This is contrary to Key Statement EN5 and Policy DMG1 and DME4 of the Ribble Valley Core Strategy.</w:t>
            </w:r>
          </w:p>
          <w:p w14:paraId="3BEB536D" w14:textId="43E41FC9" w:rsidR="008536B6" w:rsidRDefault="008536B6" w:rsidP="008536B6">
            <w:pPr>
              <w:pStyle w:val="Header"/>
              <w:tabs>
                <w:tab w:val="clear" w:pos="4153"/>
                <w:tab w:val="clear" w:pos="8306"/>
              </w:tabs>
              <w:jc w:val="both"/>
              <w:rPr>
                <w:rFonts w:ascii="Calibri" w:hAnsi="Calibri"/>
                <w:szCs w:val="22"/>
              </w:rPr>
            </w:pPr>
          </w:p>
          <w:p w14:paraId="393D815C" w14:textId="0ADEDF5A" w:rsidR="00C0704D" w:rsidRPr="008C75E4" w:rsidRDefault="00C0704D" w:rsidP="006126D1">
            <w:pPr>
              <w:jc w:val="both"/>
              <w:rPr>
                <w:rFonts w:ascii="Calibri" w:hAnsi="Calibri"/>
                <w:bCs/>
                <w:szCs w:val="22"/>
              </w:rPr>
            </w:pPr>
          </w:p>
        </w:tc>
      </w:tr>
    </w:tbl>
    <w:p w14:paraId="0126F463" w14:textId="77777777" w:rsidR="0031197A" w:rsidRPr="008C75E4" w:rsidRDefault="008D10F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680E" w14:textId="77777777" w:rsidR="009A4992" w:rsidRDefault="009A4992" w:rsidP="006D0B5F">
      <w:r>
        <w:separator/>
      </w:r>
    </w:p>
  </w:endnote>
  <w:endnote w:type="continuationSeparator" w:id="0">
    <w:p w14:paraId="017BA132" w14:textId="77777777" w:rsidR="009A4992" w:rsidRDefault="009A499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77D9" w14:textId="77777777" w:rsidR="009A4992" w:rsidRDefault="009A4992" w:rsidP="006D0B5F">
      <w:r>
        <w:separator/>
      </w:r>
    </w:p>
  </w:footnote>
  <w:footnote w:type="continuationSeparator" w:id="0">
    <w:p w14:paraId="3EA64E44" w14:textId="77777777" w:rsidR="009A4992" w:rsidRDefault="009A499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46C"/>
    <w:rsid w:val="000075DD"/>
    <w:rsid w:val="00016A73"/>
    <w:rsid w:val="0003416E"/>
    <w:rsid w:val="00041FBF"/>
    <w:rsid w:val="00045D64"/>
    <w:rsid w:val="0005360B"/>
    <w:rsid w:val="00055B13"/>
    <w:rsid w:val="0008638E"/>
    <w:rsid w:val="000B509F"/>
    <w:rsid w:val="000B5CB5"/>
    <w:rsid w:val="000C1C0C"/>
    <w:rsid w:val="000C7A57"/>
    <w:rsid w:val="00101855"/>
    <w:rsid w:val="0010371E"/>
    <w:rsid w:val="00106932"/>
    <w:rsid w:val="00130035"/>
    <w:rsid w:val="00141512"/>
    <w:rsid w:val="0016428F"/>
    <w:rsid w:val="00172505"/>
    <w:rsid w:val="00174004"/>
    <w:rsid w:val="00183338"/>
    <w:rsid w:val="001946E0"/>
    <w:rsid w:val="00196722"/>
    <w:rsid w:val="001B5C49"/>
    <w:rsid w:val="001B769B"/>
    <w:rsid w:val="001C1453"/>
    <w:rsid w:val="001D29D8"/>
    <w:rsid w:val="001D4F7A"/>
    <w:rsid w:val="001D5ADD"/>
    <w:rsid w:val="00203F50"/>
    <w:rsid w:val="00206E24"/>
    <w:rsid w:val="00237DA1"/>
    <w:rsid w:val="00241450"/>
    <w:rsid w:val="00250879"/>
    <w:rsid w:val="00251DBD"/>
    <w:rsid w:val="002724C7"/>
    <w:rsid w:val="00274203"/>
    <w:rsid w:val="00284480"/>
    <w:rsid w:val="00284C2A"/>
    <w:rsid w:val="0028751A"/>
    <w:rsid w:val="0029334A"/>
    <w:rsid w:val="002A01CF"/>
    <w:rsid w:val="002A7DF7"/>
    <w:rsid w:val="002B7854"/>
    <w:rsid w:val="002C6277"/>
    <w:rsid w:val="002D4346"/>
    <w:rsid w:val="002D6BEB"/>
    <w:rsid w:val="002E2952"/>
    <w:rsid w:val="002E7CC1"/>
    <w:rsid w:val="002F041D"/>
    <w:rsid w:val="002F2580"/>
    <w:rsid w:val="002F7502"/>
    <w:rsid w:val="003026EB"/>
    <w:rsid w:val="00305A60"/>
    <w:rsid w:val="003073E3"/>
    <w:rsid w:val="00312745"/>
    <w:rsid w:val="003137E0"/>
    <w:rsid w:val="00320A6F"/>
    <w:rsid w:val="00321B6E"/>
    <w:rsid w:val="00332D1D"/>
    <w:rsid w:val="003359D0"/>
    <w:rsid w:val="00341E8D"/>
    <w:rsid w:val="003449CE"/>
    <w:rsid w:val="00347F5E"/>
    <w:rsid w:val="00355F26"/>
    <w:rsid w:val="003634D9"/>
    <w:rsid w:val="0036759A"/>
    <w:rsid w:val="003825D5"/>
    <w:rsid w:val="003A4376"/>
    <w:rsid w:val="003C28E1"/>
    <w:rsid w:val="003C6024"/>
    <w:rsid w:val="003C74A7"/>
    <w:rsid w:val="003E2151"/>
    <w:rsid w:val="003F16AA"/>
    <w:rsid w:val="003F16B4"/>
    <w:rsid w:val="003F3DB5"/>
    <w:rsid w:val="003F481A"/>
    <w:rsid w:val="00401426"/>
    <w:rsid w:val="00404C72"/>
    <w:rsid w:val="00412EE0"/>
    <w:rsid w:val="0042706D"/>
    <w:rsid w:val="00435FC9"/>
    <w:rsid w:val="0044039F"/>
    <w:rsid w:val="00440CB6"/>
    <w:rsid w:val="00454754"/>
    <w:rsid w:val="004654DD"/>
    <w:rsid w:val="004854EC"/>
    <w:rsid w:val="00487621"/>
    <w:rsid w:val="004936A6"/>
    <w:rsid w:val="004947BB"/>
    <w:rsid w:val="004A5E5B"/>
    <w:rsid w:val="004A5EA9"/>
    <w:rsid w:val="004C2434"/>
    <w:rsid w:val="004D6FC7"/>
    <w:rsid w:val="004E58E3"/>
    <w:rsid w:val="004F0649"/>
    <w:rsid w:val="004F1043"/>
    <w:rsid w:val="004F1E99"/>
    <w:rsid w:val="004F6AEE"/>
    <w:rsid w:val="0050432D"/>
    <w:rsid w:val="00504440"/>
    <w:rsid w:val="00510DBF"/>
    <w:rsid w:val="00510FA2"/>
    <w:rsid w:val="00510FE3"/>
    <w:rsid w:val="00521ABA"/>
    <w:rsid w:val="00525341"/>
    <w:rsid w:val="00527A31"/>
    <w:rsid w:val="00534611"/>
    <w:rsid w:val="00545D8C"/>
    <w:rsid w:val="00555FDB"/>
    <w:rsid w:val="00556ECD"/>
    <w:rsid w:val="005631B3"/>
    <w:rsid w:val="005633B0"/>
    <w:rsid w:val="005635FF"/>
    <w:rsid w:val="00573B90"/>
    <w:rsid w:val="0058223A"/>
    <w:rsid w:val="005878FE"/>
    <w:rsid w:val="00593040"/>
    <w:rsid w:val="005B0A0E"/>
    <w:rsid w:val="005D3432"/>
    <w:rsid w:val="005E1C6C"/>
    <w:rsid w:val="005E5D8F"/>
    <w:rsid w:val="005E65DF"/>
    <w:rsid w:val="006126D1"/>
    <w:rsid w:val="006326A2"/>
    <w:rsid w:val="00665C24"/>
    <w:rsid w:val="00686E42"/>
    <w:rsid w:val="00690EC3"/>
    <w:rsid w:val="00692B60"/>
    <w:rsid w:val="00695F88"/>
    <w:rsid w:val="006A71AD"/>
    <w:rsid w:val="006C126E"/>
    <w:rsid w:val="006C2BFA"/>
    <w:rsid w:val="006D0B5F"/>
    <w:rsid w:val="006D4E58"/>
    <w:rsid w:val="006D7624"/>
    <w:rsid w:val="006E5343"/>
    <w:rsid w:val="006F137D"/>
    <w:rsid w:val="006F4D38"/>
    <w:rsid w:val="0070054B"/>
    <w:rsid w:val="00706480"/>
    <w:rsid w:val="00710DBB"/>
    <w:rsid w:val="00720DB3"/>
    <w:rsid w:val="00725F1C"/>
    <w:rsid w:val="007430C8"/>
    <w:rsid w:val="00755FCC"/>
    <w:rsid w:val="007568B6"/>
    <w:rsid w:val="0076513F"/>
    <w:rsid w:val="00776AE2"/>
    <w:rsid w:val="00784EA3"/>
    <w:rsid w:val="007921CD"/>
    <w:rsid w:val="007C5713"/>
    <w:rsid w:val="007C791C"/>
    <w:rsid w:val="007D6D02"/>
    <w:rsid w:val="007D7DF4"/>
    <w:rsid w:val="007E0D23"/>
    <w:rsid w:val="007F196D"/>
    <w:rsid w:val="00805895"/>
    <w:rsid w:val="008075CB"/>
    <w:rsid w:val="00811771"/>
    <w:rsid w:val="008154DD"/>
    <w:rsid w:val="008227F8"/>
    <w:rsid w:val="008265CD"/>
    <w:rsid w:val="008422F9"/>
    <w:rsid w:val="00850754"/>
    <w:rsid w:val="008536B6"/>
    <w:rsid w:val="008542DE"/>
    <w:rsid w:val="00855065"/>
    <w:rsid w:val="008638DE"/>
    <w:rsid w:val="00880E79"/>
    <w:rsid w:val="00891182"/>
    <w:rsid w:val="008A28C8"/>
    <w:rsid w:val="008C75E4"/>
    <w:rsid w:val="008D10FB"/>
    <w:rsid w:val="008F6B58"/>
    <w:rsid w:val="00900E9E"/>
    <w:rsid w:val="0090282C"/>
    <w:rsid w:val="00906D0C"/>
    <w:rsid w:val="00934B34"/>
    <w:rsid w:val="009565F5"/>
    <w:rsid w:val="00973667"/>
    <w:rsid w:val="009825FF"/>
    <w:rsid w:val="00984A9F"/>
    <w:rsid w:val="00985097"/>
    <w:rsid w:val="009915D7"/>
    <w:rsid w:val="00994EF1"/>
    <w:rsid w:val="009A4992"/>
    <w:rsid w:val="009C4BCF"/>
    <w:rsid w:val="009C7F61"/>
    <w:rsid w:val="009E6A8B"/>
    <w:rsid w:val="009F4C1C"/>
    <w:rsid w:val="00A04A96"/>
    <w:rsid w:val="00A10A78"/>
    <w:rsid w:val="00A171BB"/>
    <w:rsid w:val="00A23838"/>
    <w:rsid w:val="00A26902"/>
    <w:rsid w:val="00A30B67"/>
    <w:rsid w:val="00A40070"/>
    <w:rsid w:val="00A42E82"/>
    <w:rsid w:val="00A46EE9"/>
    <w:rsid w:val="00A55E83"/>
    <w:rsid w:val="00A56992"/>
    <w:rsid w:val="00A579BB"/>
    <w:rsid w:val="00A63D55"/>
    <w:rsid w:val="00A6749E"/>
    <w:rsid w:val="00A8441B"/>
    <w:rsid w:val="00A9088C"/>
    <w:rsid w:val="00A9168C"/>
    <w:rsid w:val="00A95D89"/>
    <w:rsid w:val="00AB3243"/>
    <w:rsid w:val="00AB5232"/>
    <w:rsid w:val="00B12517"/>
    <w:rsid w:val="00B14DDC"/>
    <w:rsid w:val="00B2695C"/>
    <w:rsid w:val="00B30A5E"/>
    <w:rsid w:val="00B31505"/>
    <w:rsid w:val="00B45282"/>
    <w:rsid w:val="00B567BA"/>
    <w:rsid w:val="00B6269C"/>
    <w:rsid w:val="00B651FB"/>
    <w:rsid w:val="00B7338E"/>
    <w:rsid w:val="00B74C73"/>
    <w:rsid w:val="00B93EB5"/>
    <w:rsid w:val="00B96F5A"/>
    <w:rsid w:val="00BA2247"/>
    <w:rsid w:val="00BA5D97"/>
    <w:rsid w:val="00BA6B19"/>
    <w:rsid w:val="00BB1C52"/>
    <w:rsid w:val="00BB2A50"/>
    <w:rsid w:val="00BC1E48"/>
    <w:rsid w:val="00BD0ACC"/>
    <w:rsid w:val="00BD3F03"/>
    <w:rsid w:val="00C0704D"/>
    <w:rsid w:val="00C214A6"/>
    <w:rsid w:val="00C24A51"/>
    <w:rsid w:val="00C25722"/>
    <w:rsid w:val="00C44064"/>
    <w:rsid w:val="00C44E40"/>
    <w:rsid w:val="00C46017"/>
    <w:rsid w:val="00C50517"/>
    <w:rsid w:val="00C618DB"/>
    <w:rsid w:val="00C6456D"/>
    <w:rsid w:val="00C93384"/>
    <w:rsid w:val="00CA28BA"/>
    <w:rsid w:val="00CB6201"/>
    <w:rsid w:val="00CC2012"/>
    <w:rsid w:val="00CD1729"/>
    <w:rsid w:val="00CD2E03"/>
    <w:rsid w:val="00CD38B1"/>
    <w:rsid w:val="00CF345D"/>
    <w:rsid w:val="00CF6C70"/>
    <w:rsid w:val="00D008AA"/>
    <w:rsid w:val="00D102D9"/>
    <w:rsid w:val="00D10626"/>
    <w:rsid w:val="00D1063F"/>
    <w:rsid w:val="00D11007"/>
    <w:rsid w:val="00D1420C"/>
    <w:rsid w:val="00D23470"/>
    <w:rsid w:val="00D2449B"/>
    <w:rsid w:val="00D341AF"/>
    <w:rsid w:val="00D54384"/>
    <w:rsid w:val="00D54E67"/>
    <w:rsid w:val="00D54F48"/>
    <w:rsid w:val="00D61EDD"/>
    <w:rsid w:val="00D632BB"/>
    <w:rsid w:val="00D80310"/>
    <w:rsid w:val="00D9608A"/>
    <w:rsid w:val="00D96DF7"/>
    <w:rsid w:val="00D9730E"/>
    <w:rsid w:val="00D97AA3"/>
    <w:rsid w:val="00DA27B6"/>
    <w:rsid w:val="00DC3C8A"/>
    <w:rsid w:val="00DD62F6"/>
    <w:rsid w:val="00DD7E97"/>
    <w:rsid w:val="00DE4028"/>
    <w:rsid w:val="00DE70A7"/>
    <w:rsid w:val="00DE740E"/>
    <w:rsid w:val="00DF42DA"/>
    <w:rsid w:val="00E03AFD"/>
    <w:rsid w:val="00E0485E"/>
    <w:rsid w:val="00E06DFC"/>
    <w:rsid w:val="00E11FEB"/>
    <w:rsid w:val="00E23FB0"/>
    <w:rsid w:val="00E46243"/>
    <w:rsid w:val="00E65F82"/>
    <w:rsid w:val="00E66534"/>
    <w:rsid w:val="00E719D1"/>
    <w:rsid w:val="00E71A35"/>
    <w:rsid w:val="00E72F6C"/>
    <w:rsid w:val="00E80113"/>
    <w:rsid w:val="00EA09F9"/>
    <w:rsid w:val="00EA1673"/>
    <w:rsid w:val="00EB6F19"/>
    <w:rsid w:val="00EB7D74"/>
    <w:rsid w:val="00EC23C7"/>
    <w:rsid w:val="00ED00B7"/>
    <w:rsid w:val="00EE7DC7"/>
    <w:rsid w:val="00EF1341"/>
    <w:rsid w:val="00EF44E6"/>
    <w:rsid w:val="00F012FA"/>
    <w:rsid w:val="00F055D3"/>
    <w:rsid w:val="00F129DD"/>
    <w:rsid w:val="00F16D0F"/>
    <w:rsid w:val="00F16DA8"/>
    <w:rsid w:val="00F32789"/>
    <w:rsid w:val="00F549D3"/>
    <w:rsid w:val="00F5520B"/>
    <w:rsid w:val="00F65BBC"/>
    <w:rsid w:val="00F71D53"/>
    <w:rsid w:val="00F731F5"/>
    <w:rsid w:val="00F75F59"/>
    <w:rsid w:val="00F8201E"/>
    <w:rsid w:val="00F87501"/>
    <w:rsid w:val="00F91423"/>
    <w:rsid w:val="00FC0306"/>
    <w:rsid w:val="00FC046F"/>
    <w:rsid w:val="00FC6A11"/>
    <w:rsid w:val="00FC77EC"/>
    <w:rsid w:val="00FD334A"/>
    <w:rsid w:val="00FD6AE3"/>
    <w:rsid w:val="00FE0268"/>
    <w:rsid w:val="00FE5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100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5E5D8F"/>
    <w:rPr>
      <w:b/>
      <w:bCs/>
    </w:rPr>
  </w:style>
  <w:style w:type="paragraph" w:customStyle="1" w:styleId="Default">
    <w:name w:val="Default"/>
    <w:rsid w:val="00332D1D"/>
    <w:pPr>
      <w:autoSpaceDE w:val="0"/>
      <w:autoSpaceDN w:val="0"/>
      <w:adjustRightInd w:val="0"/>
      <w:spacing w:after="0" w:line="240" w:lineRule="auto"/>
    </w:pPr>
    <w:rPr>
      <w:rFonts w:ascii="Calibri" w:hAnsi="Calibri" w:cs="Calibri"/>
      <w:color w:val="000000"/>
      <w:sz w:val="24"/>
      <w:szCs w:val="24"/>
    </w:rPr>
  </w:style>
  <w:style w:type="paragraph" w:customStyle="1" w:styleId="xxxmsonormal">
    <w:name w:val="xxxmsonormal"/>
    <w:basedOn w:val="Normal"/>
    <w:rsid w:val="009F4C1C"/>
    <w:pPr>
      <w:overflowPunct/>
      <w:autoSpaceDE/>
      <w:autoSpaceDN/>
      <w:adjustRightInd/>
      <w:textAlignment w:val="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4334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9FFC-FD9C-408C-8ADE-9AB6D5FD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11671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2021-06-10T11:23:00Z</dcterms:created>
  <dcterms:modified xsi:type="dcterms:W3CDTF">2021-06-10T11:23:00Z</dcterms:modified>
</cp:coreProperties>
</file>