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7E2DF1" w:rsidP="008F6B58">
            <w:pPr>
              <w:rPr>
                <w:rFonts w:ascii="Calibri" w:hAnsi="Calibri"/>
                <w:szCs w:val="22"/>
              </w:rPr>
            </w:pPr>
            <w:r>
              <w:rPr>
                <w:rFonts w:ascii="Calibri" w:hAnsi="Calibri"/>
                <w:szCs w:val="22"/>
              </w:rPr>
              <w:t>3/2021/0412</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7E2DF1" w:rsidP="002C6277">
            <w:pPr>
              <w:rPr>
                <w:rFonts w:ascii="Calibri" w:hAnsi="Calibri"/>
                <w:szCs w:val="22"/>
              </w:rPr>
            </w:pPr>
            <w:r>
              <w:rPr>
                <w:rFonts w:ascii="Calibri" w:hAnsi="Calibri"/>
                <w:szCs w:val="22"/>
              </w:rPr>
              <w:t>27/5/21</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7E2DF1" w:rsidP="00811771">
            <w:pPr>
              <w:rPr>
                <w:rFonts w:ascii="Calibri" w:hAnsi="Calibri"/>
                <w:b/>
                <w:szCs w:val="22"/>
              </w:rPr>
            </w:pPr>
            <w:r>
              <w:rPr>
                <w:rFonts w:ascii="Calibri" w:hAnsi="Calibri"/>
                <w:b/>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7E2DF1" w:rsidP="00FD334A">
            <w:pPr>
              <w:rPr>
                <w:rFonts w:ascii="Calibri" w:hAnsi="Calibri"/>
                <w:b/>
                <w:szCs w:val="22"/>
              </w:rPr>
            </w:pPr>
            <w:r>
              <w:rPr>
                <w:rFonts w:ascii="Calibri" w:hAnsi="Calibri"/>
                <w:b/>
                <w:szCs w:val="22"/>
              </w:rPr>
              <w:t>Refusal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7E2DF1" w:rsidRDefault="007E2DF1">
            <w:pPr>
              <w:rPr>
                <w:rFonts w:asciiTheme="minorHAnsi" w:hAnsiTheme="minorHAnsi" w:cstheme="minorHAnsi"/>
                <w:szCs w:val="22"/>
              </w:rPr>
            </w:pPr>
            <w:r w:rsidRPr="007E2DF1">
              <w:rPr>
                <w:rFonts w:asciiTheme="minorHAnsi" w:hAnsiTheme="minorHAnsi" w:cstheme="minorHAnsi"/>
                <w:color w:val="333333"/>
                <w:szCs w:val="22"/>
                <w:shd w:val="clear" w:color="auto" w:fill="FFFFFF"/>
              </w:rPr>
              <w:t>Conversion and extension of existing outbuildings to create additional residential floorspace.</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7E2DF1" w:rsidRDefault="007E2DF1" w:rsidP="00A42E82">
            <w:pPr>
              <w:rPr>
                <w:rFonts w:asciiTheme="minorHAnsi" w:hAnsiTheme="minorHAnsi" w:cstheme="minorHAnsi"/>
                <w:b/>
                <w:szCs w:val="22"/>
              </w:rPr>
            </w:pPr>
            <w:r w:rsidRPr="007E2DF1">
              <w:rPr>
                <w:rStyle w:val="Strong"/>
                <w:rFonts w:asciiTheme="minorHAnsi" w:hAnsiTheme="minorHAnsi" w:cstheme="minorHAnsi"/>
                <w:b w:val="0"/>
                <w:color w:val="333333"/>
                <w:szCs w:val="22"/>
                <w:bdr w:val="none" w:sz="0" w:space="0" w:color="auto" w:frame="1"/>
                <w:shd w:val="clear" w:color="auto" w:fill="FFFFFF"/>
              </w:rPr>
              <w:t>Black House Farm Hole House Lane Slaidburn BB7 4TS</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EA0940" w:rsidP="009825FF">
            <w:pPr>
              <w:jc w:val="both"/>
              <w:rPr>
                <w:rFonts w:ascii="Calibri" w:hAnsi="Calibri"/>
                <w:szCs w:val="22"/>
              </w:rPr>
            </w:pPr>
            <w:r>
              <w:rPr>
                <w:rFonts w:ascii="Calibri" w:hAnsi="Calibri"/>
                <w:szCs w:val="22"/>
              </w:rPr>
              <w:t>No comment.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C0704D" w:rsidRDefault="00D13B27" w:rsidP="00FC046F">
            <w:pPr>
              <w:jc w:val="both"/>
              <w:rPr>
                <w:rFonts w:asciiTheme="minorHAnsi" w:hAnsiTheme="minorHAnsi" w:cstheme="minorHAnsi"/>
              </w:rPr>
            </w:pPr>
            <w:r w:rsidRPr="00D13B27">
              <w:rPr>
                <w:rFonts w:asciiTheme="minorHAnsi" w:hAnsiTheme="minorHAnsi" w:cstheme="minorHAnsi"/>
              </w:rPr>
              <w:t>No objection subject to conditions in principle regarding the public right of way.</w:t>
            </w:r>
          </w:p>
          <w:p w:rsidR="00D13B27" w:rsidRDefault="00D13B27" w:rsidP="00FC046F">
            <w:pPr>
              <w:jc w:val="both"/>
              <w:rPr>
                <w:rFonts w:asciiTheme="minorHAnsi" w:hAnsiTheme="minorHAnsi" w:cstheme="minorHAnsi"/>
                <w:szCs w:val="22"/>
              </w:rPr>
            </w:pPr>
          </w:p>
          <w:p w:rsidR="00D13B27" w:rsidRDefault="00D13B27" w:rsidP="00FC046F">
            <w:pPr>
              <w:jc w:val="both"/>
              <w:rPr>
                <w:rFonts w:asciiTheme="minorHAnsi" w:hAnsiTheme="minorHAnsi" w:cstheme="minorHAnsi"/>
                <w:b/>
                <w:szCs w:val="22"/>
              </w:rPr>
            </w:pPr>
            <w:r w:rsidRPr="00D13B27">
              <w:rPr>
                <w:rFonts w:asciiTheme="minorHAnsi" w:hAnsiTheme="minorHAnsi" w:cstheme="minorHAnsi"/>
                <w:b/>
                <w:szCs w:val="22"/>
              </w:rPr>
              <w:t>LCC Archaeology:</w:t>
            </w:r>
          </w:p>
          <w:p w:rsidR="00D13B27" w:rsidRDefault="00D13B27" w:rsidP="00FC046F">
            <w:pPr>
              <w:jc w:val="both"/>
              <w:rPr>
                <w:rFonts w:asciiTheme="minorHAnsi" w:hAnsiTheme="minorHAnsi" w:cstheme="minorHAnsi"/>
              </w:rPr>
            </w:pPr>
            <w:r w:rsidRPr="00CF032C">
              <w:rPr>
                <w:rFonts w:asciiTheme="minorHAnsi" w:hAnsiTheme="minorHAnsi" w:cstheme="minorHAnsi"/>
              </w:rPr>
              <w:t xml:space="preserve">The site was is recorded as 'Blakhous' in a document of 1538. </w:t>
            </w:r>
            <w:r w:rsidR="00D910E9">
              <w:rPr>
                <w:rFonts w:asciiTheme="minorHAnsi" w:hAnsiTheme="minorHAnsi" w:cstheme="minorHAnsi"/>
              </w:rPr>
              <w:t>P</w:t>
            </w:r>
            <w:r w:rsidRPr="00CF032C">
              <w:rPr>
                <w:rFonts w:asciiTheme="minorHAnsi" w:hAnsiTheme="minorHAnsi" w:cstheme="minorHAnsi"/>
              </w:rPr>
              <w:t>otential to encounter below-ground remains of the earlier structure (or structures) on the site, and deposits that might date to the early-mid 16th century.</w:t>
            </w:r>
            <w:r w:rsidR="00CF032C" w:rsidRPr="00CF032C">
              <w:rPr>
                <w:rFonts w:asciiTheme="minorHAnsi" w:hAnsiTheme="minorHAnsi" w:cstheme="minorHAnsi"/>
              </w:rPr>
              <w:t xml:space="preserve"> Condition suggested - a formal archaeological watching brief.</w:t>
            </w:r>
          </w:p>
          <w:p w:rsidR="00CF032C" w:rsidRDefault="00CF032C" w:rsidP="00FC046F">
            <w:pPr>
              <w:jc w:val="both"/>
              <w:rPr>
                <w:rFonts w:asciiTheme="minorHAnsi" w:hAnsiTheme="minorHAnsi" w:cstheme="minorHAnsi"/>
                <w:szCs w:val="22"/>
              </w:rPr>
            </w:pPr>
          </w:p>
          <w:p w:rsidR="00CF032C" w:rsidRPr="00CF032C" w:rsidRDefault="00CF032C" w:rsidP="00FC046F">
            <w:pPr>
              <w:jc w:val="both"/>
              <w:rPr>
                <w:rFonts w:asciiTheme="minorHAnsi" w:hAnsiTheme="minorHAnsi" w:cstheme="minorHAnsi"/>
                <w:b/>
                <w:szCs w:val="22"/>
              </w:rPr>
            </w:pPr>
            <w:r w:rsidRPr="00CF032C">
              <w:rPr>
                <w:rFonts w:asciiTheme="minorHAnsi" w:hAnsiTheme="minorHAnsi" w:cstheme="minorHAnsi"/>
                <w:b/>
                <w:szCs w:val="22"/>
              </w:rPr>
              <w:t>RVBC Countryside:</w:t>
            </w:r>
          </w:p>
          <w:p w:rsidR="00CF032C" w:rsidRPr="00CF032C" w:rsidRDefault="00CF032C" w:rsidP="00FC046F">
            <w:pPr>
              <w:jc w:val="both"/>
              <w:rPr>
                <w:rFonts w:asciiTheme="minorHAnsi" w:hAnsiTheme="minorHAnsi" w:cstheme="minorHAnsi"/>
                <w:szCs w:val="22"/>
              </w:rPr>
            </w:pPr>
            <w:r>
              <w:rPr>
                <w:rFonts w:asciiTheme="minorHAnsi" w:hAnsiTheme="minorHAnsi" w:cstheme="minorHAnsi"/>
                <w:szCs w:val="22"/>
              </w:rPr>
              <w:t>No comments received.</w:t>
            </w:r>
          </w:p>
          <w:p w:rsidR="00D13B27" w:rsidRPr="00D13B27" w:rsidRDefault="00D13B27" w:rsidP="00FC046F">
            <w:pPr>
              <w:jc w:val="both"/>
              <w:rPr>
                <w:rFonts w:asciiTheme="minorHAnsi" w:hAnsiTheme="minorHAnsi" w:cstheme="minorHAns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D910E9" w:rsidP="00435FC9">
            <w:pPr>
              <w:jc w:val="both"/>
              <w:rPr>
                <w:rFonts w:ascii="Calibri" w:hAnsi="Calibri"/>
                <w:szCs w:val="22"/>
              </w:rPr>
            </w:pPr>
            <w:r>
              <w:rPr>
                <w:rFonts w:ascii="Calibri" w:hAnsi="Calibri"/>
                <w:szCs w:val="22"/>
              </w:rPr>
              <w:t>None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236C0C" w:rsidRPr="009F2017" w:rsidRDefault="00236C0C" w:rsidP="00236C0C">
            <w:pPr>
              <w:overflowPunct/>
              <w:autoSpaceDE/>
              <w:autoSpaceDN/>
              <w:adjustRightInd/>
              <w:jc w:val="both"/>
              <w:textAlignment w:val="auto"/>
              <w:rPr>
                <w:rFonts w:asciiTheme="minorHAnsi" w:hAnsiTheme="minorHAnsi" w:cs="Arial"/>
                <w:szCs w:val="22"/>
              </w:rPr>
            </w:pPr>
            <w:r w:rsidRPr="009F2017">
              <w:rPr>
                <w:rFonts w:asciiTheme="minorHAnsi" w:hAnsiTheme="minorHAnsi" w:cs="Arial"/>
                <w:szCs w:val="22"/>
              </w:rPr>
              <w:t>Planning (Listed Buildings and Conservation Areas) Act 1990. ‘Preservat</w:t>
            </w:r>
            <w:r>
              <w:rPr>
                <w:rFonts w:asciiTheme="minorHAnsi" w:hAnsiTheme="minorHAnsi" w:cs="Arial"/>
                <w:szCs w:val="22"/>
              </w:rPr>
              <w:t xml:space="preserve">ion’ in the duties at section 16 </w:t>
            </w:r>
            <w:r w:rsidRPr="009F2017">
              <w:rPr>
                <w:rFonts w:asciiTheme="minorHAnsi" w:hAnsiTheme="minorHAnsi" w:cs="Arial"/>
                <w:szCs w:val="22"/>
              </w:rPr>
              <w:t>of the Act means “doing no harm to” (</w:t>
            </w:r>
            <w:r w:rsidRPr="009F2017">
              <w:rPr>
                <w:rFonts w:asciiTheme="minorHAnsi" w:hAnsiTheme="minorHAnsi" w:cs="Arial"/>
                <w:i/>
                <w:iCs/>
                <w:szCs w:val="22"/>
              </w:rPr>
              <w:t xml:space="preserve">South Lakeland DC v. Secretary of State for the Environment </w:t>
            </w:r>
            <w:r w:rsidRPr="009F2017">
              <w:rPr>
                <w:rFonts w:asciiTheme="minorHAnsi" w:hAnsiTheme="minorHAnsi" w:cs="Arial"/>
                <w:szCs w:val="22"/>
              </w:rPr>
              <w:t xml:space="preserve">[1992]). </w:t>
            </w:r>
          </w:p>
          <w:p w:rsidR="00236C0C" w:rsidRDefault="00236C0C" w:rsidP="00236C0C">
            <w:pPr>
              <w:pStyle w:val="PLANNING"/>
              <w:rPr>
                <w:rFonts w:ascii="Calibri" w:hAnsi="Calibri"/>
                <w:b/>
                <w:szCs w:val="22"/>
              </w:rPr>
            </w:pPr>
          </w:p>
          <w:p w:rsidR="00236C0C" w:rsidRPr="009F2017" w:rsidRDefault="00236C0C" w:rsidP="00236C0C">
            <w:pPr>
              <w:overflowPunct/>
              <w:autoSpaceDE/>
              <w:autoSpaceDN/>
              <w:adjustRightInd/>
              <w:spacing w:line="480" w:lineRule="auto"/>
              <w:jc w:val="both"/>
              <w:textAlignment w:val="auto"/>
              <w:rPr>
                <w:rFonts w:asciiTheme="minorHAnsi" w:hAnsiTheme="minorHAnsi" w:cs="Arial"/>
                <w:i/>
                <w:iCs/>
                <w:color w:val="000000"/>
                <w:szCs w:val="22"/>
                <w:lang w:eastAsia="en-GB"/>
              </w:rPr>
            </w:pPr>
            <w:r w:rsidRPr="009F2017">
              <w:rPr>
                <w:rFonts w:asciiTheme="minorHAnsi" w:hAnsiTheme="minorHAnsi" w:cs="Arial"/>
                <w:i/>
                <w:iCs/>
                <w:color w:val="000000"/>
                <w:szCs w:val="22"/>
                <w:lang w:eastAsia="en-GB"/>
              </w:rPr>
              <w:t xml:space="preserve">Ribble Valley Core Strategy: </w:t>
            </w:r>
          </w:p>
          <w:p w:rsidR="00236C0C" w:rsidRPr="009F2017" w:rsidRDefault="00236C0C" w:rsidP="00236C0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Key Statement EN5 – Heritage Assets </w:t>
            </w:r>
          </w:p>
          <w:p w:rsidR="00236C0C" w:rsidRPr="009F2017" w:rsidRDefault="00236C0C" w:rsidP="00236C0C">
            <w:pPr>
              <w:jc w:val="both"/>
              <w:rPr>
                <w:rFonts w:asciiTheme="minorHAnsi" w:hAnsiTheme="minorHAnsi" w:cs="Arial"/>
                <w:bCs/>
                <w:szCs w:val="22"/>
              </w:rPr>
            </w:pPr>
            <w:r w:rsidRPr="009F2017">
              <w:rPr>
                <w:rFonts w:asciiTheme="minorHAnsi" w:hAnsiTheme="minorHAnsi" w:cs="Arial"/>
                <w:bCs/>
                <w:szCs w:val="22"/>
              </w:rPr>
              <w:t>Key Statement EN2 – Landscape</w:t>
            </w:r>
          </w:p>
          <w:p w:rsidR="00236C0C" w:rsidRPr="009F2017" w:rsidRDefault="00236C0C" w:rsidP="00236C0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DMG1 – General Considerations </w:t>
            </w:r>
          </w:p>
          <w:p w:rsidR="00236C0C" w:rsidRPr="009F2017" w:rsidRDefault="00236C0C" w:rsidP="00236C0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DME4 – Protecting Heritage Assets </w:t>
            </w:r>
          </w:p>
          <w:p w:rsidR="00236C0C" w:rsidRPr="009F2017" w:rsidRDefault="00236C0C" w:rsidP="00236C0C">
            <w:pPr>
              <w:overflowPunct/>
              <w:textAlignment w:val="auto"/>
              <w:rPr>
                <w:rFonts w:asciiTheme="minorHAnsi" w:eastAsia="Calibri" w:hAnsiTheme="minorHAnsi" w:cs="Arial"/>
                <w:color w:val="000000"/>
                <w:szCs w:val="22"/>
              </w:rPr>
            </w:pPr>
          </w:p>
          <w:p w:rsidR="00236C0C" w:rsidRPr="009F2017" w:rsidRDefault="00236C0C" w:rsidP="00236C0C">
            <w:pPr>
              <w:overflowPunct/>
              <w:textAlignment w:val="auto"/>
              <w:rPr>
                <w:rFonts w:asciiTheme="minorHAnsi" w:eastAsia="Calibri" w:hAnsiTheme="minorHAnsi" w:cs="Arial"/>
                <w:color w:val="000000"/>
                <w:szCs w:val="22"/>
              </w:rPr>
            </w:pPr>
            <w:r w:rsidRPr="009F2017">
              <w:rPr>
                <w:rFonts w:asciiTheme="minorHAnsi" w:eastAsia="Calibri" w:hAnsiTheme="minorHAnsi" w:cs="Arial"/>
                <w:color w:val="000000"/>
                <w:szCs w:val="22"/>
              </w:rPr>
              <w:t xml:space="preserve">National Planning Policy Framework (NPPF) </w:t>
            </w:r>
          </w:p>
          <w:p w:rsidR="001946E0" w:rsidRPr="008C75E4" w:rsidRDefault="00236C0C" w:rsidP="00236C0C">
            <w:pPr>
              <w:pStyle w:val="PLANNING"/>
              <w:rPr>
                <w:rFonts w:ascii="Calibri" w:hAnsi="Calibri"/>
                <w:b/>
                <w:szCs w:val="22"/>
              </w:rPr>
            </w:pPr>
            <w:r w:rsidRPr="009F2017">
              <w:rPr>
                <w:rFonts w:asciiTheme="minorHAnsi" w:eastAsia="Calibri" w:hAnsiTheme="minorHAnsi" w:cs="Arial"/>
                <w:color w:val="000000"/>
                <w:szCs w:val="22"/>
              </w:rPr>
              <w:t>National Planning Policy Guidance (NPPG)</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rsidR="00101855" w:rsidRPr="00236C0C" w:rsidRDefault="00AA0C7F" w:rsidP="00454754">
            <w:pPr>
              <w:pStyle w:val="PLANNING"/>
              <w:rPr>
                <w:rFonts w:ascii="Calibri" w:hAnsi="Calibri"/>
                <w:bCs/>
                <w:szCs w:val="22"/>
              </w:rPr>
            </w:pPr>
            <w:r w:rsidRPr="00236C0C">
              <w:rPr>
                <w:rFonts w:ascii="Calibri" w:hAnsi="Calibri"/>
                <w:bCs/>
                <w:szCs w:val="22"/>
              </w:rPr>
              <w:t>No pre-application advise has been sought in respect to the revised proposals.</w:t>
            </w:r>
          </w:p>
          <w:p w:rsidR="00BB60F5" w:rsidRPr="00236C0C" w:rsidRDefault="00BB60F5" w:rsidP="00454754">
            <w:pPr>
              <w:pStyle w:val="PLANNING"/>
              <w:rPr>
                <w:rFonts w:ascii="Calibri" w:hAnsi="Calibri"/>
                <w:bCs/>
                <w:szCs w:val="22"/>
              </w:rPr>
            </w:pPr>
          </w:p>
          <w:p w:rsidR="00236C0C" w:rsidRPr="00236C0C" w:rsidRDefault="00BB60F5" w:rsidP="00236C0C">
            <w:pPr>
              <w:pStyle w:val="PLANNING"/>
              <w:rPr>
                <w:rFonts w:ascii="Calibri" w:hAnsi="Calibri"/>
                <w:bCs/>
                <w:szCs w:val="22"/>
              </w:rPr>
            </w:pPr>
            <w:r w:rsidRPr="00236C0C">
              <w:rPr>
                <w:rFonts w:asciiTheme="minorHAnsi" w:hAnsiTheme="minorHAnsi" w:cstheme="minorHAnsi"/>
                <w:bCs/>
                <w:szCs w:val="22"/>
              </w:rPr>
              <w:t xml:space="preserve">3/2020/0328 - </w:t>
            </w:r>
            <w:r w:rsidRPr="00236C0C">
              <w:rPr>
                <w:rFonts w:asciiTheme="minorHAnsi" w:hAnsiTheme="minorHAnsi" w:cstheme="minorHAnsi"/>
                <w:szCs w:val="22"/>
                <w:shd w:val="clear" w:color="auto" w:fill="FFFFFF"/>
              </w:rPr>
              <w:t>Conversion and extension of outbuildings to enlarge existing house. Construction of annexe. Construction of home office and plant room mower store. PP refused 20/7/20.</w:t>
            </w:r>
            <w:r w:rsidR="00236C0C" w:rsidRPr="00236C0C">
              <w:rPr>
                <w:rFonts w:ascii="Calibri" w:hAnsi="Calibri"/>
                <w:bCs/>
                <w:szCs w:val="22"/>
              </w:rPr>
              <w:t xml:space="preserve"> No Pre-application advice sought.</w:t>
            </w:r>
          </w:p>
          <w:p w:rsidR="00BB60F5" w:rsidRPr="00236C0C" w:rsidRDefault="00BB60F5" w:rsidP="00454754">
            <w:pPr>
              <w:pStyle w:val="PLANNING"/>
              <w:rPr>
                <w:rFonts w:asciiTheme="minorHAnsi" w:hAnsiTheme="minorHAnsi" w:cstheme="minorHAnsi"/>
                <w:szCs w:val="22"/>
                <w:shd w:val="clear" w:color="auto" w:fill="FFFFFF"/>
              </w:rPr>
            </w:pPr>
          </w:p>
          <w:p w:rsidR="00236C0C" w:rsidRPr="00236C0C" w:rsidRDefault="00236C0C" w:rsidP="00236C0C">
            <w:pPr>
              <w:pStyle w:val="PLANNING"/>
              <w:rPr>
                <w:rFonts w:ascii="Calibri" w:hAnsi="Calibri"/>
                <w:bCs/>
                <w:szCs w:val="22"/>
              </w:rPr>
            </w:pPr>
            <w:r w:rsidRPr="00236C0C">
              <w:rPr>
                <w:rFonts w:ascii="Calibri" w:hAnsi="Calibri"/>
                <w:bCs/>
                <w:szCs w:val="22"/>
              </w:rPr>
              <w:t>3/2014/0615 – Proposed farm access track between Dale head Church and Black House Farm. Agricultural Determination - no permission required 8 August 20214.</w:t>
            </w:r>
          </w:p>
          <w:p w:rsidR="00236C0C" w:rsidRPr="00236C0C" w:rsidRDefault="00236C0C" w:rsidP="00236C0C">
            <w:pPr>
              <w:pStyle w:val="PLANNING"/>
              <w:rPr>
                <w:rFonts w:ascii="Calibri" w:hAnsi="Calibri"/>
                <w:bCs/>
                <w:szCs w:val="22"/>
              </w:rPr>
            </w:pPr>
          </w:p>
          <w:p w:rsidR="00236C0C" w:rsidRPr="00236C0C" w:rsidRDefault="00236C0C" w:rsidP="00236C0C">
            <w:pPr>
              <w:pStyle w:val="PLANNING"/>
              <w:rPr>
                <w:rFonts w:ascii="Calibri" w:hAnsi="Calibri"/>
                <w:bCs/>
                <w:szCs w:val="22"/>
              </w:rPr>
            </w:pPr>
            <w:r w:rsidRPr="00236C0C">
              <w:rPr>
                <w:rFonts w:ascii="Calibri" w:hAnsi="Calibri"/>
                <w:bCs/>
                <w:szCs w:val="22"/>
              </w:rPr>
              <w:t>3/1998/0784 – Demolish fire damaged structure with a timber framed livestock building. PP granted 8 February 1999.</w:t>
            </w:r>
          </w:p>
          <w:p w:rsidR="00236C0C" w:rsidRPr="00236C0C" w:rsidRDefault="00236C0C" w:rsidP="00236C0C">
            <w:pPr>
              <w:pStyle w:val="PLANNING"/>
              <w:rPr>
                <w:rFonts w:ascii="Calibri" w:hAnsi="Calibri"/>
                <w:bCs/>
                <w:szCs w:val="22"/>
              </w:rPr>
            </w:pPr>
          </w:p>
          <w:p w:rsidR="00236C0C" w:rsidRPr="00236C0C" w:rsidRDefault="00236C0C" w:rsidP="00236C0C">
            <w:pPr>
              <w:pStyle w:val="PLANNING"/>
              <w:rPr>
                <w:rFonts w:asciiTheme="minorHAnsi" w:hAnsiTheme="minorHAnsi" w:cstheme="minorHAnsi"/>
                <w:szCs w:val="22"/>
                <w:shd w:val="clear" w:color="auto" w:fill="FFFFFF"/>
              </w:rPr>
            </w:pPr>
            <w:r w:rsidRPr="00236C0C">
              <w:rPr>
                <w:rFonts w:ascii="Calibri" w:hAnsi="Calibri"/>
                <w:bCs/>
                <w:szCs w:val="22"/>
              </w:rPr>
              <w:t>3/1998/023N - Erection of an open fronted timber framed storage building.  Agricultural Determination – approved 2 November 1998.</w:t>
            </w:r>
          </w:p>
          <w:p w:rsidR="00236C0C" w:rsidRDefault="00236C0C" w:rsidP="00454754">
            <w:pPr>
              <w:pStyle w:val="PLANNING"/>
              <w:rPr>
                <w:rFonts w:asciiTheme="minorHAnsi" w:hAnsiTheme="minorHAnsi" w:cstheme="minorHAnsi"/>
                <w:bCs/>
                <w:szCs w:val="22"/>
              </w:rPr>
            </w:pPr>
          </w:p>
          <w:p w:rsidR="00236C0C" w:rsidRPr="00BB60F5" w:rsidRDefault="00236C0C" w:rsidP="00454754">
            <w:pPr>
              <w:pStyle w:val="PLANNING"/>
              <w:rPr>
                <w:rFonts w:asciiTheme="minorHAnsi" w:hAnsiTheme="minorHAnsi" w:cstheme="minorHAnsi"/>
                <w:bCs/>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236C0C" w:rsidRDefault="00236C0C" w:rsidP="00236C0C">
            <w:pPr>
              <w:pStyle w:val="Header"/>
              <w:tabs>
                <w:tab w:val="clear" w:pos="4153"/>
                <w:tab w:val="clear" w:pos="8306"/>
              </w:tabs>
              <w:contextualSpacing/>
              <w:jc w:val="both"/>
              <w:rPr>
                <w:rFonts w:asciiTheme="minorHAnsi" w:hAnsiTheme="minorHAnsi" w:cstheme="minorHAnsi"/>
                <w:color w:val="000000"/>
                <w:szCs w:val="22"/>
                <w:shd w:val="clear" w:color="auto" w:fill="FFFFFF"/>
              </w:rPr>
            </w:pPr>
            <w:r w:rsidRPr="00EB72FC">
              <w:rPr>
                <w:rFonts w:ascii="Calibri" w:hAnsi="Calibri"/>
                <w:szCs w:val="22"/>
              </w:rPr>
              <w:t>‘Black House Farmhouse’ is a Grade II listed house of the</w:t>
            </w:r>
            <w:r>
              <w:rPr>
                <w:rFonts w:ascii="Source Sans Pro" w:hAnsi="Source Sans Pro"/>
                <w:color w:val="000000"/>
                <w:sz w:val="27"/>
                <w:szCs w:val="27"/>
                <w:shd w:val="clear" w:color="auto" w:fill="FFFFFF"/>
              </w:rPr>
              <w:t xml:space="preserve"> </w:t>
            </w:r>
            <w:r w:rsidRPr="00EB72FC">
              <w:rPr>
                <w:rFonts w:asciiTheme="minorHAnsi" w:hAnsiTheme="minorHAnsi" w:cstheme="minorHAnsi"/>
                <w:color w:val="000000"/>
                <w:szCs w:val="22"/>
                <w:shd w:val="clear" w:color="auto" w:fill="FFFFFF"/>
              </w:rPr>
              <w:t>early-to-mid C19th</w:t>
            </w:r>
            <w:r>
              <w:rPr>
                <w:rFonts w:asciiTheme="minorHAnsi" w:hAnsiTheme="minorHAnsi" w:cstheme="minorHAnsi"/>
                <w:color w:val="000000"/>
                <w:szCs w:val="22"/>
                <w:shd w:val="clear" w:color="auto" w:fill="FFFFFF"/>
              </w:rPr>
              <w:t xml:space="preserve"> in an isolated location within the Forest of Bowland AONB. However, it is prominent in views as a nodal point in the public rights of way network. </w:t>
            </w:r>
          </w:p>
          <w:p w:rsidR="00236C0C" w:rsidRDefault="00236C0C" w:rsidP="00236C0C">
            <w:pPr>
              <w:pStyle w:val="Header"/>
              <w:tabs>
                <w:tab w:val="clear" w:pos="4153"/>
                <w:tab w:val="clear" w:pos="8306"/>
              </w:tabs>
              <w:contextualSpacing/>
              <w:jc w:val="both"/>
              <w:rPr>
                <w:rFonts w:ascii="Calibri" w:hAnsi="Calibri"/>
                <w:b/>
                <w:szCs w:val="22"/>
              </w:rPr>
            </w:pPr>
          </w:p>
          <w:p w:rsidR="00236C0C" w:rsidRDefault="00236C0C" w:rsidP="00236C0C">
            <w:pPr>
              <w:pStyle w:val="Header"/>
              <w:tabs>
                <w:tab w:val="clear" w:pos="4153"/>
                <w:tab w:val="clear" w:pos="8306"/>
              </w:tabs>
              <w:contextualSpacing/>
              <w:jc w:val="both"/>
              <w:rPr>
                <w:rFonts w:asciiTheme="minorHAnsi" w:hAnsiTheme="minorHAnsi" w:cstheme="minorHAnsi"/>
                <w:szCs w:val="22"/>
              </w:rPr>
            </w:pPr>
            <w:r w:rsidRPr="00FD221E">
              <w:rPr>
                <w:rFonts w:asciiTheme="minorHAnsi" w:hAnsiTheme="minorHAnsi" w:cstheme="minorHAnsi"/>
                <w:szCs w:val="22"/>
              </w:rPr>
              <w:t xml:space="preserve">The list description identifies the </w:t>
            </w:r>
            <w:r w:rsidRPr="00FD221E">
              <w:rPr>
                <w:rFonts w:asciiTheme="minorHAnsi" w:hAnsiTheme="minorHAnsi" w:cstheme="minorHAnsi"/>
                <w:color w:val="000000"/>
                <w:szCs w:val="22"/>
                <w:shd w:val="clear" w:color="auto" w:fill="FFFFFF"/>
              </w:rPr>
              <w:t>projecting furrowed quoins</w:t>
            </w:r>
            <w:r w:rsidRPr="00FD221E">
              <w:rPr>
                <w:rFonts w:asciiTheme="minorHAnsi" w:hAnsiTheme="minorHAnsi" w:cstheme="minorHAnsi"/>
                <w:szCs w:val="22"/>
              </w:rPr>
              <w:t xml:space="preserve"> </w:t>
            </w:r>
            <w:r>
              <w:rPr>
                <w:rFonts w:asciiTheme="minorHAnsi" w:hAnsiTheme="minorHAnsi" w:cstheme="minorHAnsi"/>
                <w:szCs w:val="22"/>
              </w:rPr>
              <w:t xml:space="preserve">and typical Georgian neo-classical features of </w:t>
            </w:r>
            <w:r w:rsidRPr="00FD221E">
              <w:rPr>
                <w:rFonts w:asciiTheme="minorHAnsi" w:hAnsiTheme="minorHAnsi" w:cstheme="minorHAnsi"/>
                <w:szCs w:val="22"/>
              </w:rPr>
              <w:t>d</w:t>
            </w:r>
            <w:r w:rsidRPr="00FD221E">
              <w:rPr>
                <w:rFonts w:asciiTheme="minorHAnsi" w:hAnsiTheme="minorHAnsi" w:cstheme="minorHAnsi"/>
                <w:color w:val="000000"/>
                <w:szCs w:val="22"/>
                <w:shd w:val="clear" w:color="auto" w:fill="FFFFFF"/>
              </w:rPr>
              <w:t>ouble-pile plan</w:t>
            </w:r>
            <w:r>
              <w:rPr>
                <w:rFonts w:asciiTheme="minorHAnsi" w:hAnsiTheme="minorHAnsi" w:cstheme="minorHAnsi"/>
                <w:color w:val="000000"/>
                <w:szCs w:val="22"/>
                <w:shd w:val="clear" w:color="auto" w:fill="FFFFFF"/>
              </w:rPr>
              <w:t xml:space="preserve"> and </w:t>
            </w:r>
            <w:r w:rsidRPr="00FD221E">
              <w:rPr>
                <w:rFonts w:asciiTheme="minorHAnsi" w:hAnsiTheme="minorHAnsi" w:cstheme="minorHAnsi"/>
                <w:color w:val="000000"/>
                <w:szCs w:val="22"/>
                <w:shd w:val="clear" w:color="auto" w:fill="FFFFFF"/>
              </w:rPr>
              <w:t>windows sashed with glazing bars</w:t>
            </w:r>
            <w:r>
              <w:rPr>
                <w:rFonts w:asciiTheme="minorHAnsi" w:hAnsiTheme="minorHAnsi" w:cstheme="minorHAnsi"/>
                <w:color w:val="000000"/>
                <w:szCs w:val="22"/>
                <w:shd w:val="clear" w:color="auto" w:fill="FFFFFF"/>
              </w:rPr>
              <w:t>. T</w:t>
            </w:r>
            <w:r w:rsidRPr="00FD221E">
              <w:rPr>
                <w:rFonts w:asciiTheme="minorHAnsi" w:hAnsiTheme="minorHAnsi" w:cstheme="minorHAnsi"/>
                <w:szCs w:val="22"/>
              </w:rPr>
              <w:t xml:space="preserve">he south elevation </w:t>
            </w:r>
            <w:r>
              <w:rPr>
                <w:rFonts w:asciiTheme="minorHAnsi" w:hAnsiTheme="minorHAnsi" w:cstheme="minorHAnsi"/>
                <w:szCs w:val="22"/>
              </w:rPr>
              <w:t xml:space="preserve">is confirmed to be </w:t>
            </w:r>
            <w:r w:rsidRPr="00FD221E">
              <w:rPr>
                <w:rFonts w:asciiTheme="minorHAnsi" w:hAnsiTheme="minorHAnsi" w:cstheme="minorHAnsi"/>
                <w:szCs w:val="22"/>
              </w:rPr>
              <w:t>the main façade.</w:t>
            </w:r>
          </w:p>
          <w:p w:rsidR="00236C0C" w:rsidRDefault="00236C0C" w:rsidP="00236C0C">
            <w:pPr>
              <w:pStyle w:val="Header"/>
              <w:tabs>
                <w:tab w:val="clear" w:pos="4153"/>
                <w:tab w:val="clear" w:pos="8306"/>
              </w:tabs>
              <w:contextualSpacing/>
              <w:jc w:val="both"/>
              <w:rPr>
                <w:rFonts w:asciiTheme="minorHAnsi" w:hAnsiTheme="minorHAnsi" w:cstheme="minorHAnsi"/>
                <w:szCs w:val="22"/>
              </w:rPr>
            </w:pPr>
          </w:p>
          <w:p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submitted </w:t>
            </w:r>
            <w:r w:rsidRPr="006B62E4">
              <w:rPr>
                <w:rFonts w:asciiTheme="minorHAnsi" w:hAnsiTheme="minorHAnsi" w:cstheme="minorHAnsi"/>
                <w:szCs w:val="22"/>
                <w:u w:val="single"/>
              </w:rPr>
              <w:t>Heritage Statement</w:t>
            </w:r>
            <w:r>
              <w:rPr>
                <w:rFonts w:asciiTheme="minorHAnsi" w:hAnsiTheme="minorHAnsi" w:cstheme="minorHAnsi"/>
                <w:szCs w:val="22"/>
              </w:rPr>
              <w:t xml:space="preserve"> with 3/2020/0328 identifies:</w:t>
            </w:r>
          </w:p>
          <w:p w:rsidR="00236C0C" w:rsidRDefault="00236C0C" w:rsidP="00236C0C">
            <w:pPr>
              <w:pStyle w:val="Header"/>
              <w:tabs>
                <w:tab w:val="clear" w:pos="4153"/>
                <w:tab w:val="clear" w:pos="8306"/>
              </w:tabs>
              <w:contextualSpacing/>
              <w:jc w:val="both"/>
              <w:rPr>
                <w:rFonts w:asciiTheme="minorHAnsi" w:hAnsiTheme="minorHAnsi" w:cstheme="minorHAnsi"/>
                <w:szCs w:val="22"/>
              </w:rPr>
            </w:pPr>
          </w:p>
          <w:p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house to be a complete replacement of an earlier house which is shown on the 1847 OS map;</w:t>
            </w:r>
          </w:p>
          <w:p w:rsidR="00236C0C" w:rsidRDefault="00236C0C" w:rsidP="00236C0C">
            <w:pPr>
              <w:pStyle w:val="Header"/>
              <w:tabs>
                <w:tab w:val="clear" w:pos="4153"/>
                <w:tab w:val="clear" w:pos="8306"/>
              </w:tabs>
              <w:contextualSpacing/>
              <w:jc w:val="both"/>
              <w:rPr>
                <w:rFonts w:asciiTheme="minorHAnsi" w:hAnsiTheme="minorHAnsi" w:cstheme="minorHAnsi"/>
                <w:szCs w:val="22"/>
              </w:rPr>
            </w:pPr>
          </w:p>
          <w:p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little change to farmstead building layout – a shed was added between 1893 to 1907 (predecessor of existing concrete block garage?)</w:t>
            </w:r>
            <w:r w:rsidR="005A49C2">
              <w:rPr>
                <w:rFonts w:asciiTheme="minorHAnsi" w:hAnsiTheme="minorHAnsi" w:cstheme="minorHAnsi"/>
                <w:szCs w:val="22"/>
              </w:rPr>
              <w:t>;</w:t>
            </w:r>
          </w:p>
          <w:p w:rsidR="005A49C2" w:rsidRDefault="005A49C2" w:rsidP="00236C0C">
            <w:pPr>
              <w:pStyle w:val="Header"/>
              <w:tabs>
                <w:tab w:val="clear" w:pos="4153"/>
                <w:tab w:val="clear" w:pos="8306"/>
              </w:tabs>
              <w:contextualSpacing/>
              <w:jc w:val="both"/>
              <w:rPr>
                <w:rFonts w:asciiTheme="minorHAnsi" w:hAnsiTheme="minorHAnsi" w:cstheme="minorHAnsi"/>
                <w:szCs w:val="22"/>
              </w:rPr>
            </w:pPr>
          </w:p>
          <w:p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“very close to the west of the house is a small group of single storey, stone-built domestic and agricultural outbuildings, perhaps including wash-house and dairy originally, which are contemporaneous with, or post-date the house”;</w:t>
            </w:r>
          </w:p>
          <w:p w:rsidR="00236C0C" w:rsidRDefault="00236C0C" w:rsidP="00236C0C">
            <w:pPr>
              <w:pStyle w:val="Header"/>
              <w:tabs>
                <w:tab w:val="clear" w:pos="4153"/>
                <w:tab w:val="clear" w:pos="8306"/>
              </w:tabs>
              <w:contextualSpacing/>
              <w:jc w:val="both"/>
              <w:rPr>
                <w:rFonts w:asciiTheme="minorHAnsi" w:hAnsiTheme="minorHAnsi" w:cstheme="minorHAnsi"/>
                <w:szCs w:val="22"/>
              </w:rPr>
            </w:pPr>
          </w:p>
          <w:p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“farmhouse’s external appearance and plan-form display many aspects very typical of the centrally-planned, double pile farmhouses … square plan and nearly symmetrical frontage are characteristic of such houses. The front openings are large and essentially classical in proportion … but there is relatively little ornamentation otherwise”;</w:t>
            </w:r>
          </w:p>
          <w:p w:rsidR="00236C0C" w:rsidRDefault="00236C0C" w:rsidP="00236C0C">
            <w:pPr>
              <w:pStyle w:val="Header"/>
              <w:tabs>
                <w:tab w:val="clear" w:pos="4153"/>
                <w:tab w:val="clear" w:pos="8306"/>
              </w:tabs>
              <w:contextualSpacing/>
              <w:jc w:val="both"/>
              <w:rPr>
                <w:rFonts w:asciiTheme="minorHAnsi" w:hAnsiTheme="minorHAnsi" w:cstheme="minorHAnsi"/>
                <w:szCs w:val="22"/>
              </w:rPr>
            </w:pPr>
          </w:p>
          <w:p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“Outbuildings … the north room may have been a dairy and the south room appears to have been a wash-house … to the west of the domestic range, and may have been a pigsty”;</w:t>
            </w:r>
          </w:p>
          <w:p w:rsidR="00236C0C" w:rsidRDefault="00236C0C" w:rsidP="00236C0C">
            <w:pPr>
              <w:pStyle w:val="Header"/>
              <w:tabs>
                <w:tab w:val="clear" w:pos="4153"/>
                <w:tab w:val="clear" w:pos="8306"/>
              </w:tabs>
              <w:contextualSpacing/>
              <w:jc w:val="both"/>
              <w:rPr>
                <w:rFonts w:asciiTheme="minorHAnsi" w:hAnsiTheme="minorHAnsi" w:cstheme="minorHAnsi"/>
                <w:szCs w:val="22"/>
              </w:rPr>
            </w:pPr>
          </w:p>
          <w:p w:rsidR="00236C0C" w:rsidRDefault="00236C0C" w:rsidP="00236C0C">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“range of domestic buildings … contributes to the farmstead, as a mainly nineteenth century, traditionally-built group … similarly, the likely pigsty beyond it is traditionally-built and of a similar date”;</w:t>
            </w:r>
          </w:p>
          <w:p w:rsidR="00236C0C" w:rsidRDefault="00236C0C" w:rsidP="005A49C2">
            <w:pPr>
              <w:pStyle w:val="Header"/>
              <w:tabs>
                <w:tab w:val="clear" w:pos="4153"/>
                <w:tab w:val="clear" w:pos="8306"/>
              </w:tabs>
              <w:contextualSpacing/>
              <w:jc w:val="both"/>
              <w:rPr>
                <w:rFonts w:ascii="Calibri" w:hAnsi="Calibri"/>
                <w:b/>
                <w:szCs w:val="22"/>
              </w:rPr>
            </w:pPr>
          </w:p>
          <w:p w:rsidR="005A49C2" w:rsidRDefault="005A49C2" w:rsidP="005A49C2">
            <w:pPr>
              <w:pStyle w:val="Header"/>
              <w:tabs>
                <w:tab w:val="clear" w:pos="4153"/>
                <w:tab w:val="clear" w:pos="8306"/>
              </w:tabs>
              <w:contextualSpacing/>
              <w:jc w:val="both"/>
              <w:rPr>
                <w:rFonts w:ascii="Calibri" w:hAnsi="Calibri"/>
                <w:szCs w:val="22"/>
              </w:rPr>
            </w:pPr>
            <w:r w:rsidRPr="005A49C2">
              <w:rPr>
                <w:rFonts w:ascii="Calibri" w:hAnsi="Calibri"/>
                <w:szCs w:val="22"/>
              </w:rPr>
              <w:t xml:space="preserve">The </w:t>
            </w:r>
            <w:r w:rsidRPr="005A49C2">
              <w:rPr>
                <w:rFonts w:ascii="Calibri" w:hAnsi="Calibri"/>
                <w:szCs w:val="22"/>
                <w:u w:val="single"/>
              </w:rPr>
              <w:t>Heritage Statement</w:t>
            </w:r>
            <w:r w:rsidRPr="005A49C2">
              <w:rPr>
                <w:rFonts w:ascii="Calibri" w:hAnsi="Calibri"/>
                <w:szCs w:val="22"/>
              </w:rPr>
              <w:t xml:space="preserve"> submitted with the current application </w:t>
            </w:r>
            <w:r>
              <w:rPr>
                <w:rFonts w:ascii="Calibri" w:hAnsi="Calibri"/>
                <w:szCs w:val="22"/>
              </w:rPr>
              <w:t>suggests the farmstead has a linear layout and is a ‘laithe house’.</w:t>
            </w:r>
            <w:r w:rsidR="00BD39AF">
              <w:rPr>
                <w:rFonts w:ascii="Calibri" w:hAnsi="Calibri"/>
                <w:szCs w:val="22"/>
              </w:rPr>
              <w:t xml:space="preserve"> However, this opinion does not account for</w:t>
            </w:r>
            <w:r w:rsidR="003F137A">
              <w:rPr>
                <w:rFonts w:ascii="Calibri" w:hAnsi="Calibri"/>
                <w:szCs w:val="22"/>
              </w:rPr>
              <w:t>:</w:t>
            </w:r>
            <w:r w:rsidR="00BD39AF">
              <w:rPr>
                <w:rFonts w:ascii="Calibri" w:hAnsi="Calibri"/>
                <w:szCs w:val="22"/>
              </w:rPr>
              <w:t xml:space="preserve"> the compact, symmetric and detached form of the farmhouse, the detached outbuildings </w:t>
            </w:r>
            <w:r w:rsidR="00AD46F7">
              <w:rPr>
                <w:rFonts w:ascii="Calibri" w:hAnsi="Calibri"/>
                <w:szCs w:val="22"/>
              </w:rPr>
              <w:t xml:space="preserve">running at right angles to the farmhouse and the main barn being detached and located in a </w:t>
            </w:r>
            <w:r w:rsidR="003F137A">
              <w:rPr>
                <w:rFonts w:ascii="Calibri" w:hAnsi="Calibri"/>
                <w:szCs w:val="22"/>
              </w:rPr>
              <w:t xml:space="preserve">lower level </w:t>
            </w:r>
            <w:r w:rsidR="00AD46F7">
              <w:rPr>
                <w:rFonts w:ascii="Calibri" w:hAnsi="Calibri"/>
                <w:szCs w:val="22"/>
              </w:rPr>
              <w:t>farmyard to the south.</w:t>
            </w:r>
          </w:p>
          <w:p w:rsidR="006800FA" w:rsidRPr="006800FA" w:rsidRDefault="006800FA" w:rsidP="005A49C2">
            <w:pPr>
              <w:pStyle w:val="Header"/>
              <w:tabs>
                <w:tab w:val="clear" w:pos="4153"/>
                <w:tab w:val="clear" w:pos="8306"/>
              </w:tabs>
              <w:contextualSpacing/>
              <w:jc w:val="both"/>
              <w:rPr>
                <w:rFonts w:asciiTheme="minorHAnsi" w:hAnsiTheme="minorHAnsi" w:cstheme="minorHAnsi"/>
                <w:szCs w:val="22"/>
              </w:rPr>
            </w:pPr>
            <w:r>
              <w:rPr>
                <w:rFonts w:ascii="Calibri" w:hAnsi="Calibri"/>
                <w:szCs w:val="22"/>
              </w:rPr>
              <w:lastRenderedPageBreak/>
              <w:t xml:space="preserve">The Heritage Statement confirms </w:t>
            </w:r>
            <w:r w:rsidRPr="006800FA">
              <w:rPr>
                <w:rFonts w:asciiTheme="minorHAnsi" w:hAnsiTheme="minorHAnsi" w:cstheme="minorHAnsi"/>
                <w:szCs w:val="22"/>
              </w:rPr>
              <w:t>“</w:t>
            </w:r>
            <w:r w:rsidRPr="006800FA">
              <w:rPr>
                <w:rFonts w:asciiTheme="minorHAnsi" w:hAnsiTheme="minorHAnsi" w:cstheme="minorHAnsi"/>
              </w:rPr>
              <w:t>outbuildings … as part of the farmstead, they form an integral part of the understanding of the whole group and impact on the Listed Building and the setting of the Listed Building”.</w:t>
            </w:r>
          </w:p>
          <w:p w:rsidR="005A49C2" w:rsidRPr="00D102D9" w:rsidRDefault="005A49C2" w:rsidP="005A49C2">
            <w:pPr>
              <w:pStyle w:val="Header"/>
              <w:tabs>
                <w:tab w:val="clear" w:pos="4153"/>
                <w:tab w:val="clear" w:pos="8306"/>
              </w:tabs>
              <w:contextualSpacing/>
              <w:jc w:val="both"/>
              <w:rPr>
                <w:rFonts w:ascii="Calibri" w:hAnsi="Calibri"/>
                <w:b/>
                <w:szCs w:val="22"/>
              </w:rPr>
            </w:pP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7152E9" w:rsidRDefault="00236C0C" w:rsidP="00454754">
            <w:pPr>
              <w:pStyle w:val="Header"/>
              <w:tabs>
                <w:tab w:val="clear" w:pos="4153"/>
                <w:tab w:val="clear" w:pos="8306"/>
              </w:tabs>
              <w:jc w:val="both"/>
              <w:rPr>
                <w:rFonts w:ascii="Calibri" w:hAnsi="Calibri"/>
                <w:szCs w:val="22"/>
              </w:rPr>
            </w:pPr>
            <w:r>
              <w:rPr>
                <w:rFonts w:ascii="Calibri" w:hAnsi="Calibri"/>
                <w:szCs w:val="22"/>
              </w:rPr>
              <w:t>It is proposed to amalgamate and extend the domestic and agricultural outbuildings to the west/south-west of the house front façade</w:t>
            </w:r>
            <w:r w:rsidR="003641D4">
              <w:rPr>
                <w:rFonts w:ascii="Calibri" w:hAnsi="Calibri"/>
                <w:szCs w:val="22"/>
              </w:rPr>
              <w:t xml:space="preserve"> by the use of glazed links</w:t>
            </w:r>
            <w:r w:rsidR="009158CC">
              <w:rPr>
                <w:rFonts w:ascii="Calibri" w:hAnsi="Calibri"/>
                <w:szCs w:val="22"/>
              </w:rPr>
              <w:t xml:space="preserve">, the </w:t>
            </w:r>
            <w:r w:rsidR="003641D4">
              <w:rPr>
                <w:rFonts w:ascii="Calibri" w:hAnsi="Calibri"/>
                <w:szCs w:val="22"/>
              </w:rPr>
              <w:t>creation of new openings in the historic fabric</w:t>
            </w:r>
            <w:r w:rsidR="009158CC">
              <w:rPr>
                <w:rFonts w:ascii="Calibri" w:hAnsi="Calibri"/>
                <w:szCs w:val="22"/>
              </w:rPr>
              <w:t xml:space="preserve"> and altered openings (</w:t>
            </w:r>
            <w:r w:rsidR="007A6267">
              <w:rPr>
                <w:rFonts w:ascii="Calibri" w:hAnsi="Calibri"/>
                <w:szCs w:val="22"/>
              </w:rPr>
              <w:t>door formed from window in was</w:t>
            </w:r>
            <w:r w:rsidR="00B65D25">
              <w:rPr>
                <w:rFonts w:ascii="Calibri" w:hAnsi="Calibri"/>
                <w:szCs w:val="22"/>
              </w:rPr>
              <w:t>h</w:t>
            </w:r>
            <w:r w:rsidR="007A6267">
              <w:rPr>
                <w:rFonts w:ascii="Calibri" w:hAnsi="Calibri"/>
                <w:szCs w:val="22"/>
              </w:rPr>
              <w:t>house/dairy)</w:t>
            </w:r>
            <w:r w:rsidR="003641D4">
              <w:rPr>
                <w:rFonts w:ascii="Calibri" w:hAnsi="Calibri"/>
                <w:szCs w:val="22"/>
              </w:rPr>
              <w:t>.</w:t>
            </w:r>
            <w:r w:rsidR="007152E9">
              <w:rPr>
                <w:rFonts w:ascii="Calibri" w:hAnsi="Calibri"/>
                <w:szCs w:val="22"/>
              </w:rPr>
              <w:t xml:space="preserve"> </w:t>
            </w:r>
            <w:r w:rsidR="00B65D25">
              <w:rPr>
                <w:rFonts w:ascii="Calibri" w:hAnsi="Calibri"/>
                <w:szCs w:val="22"/>
              </w:rPr>
              <w:t>A lean-to to the washhouse/dairy range is to be rebuilt (</w:t>
            </w:r>
            <w:r w:rsidR="00301DBE">
              <w:rPr>
                <w:rFonts w:ascii="Calibri" w:hAnsi="Calibri"/>
                <w:szCs w:val="22"/>
              </w:rPr>
              <w:t>wall into</w:t>
            </w:r>
            <w:r w:rsidR="00BF6807">
              <w:rPr>
                <w:rFonts w:ascii="Calibri" w:hAnsi="Calibri"/>
                <w:szCs w:val="22"/>
              </w:rPr>
              <w:t xml:space="preserve"> adjoining part of washhouse/dairy also to be removed</w:t>
            </w:r>
            <w:r w:rsidR="00FF415A">
              <w:rPr>
                <w:rFonts w:ascii="Calibri" w:hAnsi="Calibri"/>
                <w:szCs w:val="22"/>
              </w:rPr>
              <w:t>; built in different form and detail</w:t>
            </w:r>
            <w:r w:rsidR="00B65D25">
              <w:rPr>
                <w:rFonts w:ascii="Calibri" w:hAnsi="Calibri"/>
                <w:szCs w:val="22"/>
              </w:rPr>
              <w:t>).</w:t>
            </w:r>
            <w:r w:rsidR="00114569">
              <w:rPr>
                <w:rFonts w:ascii="Calibri" w:hAnsi="Calibri"/>
                <w:szCs w:val="22"/>
              </w:rPr>
              <w:t xml:space="preserve"> A modern store is also to be rebuilt</w:t>
            </w:r>
            <w:r w:rsidR="00411A30">
              <w:rPr>
                <w:rFonts w:ascii="Calibri" w:hAnsi="Calibri"/>
                <w:szCs w:val="22"/>
              </w:rPr>
              <w:t>.</w:t>
            </w:r>
            <w:r w:rsidR="004F2841">
              <w:rPr>
                <w:rFonts w:ascii="Calibri" w:hAnsi="Calibri"/>
                <w:szCs w:val="22"/>
              </w:rPr>
              <w:t xml:space="preserve"> A modern porch to the west elevation of the house is to be removed.</w:t>
            </w:r>
          </w:p>
          <w:p w:rsidR="007152E9" w:rsidRDefault="007152E9" w:rsidP="00454754">
            <w:pPr>
              <w:pStyle w:val="Header"/>
              <w:tabs>
                <w:tab w:val="clear" w:pos="4153"/>
                <w:tab w:val="clear" w:pos="8306"/>
              </w:tabs>
              <w:jc w:val="both"/>
              <w:rPr>
                <w:rFonts w:ascii="Calibri" w:hAnsi="Calibri"/>
                <w:szCs w:val="22"/>
              </w:rPr>
            </w:pPr>
          </w:p>
          <w:p w:rsidR="00454754" w:rsidRDefault="007152E9" w:rsidP="00454754">
            <w:pPr>
              <w:pStyle w:val="Header"/>
              <w:tabs>
                <w:tab w:val="clear" w:pos="4153"/>
                <w:tab w:val="clear" w:pos="8306"/>
              </w:tabs>
              <w:jc w:val="both"/>
              <w:rPr>
                <w:rFonts w:asciiTheme="minorHAnsi" w:hAnsiTheme="minorHAnsi" w:cstheme="minorHAnsi"/>
              </w:rPr>
            </w:pPr>
            <w:r w:rsidRPr="007152E9">
              <w:rPr>
                <w:rFonts w:asciiTheme="minorHAnsi" w:hAnsiTheme="minorHAnsi" w:cstheme="minorHAnsi"/>
                <w:szCs w:val="22"/>
              </w:rPr>
              <w:t>The submitted Heritage Statement concludes that “</w:t>
            </w:r>
            <w:r w:rsidRPr="007152E9">
              <w:rPr>
                <w:rFonts w:asciiTheme="minorHAnsi" w:hAnsiTheme="minorHAnsi" w:cstheme="minorHAnsi"/>
              </w:rPr>
              <w:t>elements of the proposed scheme will result in ‘less than substantial harm’ resulting from the alteration to some minor historic fabric and the insertion of new largely glazed extensions”; “Less than substantial harm is caused by new openings”; “Less than substantial harm is caused by the additional of a glazed link attached to the Western gable of the farmhouse”; “Less than substantial harm is caused by the proposals to the setting of the listed building”.</w:t>
            </w:r>
          </w:p>
          <w:p w:rsidR="007152E9" w:rsidRDefault="007152E9" w:rsidP="00454754">
            <w:pPr>
              <w:pStyle w:val="Header"/>
              <w:tabs>
                <w:tab w:val="clear" w:pos="4153"/>
                <w:tab w:val="clear" w:pos="8306"/>
              </w:tabs>
              <w:jc w:val="both"/>
              <w:rPr>
                <w:rFonts w:asciiTheme="minorHAnsi" w:hAnsiTheme="minorHAnsi" w:cstheme="minorHAnsi"/>
                <w:szCs w:val="22"/>
              </w:rPr>
            </w:pPr>
          </w:p>
          <w:p w:rsidR="007152E9" w:rsidRPr="007152E9" w:rsidRDefault="007152E9" w:rsidP="00203A3C">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The submitted Heritage Statement </w:t>
            </w:r>
            <w:r w:rsidRPr="00113DD6">
              <w:rPr>
                <w:rFonts w:asciiTheme="minorHAnsi" w:hAnsiTheme="minorHAnsi" w:cstheme="minorHAnsi"/>
                <w:szCs w:val="22"/>
              </w:rPr>
              <w:t xml:space="preserve">suggests </w:t>
            </w:r>
            <w:r w:rsidR="00113DD6" w:rsidRPr="00113DD6">
              <w:rPr>
                <w:rFonts w:asciiTheme="minorHAnsi" w:hAnsiTheme="minorHAnsi" w:cstheme="minorHAnsi"/>
                <w:szCs w:val="22"/>
              </w:rPr>
              <w:t>“</w:t>
            </w:r>
            <w:r w:rsidR="00113DD6" w:rsidRPr="00113DD6">
              <w:rPr>
                <w:rFonts w:asciiTheme="minorHAnsi" w:hAnsiTheme="minorHAnsi" w:cstheme="minorHAnsi"/>
              </w:rPr>
              <w:t xml:space="preserve">The proposal to convert the outbuildings to residential use provides a permanent use for these buildings and prevents them from further decay and eventual collapse”. </w:t>
            </w:r>
            <w:r w:rsidR="00203A3C">
              <w:rPr>
                <w:rFonts w:asciiTheme="minorHAnsi" w:hAnsiTheme="minorHAnsi" w:cstheme="minorHAnsi"/>
              </w:rPr>
              <w:t xml:space="preserve">A proposed repair and maintenance schedule is attached to the Heritage Statement (Appendix 2). </w:t>
            </w:r>
            <w:r w:rsidR="00113DD6" w:rsidRPr="00113DD6">
              <w:rPr>
                <w:rFonts w:asciiTheme="minorHAnsi" w:hAnsiTheme="minorHAnsi" w:cstheme="minorHAnsi"/>
              </w:rPr>
              <w:t xml:space="preserve">However, </w:t>
            </w:r>
            <w:r w:rsidR="00203A3C">
              <w:rPr>
                <w:rFonts w:asciiTheme="minorHAnsi" w:hAnsiTheme="minorHAnsi" w:cstheme="minorHAnsi"/>
              </w:rPr>
              <w:t>this contains little</w:t>
            </w:r>
            <w:r w:rsidR="00113DD6" w:rsidRPr="00113DD6">
              <w:rPr>
                <w:rFonts w:asciiTheme="minorHAnsi" w:hAnsiTheme="minorHAnsi" w:cstheme="minorHAnsi"/>
              </w:rPr>
              <w:t xml:space="preserve"> information on structural condition</w:t>
            </w:r>
            <w:r w:rsidR="00203A3C">
              <w:rPr>
                <w:rFonts w:asciiTheme="minorHAnsi" w:hAnsiTheme="minorHAnsi" w:cstheme="minorHAnsi"/>
              </w:rPr>
              <w:t xml:space="preserve"> or the extent (and costs) of repairs necessary</w:t>
            </w:r>
            <w:r w:rsidR="00113DD6" w:rsidRPr="00113DD6">
              <w:rPr>
                <w:rFonts w:asciiTheme="minorHAnsi" w:hAnsiTheme="minorHAnsi" w:cstheme="minorHAnsi"/>
              </w:rPr>
              <w:t>.</w:t>
            </w:r>
          </w:p>
        </w:tc>
      </w:tr>
      <w:tr w:rsidR="00C214A6" w:rsidRPr="008C75E4" w:rsidTr="00504440">
        <w:trPr>
          <w:trHeight w:val="864"/>
          <w:jc w:val="center"/>
        </w:trPr>
        <w:tc>
          <w:tcPr>
            <w:tcW w:w="9555" w:type="dxa"/>
            <w:gridSpan w:val="14"/>
            <w:tcMar>
              <w:top w:w="57" w:type="dxa"/>
              <w:bottom w:w="57" w:type="dxa"/>
            </w:tcMar>
          </w:tcPr>
          <w:p w:rsidR="006D7624" w:rsidRPr="006D7624" w:rsidRDefault="00D910E9" w:rsidP="006D7624">
            <w:pPr>
              <w:pStyle w:val="Header"/>
              <w:jc w:val="both"/>
              <w:rPr>
                <w:rFonts w:ascii="Calibri" w:hAnsi="Calibri"/>
                <w:b/>
                <w:szCs w:val="22"/>
              </w:rPr>
            </w:pPr>
            <w:r>
              <w:rPr>
                <w:rFonts w:ascii="Calibri" w:hAnsi="Calibri"/>
                <w:b/>
                <w:szCs w:val="22"/>
              </w:rPr>
              <w:t>Impact upon the special architectural and historic interest</w:t>
            </w:r>
            <w:r w:rsidR="002D3EE7">
              <w:rPr>
                <w:rFonts w:ascii="Calibri" w:hAnsi="Calibri"/>
                <w:b/>
                <w:szCs w:val="22"/>
              </w:rPr>
              <w:t xml:space="preserve"> and setting</w:t>
            </w:r>
            <w:r>
              <w:rPr>
                <w:rFonts w:ascii="Calibri" w:hAnsi="Calibri"/>
                <w:b/>
                <w:szCs w:val="22"/>
              </w:rPr>
              <w:t xml:space="preserve"> of the listed building and the cultural heritage of the Forest of Bowland AONB</w:t>
            </w:r>
            <w:r w:rsidR="006D7624" w:rsidRPr="006D7624">
              <w:rPr>
                <w:rFonts w:ascii="Calibri" w:hAnsi="Calibri"/>
                <w:b/>
                <w:szCs w:val="22"/>
              </w:rPr>
              <w:t>:</w:t>
            </w:r>
          </w:p>
          <w:p w:rsidR="00D102D9" w:rsidRDefault="00D102D9" w:rsidP="00454754">
            <w:pPr>
              <w:pStyle w:val="Header"/>
              <w:tabs>
                <w:tab w:val="clear" w:pos="4153"/>
                <w:tab w:val="clear" w:pos="8306"/>
              </w:tabs>
              <w:jc w:val="both"/>
              <w:rPr>
                <w:rFonts w:ascii="Calibri" w:hAnsi="Calibri"/>
                <w:szCs w:val="22"/>
              </w:rPr>
            </w:pPr>
          </w:p>
          <w:p w:rsidR="00865723" w:rsidRDefault="00236C0C" w:rsidP="00236C0C">
            <w:pPr>
              <w:pStyle w:val="Header"/>
              <w:jc w:val="both"/>
              <w:rPr>
                <w:rFonts w:ascii="Calibri" w:hAnsi="Calibri"/>
                <w:szCs w:val="22"/>
              </w:rPr>
            </w:pPr>
            <w:r w:rsidRPr="00B736F9">
              <w:rPr>
                <w:rFonts w:ascii="Calibri" w:hAnsi="Calibri"/>
                <w:szCs w:val="22"/>
              </w:rPr>
              <w:t xml:space="preserve">The proposal is harmful to the special architectural and historic interest and setting of the listed building and the cultural heritage </w:t>
            </w:r>
            <w:r>
              <w:rPr>
                <w:rFonts w:ascii="Calibri" w:hAnsi="Calibri"/>
                <w:szCs w:val="22"/>
              </w:rPr>
              <w:t xml:space="preserve">(see NPPF 172, </w:t>
            </w:r>
            <w:r w:rsidRPr="00C85C61">
              <w:rPr>
                <w:rFonts w:asciiTheme="minorHAnsi" w:hAnsiTheme="minorHAnsi" w:cstheme="minorHAnsi"/>
              </w:rPr>
              <w:t>The Forest of Bowland AONB Management Plan</w:t>
            </w:r>
            <w:r w:rsidRPr="00C85C61">
              <w:rPr>
                <w:rFonts w:asciiTheme="minorHAnsi" w:hAnsiTheme="minorHAnsi" w:cstheme="minorHAnsi"/>
                <w:color w:val="555555"/>
              </w:rPr>
              <w:t xml:space="preserve"> </w:t>
            </w:r>
            <w:r w:rsidRPr="00C85C61">
              <w:rPr>
                <w:rFonts w:asciiTheme="minorHAnsi" w:hAnsiTheme="minorHAnsi" w:cstheme="minorHAnsi"/>
              </w:rPr>
              <w:t>April 2019 - March 2024 and Policy DMG2)</w:t>
            </w:r>
            <w:r w:rsidRPr="00B736F9">
              <w:rPr>
                <w:rFonts w:ascii="Calibri" w:hAnsi="Calibri"/>
                <w:szCs w:val="22"/>
              </w:rPr>
              <w:t xml:space="preserve"> of the Forest of Bowland AONB because of the</w:t>
            </w:r>
            <w:r w:rsidR="00FF415A">
              <w:rPr>
                <w:rFonts w:ascii="Calibri" w:hAnsi="Calibri"/>
                <w:szCs w:val="22"/>
              </w:rPr>
              <w:t xml:space="preserve"> loss of important historic fabric </w:t>
            </w:r>
            <w:r w:rsidR="00DA0B11">
              <w:rPr>
                <w:rFonts w:ascii="Calibri" w:hAnsi="Calibri"/>
                <w:szCs w:val="22"/>
              </w:rPr>
              <w:t xml:space="preserve">(new openings; window altered to door; unjustified rebuild to a different form and detail) </w:t>
            </w:r>
            <w:r w:rsidR="00FF415A">
              <w:rPr>
                <w:rFonts w:ascii="Calibri" w:hAnsi="Calibri"/>
                <w:szCs w:val="22"/>
              </w:rPr>
              <w:t>and the</w:t>
            </w:r>
            <w:r w:rsidRPr="00B736F9">
              <w:rPr>
                <w:rFonts w:ascii="Calibri" w:hAnsi="Calibri"/>
                <w:szCs w:val="22"/>
              </w:rPr>
              <w:t xml:space="preserve"> </w:t>
            </w:r>
            <w:r>
              <w:rPr>
                <w:rFonts w:ascii="Calibri" w:hAnsi="Calibri"/>
                <w:szCs w:val="22"/>
              </w:rPr>
              <w:t xml:space="preserve">prominence, incongruity and conspicuousness of </w:t>
            </w:r>
            <w:r w:rsidR="00EF78D2">
              <w:rPr>
                <w:rFonts w:ascii="Calibri" w:hAnsi="Calibri"/>
                <w:szCs w:val="22"/>
              </w:rPr>
              <w:t>new build</w:t>
            </w:r>
            <w:r>
              <w:rPr>
                <w:rFonts w:ascii="Calibri" w:hAnsi="Calibri"/>
                <w:szCs w:val="22"/>
              </w:rPr>
              <w:t xml:space="preserve"> </w:t>
            </w:r>
            <w:r w:rsidR="00DA0B11">
              <w:rPr>
                <w:rFonts w:ascii="Calibri" w:hAnsi="Calibri"/>
                <w:szCs w:val="22"/>
              </w:rPr>
              <w:t xml:space="preserve">(glazed links) </w:t>
            </w:r>
            <w:r>
              <w:rPr>
                <w:rFonts w:ascii="Calibri" w:hAnsi="Calibri"/>
                <w:szCs w:val="22"/>
              </w:rPr>
              <w:t>in respect to important architectural features and forms, the spaces between buildings and their harmonic agricultural setting.</w:t>
            </w:r>
          </w:p>
          <w:p w:rsidR="00865723" w:rsidRDefault="00865723" w:rsidP="00236C0C">
            <w:pPr>
              <w:pStyle w:val="Header"/>
              <w:jc w:val="both"/>
              <w:rPr>
                <w:rFonts w:ascii="Calibri" w:hAnsi="Calibri"/>
                <w:szCs w:val="22"/>
              </w:rPr>
            </w:pPr>
          </w:p>
          <w:p w:rsidR="00236C0C" w:rsidRDefault="00DA0B11" w:rsidP="00236C0C">
            <w:pPr>
              <w:pStyle w:val="Header"/>
              <w:jc w:val="both"/>
              <w:rPr>
                <w:rFonts w:asciiTheme="minorHAnsi" w:hAnsiTheme="minorHAnsi" w:cstheme="minorHAnsi"/>
              </w:rPr>
            </w:pPr>
            <w:r>
              <w:rPr>
                <w:rFonts w:ascii="Calibri" w:hAnsi="Calibri"/>
                <w:szCs w:val="22"/>
              </w:rPr>
              <w:t xml:space="preserve">The historic front is the south elevation which is raised above the farmyard and main barn – the proposed glazed front to the house-washhouse/dairy link </w:t>
            </w:r>
            <w:r w:rsidR="008E5A5A">
              <w:rPr>
                <w:rFonts w:ascii="Calibri" w:hAnsi="Calibri"/>
                <w:szCs w:val="22"/>
              </w:rPr>
              <w:t xml:space="preserve">(little set-back from house front) </w:t>
            </w:r>
            <w:r>
              <w:rPr>
                <w:rFonts w:ascii="Calibri" w:hAnsi="Calibri"/>
                <w:szCs w:val="22"/>
              </w:rPr>
              <w:t xml:space="preserve">will be particularly conspicuous </w:t>
            </w:r>
            <w:r w:rsidR="002C3061">
              <w:rPr>
                <w:rFonts w:ascii="Calibri" w:hAnsi="Calibri"/>
                <w:szCs w:val="22"/>
              </w:rPr>
              <w:t xml:space="preserve">(especially when garden trees not in leaf) </w:t>
            </w:r>
            <w:r>
              <w:rPr>
                <w:rFonts w:ascii="Calibri" w:hAnsi="Calibri"/>
                <w:szCs w:val="22"/>
              </w:rPr>
              <w:t xml:space="preserve">and detract from the neo-classical intentional formality and ‘politeness’ of the farmhouse. </w:t>
            </w:r>
            <w:r w:rsidR="00865723" w:rsidRPr="00865723">
              <w:rPr>
                <w:rFonts w:asciiTheme="minorHAnsi" w:hAnsiTheme="minorHAnsi" w:cstheme="minorHAnsi"/>
              </w:rPr>
              <w:t>The encapsulation of the historic outbuildings results in the loss of views of interesting elevation treatments and important and characterful spaces</w:t>
            </w:r>
            <w:r w:rsidR="00865723">
              <w:rPr>
                <w:rFonts w:asciiTheme="minorHAnsi" w:hAnsiTheme="minorHAnsi" w:cstheme="minorHAnsi"/>
              </w:rPr>
              <w:t xml:space="preserve"> in addition to the loss of outbuilding character and function as less formal service and agricultural structures distanced from the neo-classical house</w:t>
            </w:r>
            <w:r w:rsidR="00552062">
              <w:rPr>
                <w:rFonts w:asciiTheme="minorHAnsi" w:hAnsiTheme="minorHAnsi" w:cstheme="minorHAnsi"/>
              </w:rPr>
              <w:t>.</w:t>
            </w:r>
            <w:r w:rsidR="00865723">
              <w:rPr>
                <w:rFonts w:asciiTheme="minorHAnsi" w:hAnsiTheme="minorHAnsi" w:cstheme="minorHAnsi"/>
              </w:rPr>
              <w:t xml:space="preserve"> </w:t>
            </w:r>
          </w:p>
          <w:p w:rsidR="00FB37B3" w:rsidRDefault="00FB37B3" w:rsidP="00236C0C">
            <w:pPr>
              <w:pStyle w:val="Header"/>
              <w:jc w:val="both"/>
              <w:rPr>
                <w:rFonts w:ascii="Calibri" w:hAnsi="Calibri"/>
                <w:szCs w:val="22"/>
              </w:rPr>
            </w:pPr>
          </w:p>
          <w:p w:rsidR="00FB37B3" w:rsidRPr="00865723" w:rsidRDefault="00FB37B3" w:rsidP="00236C0C">
            <w:pPr>
              <w:pStyle w:val="Header"/>
              <w:jc w:val="both"/>
              <w:rPr>
                <w:rFonts w:ascii="Calibri" w:hAnsi="Calibri"/>
                <w:szCs w:val="22"/>
              </w:rPr>
            </w:pPr>
            <w:r>
              <w:rPr>
                <w:rFonts w:ascii="Calibri" w:hAnsi="Calibri"/>
                <w:szCs w:val="22"/>
              </w:rPr>
              <w:t>The farmstead planform does not appear linear/’laithe house’ (main barn at right angles to house and set at lower level in farmyard to south)</w:t>
            </w:r>
            <w:r w:rsidR="008536D0">
              <w:rPr>
                <w:rFonts w:ascii="Calibri" w:hAnsi="Calibri"/>
                <w:szCs w:val="22"/>
              </w:rPr>
              <w:t xml:space="preserve">. Therefore, following existing planform does not </w:t>
            </w:r>
            <w:r>
              <w:rPr>
                <w:rFonts w:ascii="Calibri" w:hAnsi="Calibri"/>
                <w:szCs w:val="22"/>
              </w:rPr>
              <w:t>appear</w:t>
            </w:r>
            <w:r w:rsidR="008536D0">
              <w:rPr>
                <w:rFonts w:ascii="Calibri" w:hAnsi="Calibri"/>
                <w:szCs w:val="22"/>
              </w:rPr>
              <w:t xml:space="preserve"> to be a </w:t>
            </w:r>
            <w:r>
              <w:rPr>
                <w:rFonts w:ascii="Calibri" w:hAnsi="Calibri"/>
                <w:szCs w:val="22"/>
              </w:rPr>
              <w:t>convincing</w:t>
            </w:r>
            <w:r w:rsidR="008536D0">
              <w:rPr>
                <w:rFonts w:ascii="Calibri" w:hAnsi="Calibri"/>
                <w:szCs w:val="22"/>
              </w:rPr>
              <w:t xml:space="preserve"> argument</w:t>
            </w:r>
            <w:r>
              <w:rPr>
                <w:rFonts w:ascii="Calibri" w:hAnsi="Calibri"/>
                <w:szCs w:val="22"/>
              </w:rPr>
              <w:t xml:space="preserve"> </w:t>
            </w:r>
            <w:r w:rsidR="008536D0">
              <w:rPr>
                <w:rFonts w:ascii="Calibri" w:hAnsi="Calibri"/>
                <w:szCs w:val="22"/>
              </w:rPr>
              <w:t xml:space="preserve">for </w:t>
            </w:r>
            <w:r>
              <w:rPr>
                <w:rFonts w:ascii="Calibri" w:hAnsi="Calibri"/>
                <w:szCs w:val="22"/>
              </w:rPr>
              <w:t xml:space="preserve">linking </w:t>
            </w:r>
            <w:r w:rsidR="008536D0">
              <w:rPr>
                <w:rFonts w:ascii="Calibri" w:hAnsi="Calibri"/>
                <w:szCs w:val="22"/>
              </w:rPr>
              <w:t>the</w:t>
            </w:r>
            <w:r>
              <w:rPr>
                <w:rFonts w:ascii="Calibri" w:hAnsi="Calibri"/>
                <w:szCs w:val="22"/>
              </w:rPr>
              <w:t xml:space="preserve"> house and outbuildings in a single range</w:t>
            </w:r>
            <w:r w:rsidR="008536D0">
              <w:rPr>
                <w:rFonts w:ascii="Calibri" w:hAnsi="Calibri"/>
                <w:szCs w:val="22"/>
              </w:rPr>
              <w:t>.</w:t>
            </w:r>
            <w:r>
              <w:rPr>
                <w:rFonts w:ascii="Calibri" w:hAnsi="Calibri"/>
                <w:szCs w:val="22"/>
              </w:rPr>
              <w:t xml:space="preserve"> </w:t>
            </w:r>
          </w:p>
          <w:p w:rsidR="00236C0C" w:rsidRDefault="00236C0C" w:rsidP="00236C0C">
            <w:pPr>
              <w:pStyle w:val="Header"/>
              <w:jc w:val="both"/>
              <w:rPr>
                <w:rFonts w:ascii="Calibri" w:hAnsi="Calibri"/>
                <w:szCs w:val="22"/>
              </w:rPr>
            </w:pPr>
          </w:p>
          <w:p w:rsidR="00236C0C" w:rsidRPr="00865723" w:rsidRDefault="00236C0C" w:rsidP="00236C0C">
            <w:pPr>
              <w:rPr>
                <w:rFonts w:asciiTheme="minorHAnsi" w:hAnsiTheme="minorHAnsi" w:cstheme="minorHAnsi"/>
                <w:i/>
                <w:lang w:val="en-US"/>
              </w:rPr>
            </w:pPr>
            <w:r w:rsidRPr="00865723">
              <w:rPr>
                <w:rFonts w:asciiTheme="minorHAnsi" w:hAnsiTheme="minorHAnsi" w:cstheme="minorHAnsi"/>
                <w:i/>
                <w:lang w:val="en-US"/>
              </w:rPr>
              <w:t>‘Making changes to heritage assets’ (Historic England, 2016, paragraph 41) identifies:</w:t>
            </w:r>
          </w:p>
          <w:p w:rsidR="00236C0C" w:rsidRPr="00865723" w:rsidRDefault="00236C0C" w:rsidP="00236C0C">
            <w:pPr>
              <w:rPr>
                <w:rFonts w:asciiTheme="minorHAnsi" w:hAnsiTheme="minorHAnsi" w:cstheme="minorHAnsi"/>
                <w:i/>
                <w:lang w:val="en-US"/>
              </w:rPr>
            </w:pPr>
          </w:p>
          <w:p w:rsidR="00236C0C" w:rsidRPr="00865723" w:rsidRDefault="00236C0C" w:rsidP="00236C0C">
            <w:pPr>
              <w:rPr>
                <w:rFonts w:asciiTheme="minorHAnsi" w:hAnsiTheme="minorHAnsi" w:cstheme="minorHAnsi"/>
                <w:i/>
              </w:rPr>
            </w:pPr>
            <w:r w:rsidRPr="00865723">
              <w:rPr>
                <w:rFonts w:asciiTheme="minorHAnsi" w:hAnsiTheme="minorHAnsi" w:cstheme="minorHAnsi"/>
                <w:i/>
                <w:lang w:val="en-US"/>
              </w:rPr>
              <w:t>“</w:t>
            </w:r>
            <w:r w:rsidRPr="00865723">
              <w:rPr>
                <w:rFonts w:asciiTheme="minorHAnsi" w:hAnsiTheme="minorHAnsi" w:cstheme="minorHAnsi"/>
                <w:i/>
              </w:rPr>
              <w:t>The main issues to consider in proposals for additions to heritage assets … massing, bulk, use of materials … enclosure, relationship with adjacent assets and definition of spaces … and treatment of setting … It would not normally be good practice for new work to dominate the original asset or its setting in either scale, material or as a result of its siting</w:t>
            </w:r>
            <w:r w:rsidR="00865723" w:rsidRPr="00865723">
              <w:rPr>
                <w:rFonts w:asciiTheme="minorHAnsi" w:hAnsiTheme="minorHAnsi" w:cstheme="minorHAnsi"/>
                <w:i/>
              </w:rPr>
              <w:t>”</w:t>
            </w:r>
            <w:r w:rsidRPr="00865723">
              <w:rPr>
                <w:rFonts w:asciiTheme="minorHAnsi" w:hAnsiTheme="minorHAnsi" w:cstheme="minorHAnsi"/>
                <w:i/>
              </w:rPr>
              <w:t>.</w:t>
            </w:r>
          </w:p>
          <w:p w:rsidR="00236C0C" w:rsidRPr="00865723" w:rsidRDefault="00236C0C" w:rsidP="00236C0C">
            <w:pPr>
              <w:rPr>
                <w:rFonts w:asciiTheme="minorHAnsi" w:hAnsiTheme="minorHAnsi" w:cstheme="minorHAnsi"/>
                <w:i/>
              </w:rPr>
            </w:pPr>
          </w:p>
          <w:p w:rsidR="00236C0C" w:rsidRPr="006738D0" w:rsidRDefault="00FB37B3" w:rsidP="00236C0C">
            <w:pPr>
              <w:pStyle w:val="Header"/>
              <w:jc w:val="both"/>
              <w:rPr>
                <w:rFonts w:ascii="Calibri" w:hAnsi="Calibri"/>
                <w:szCs w:val="22"/>
              </w:rPr>
            </w:pPr>
            <w:r w:rsidRPr="00236C0C">
              <w:rPr>
                <w:rFonts w:ascii="Calibri" w:hAnsi="Calibri"/>
                <w:color w:val="1F497D" w:themeColor="text2"/>
                <w:szCs w:val="22"/>
              </w:rPr>
              <w:t xml:space="preserve"> </w:t>
            </w:r>
            <w:r w:rsidR="00236C0C" w:rsidRPr="006738D0">
              <w:rPr>
                <w:rFonts w:ascii="Calibri" w:hAnsi="Calibri"/>
                <w:szCs w:val="22"/>
              </w:rPr>
              <w:t>‘</w:t>
            </w:r>
            <w:r w:rsidR="00236C0C" w:rsidRPr="006738D0">
              <w:rPr>
                <w:rFonts w:ascii="Calibri" w:hAnsi="Calibri"/>
                <w:szCs w:val="22"/>
                <w:u w:val="single"/>
              </w:rPr>
              <w:t>Adapting Traditional Farm Buildings’</w:t>
            </w:r>
            <w:r w:rsidR="00236C0C" w:rsidRPr="006738D0">
              <w:rPr>
                <w:rFonts w:ascii="Calibri" w:hAnsi="Calibri"/>
                <w:szCs w:val="22"/>
              </w:rPr>
              <w:t xml:space="preserve"> (Historic England, 2017) identifies:</w:t>
            </w:r>
          </w:p>
          <w:p w:rsidR="00236C0C" w:rsidRPr="006738D0" w:rsidRDefault="00236C0C" w:rsidP="00236C0C">
            <w:pPr>
              <w:overflowPunct/>
              <w:autoSpaceDE/>
              <w:autoSpaceDN/>
              <w:adjustRightInd/>
              <w:spacing w:after="160" w:line="259" w:lineRule="auto"/>
              <w:textAlignment w:val="auto"/>
              <w:rPr>
                <w:rFonts w:asciiTheme="minorHAnsi" w:hAnsiTheme="minorHAnsi" w:cstheme="minorHAnsi"/>
              </w:rPr>
            </w:pPr>
          </w:p>
          <w:p w:rsidR="00236C0C" w:rsidRPr="006738D0" w:rsidRDefault="00236C0C" w:rsidP="00236C0C">
            <w:pPr>
              <w:pStyle w:val="Header"/>
              <w:jc w:val="both"/>
              <w:rPr>
                <w:rFonts w:ascii="Calibri" w:hAnsi="Calibri"/>
                <w:szCs w:val="22"/>
              </w:rPr>
            </w:pPr>
            <w:r w:rsidRPr="006738D0">
              <w:rPr>
                <w:rFonts w:ascii="Calibri" w:hAnsi="Calibri"/>
                <w:szCs w:val="22"/>
              </w:rPr>
              <w:t>“</w:t>
            </w:r>
            <w:r w:rsidRPr="006738D0">
              <w:rPr>
                <w:rFonts w:ascii="Calibri" w:hAnsi="Calibri"/>
                <w:i/>
                <w:szCs w:val="22"/>
              </w:rPr>
              <w:t>Avoid the construction of extensions that compromise the character and setting of the farm building. Instead, consider extensions and new buildings that work with and enhance the historic plan form of the farmstead</w:t>
            </w:r>
            <w:r w:rsidRPr="006738D0">
              <w:rPr>
                <w:rFonts w:ascii="Calibri" w:hAnsi="Calibri"/>
                <w:szCs w:val="22"/>
              </w:rPr>
              <w:t>”.</w:t>
            </w:r>
          </w:p>
          <w:p w:rsidR="00236C0C" w:rsidRPr="006738D0" w:rsidRDefault="00236C0C" w:rsidP="00236C0C">
            <w:pPr>
              <w:pStyle w:val="Header"/>
              <w:jc w:val="both"/>
              <w:rPr>
                <w:rFonts w:ascii="Calibri" w:hAnsi="Calibri"/>
                <w:szCs w:val="22"/>
              </w:rPr>
            </w:pPr>
            <w:r w:rsidRPr="006738D0">
              <w:rPr>
                <w:rFonts w:ascii="Calibri" w:hAnsi="Calibri"/>
                <w:szCs w:val="22"/>
              </w:rPr>
              <w:t xml:space="preserve"> </w:t>
            </w:r>
          </w:p>
          <w:p w:rsidR="00236C0C" w:rsidRPr="006738D0" w:rsidRDefault="00236C0C" w:rsidP="00236C0C">
            <w:pPr>
              <w:pStyle w:val="Header"/>
              <w:jc w:val="both"/>
              <w:rPr>
                <w:rFonts w:ascii="Calibri" w:hAnsi="Calibri"/>
                <w:szCs w:val="22"/>
              </w:rPr>
            </w:pPr>
            <w:r w:rsidRPr="006738D0">
              <w:rPr>
                <w:rFonts w:ascii="Calibri" w:hAnsi="Calibri"/>
                <w:szCs w:val="22"/>
              </w:rPr>
              <w:t>“</w:t>
            </w:r>
            <w:r w:rsidRPr="006738D0">
              <w:rPr>
                <w:rFonts w:ascii="Calibri" w:hAnsi="Calibri"/>
                <w:i/>
                <w:szCs w:val="22"/>
              </w:rPr>
              <w:t>Minor outbuildings provide important evidence of how a farmstead evolved over time and should be retained if they contribute to the farmstead group</w:t>
            </w:r>
            <w:r w:rsidRPr="006738D0">
              <w:rPr>
                <w:rFonts w:ascii="Calibri" w:hAnsi="Calibri"/>
                <w:szCs w:val="22"/>
              </w:rPr>
              <w:t>”.</w:t>
            </w:r>
          </w:p>
          <w:p w:rsidR="00236C0C" w:rsidRPr="006738D0" w:rsidRDefault="00236C0C" w:rsidP="00236C0C">
            <w:pPr>
              <w:pStyle w:val="Header"/>
              <w:jc w:val="both"/>
              <w:rPr>
                <w:rFonts w:ascii="Calibri" w:hAnsi="Calibri"/>
                <w:szCs w:val="22"/>
              </w:rPr>
            </w:pPr>
          </w:p>
          <w:p w:rsidR="00236C0C" w:rsidRDefault="00236C0C" w:rsidP="00236C0C">
            <w:pPr>
              <w:pStyle w:val="Header"/>
              <w:jc w:val="both"/>
              <w:rPr>
                <w:rFonts w:ascii="Calibri" w:hAnsi="Calibri"/>
                <w:szCs w:val="22"/>
              </w:rPr>
            </w:pPr>
            <w:r w:rsidRPr="006738D0">
              <w:rPr>
                <w:rFonts w:ascii="Calibri" w:hAnsi="Calibri"/>
                <w:szCs w:val="22"/>
              </w:rPr>
              <w:t>“</w:t>
            </w:r>
            <w:r w:rsidRPr="006738D0">
              <w:rPr>
                <w:rFonts w:ascii="Calibri" w:hAnsi="Calibri"/>
                <w:i/>
                <w:szCs w:val="22"/>
              </w:rPr>
              <w:t>Minimising the impact on the setting is an important aspect of a successful project. This often requires a light touch and an understanding of what features characterise the setting, including other buildings and spaces in the farmstead and their relationship to the landscape and any surrounding heritage assets. Considering the public views of the farmstead is particularly important in areas of high landscape value</w:t>
            </w:r>
            <w:r w:rsidRPr="006738D0">
              <w:rPr>
                <w:rFonts w:ascii="Calibri" w:hAnsi="Calibri"/>
                <w:szCs w:val="22"/>
              </w:rPr>
              <w:t>” (page 17-18).</w:t>
            </w:r>
          </w:p>
          <w:p w:rsidR="00ED1102" w:rsidRDefault="00ED1102" w:rsidP="00236C0C">
            <w:pPr>
              <w:pStyle w:val="Header"/>
              <w:jc w:val="both"/>
              <w:rPr>
                <w:rFonts w:ascii="Calibri" w:hAnsi="Calibri"/>
                <w:szCs w:val="22"/>
              </w:rPr>
            </w:pPr>
          </w:p>
          <w:p w:rsidR="00ED1102" w:rsidRDefault="00ED1102" w:rsidP="00ED1102">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rPr>
              <w:t xml:space="preserve">NPPF paragraph 193 requires </w:t>
            </w:r>
            <w:r w:rsidRPr="00E20EFC">
              <w:rPr>
                <w:rFonts w:asciiTheme="minorHAnsi" w:hAnsiTheme="minorHAnsi" w:cstheme="minorHAnsi"/>
                <w:szCs w:val="24"/>
                <w:shd w:val="clear" w:color="auto" w:fill="FFFFFF"/>
              </w:rPr>
              <w:t xml:space="preserve">that when considering the impact of a proposed development on the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 xml:space="preserve">significance of a designated heritage asset, great weight should be given to the asset’s conservation (and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 xml:space="preserve">the more important the asset, the greater the weight should be). This is irrespective of whether any </w:t>
            </w:r>
          </w:p>
          <w:p w:rsidR="00ED1102" w:rsidRPr="00E20EFC" w:rsidRDefault="00ED1102" w:rsidP="00ED1102">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potential harm amounts to substantial harm, total loss or less than substantial harm to its significance.</w:t>
            </w:r>
          </w:p>
          <w:p w:rsidR="00ED1102" w:rsidRPr="00E20EFC" w:rsidRDefault="00ED1102" w:rsidP="00ED1102">
            <w:pPr>
              <w:overflowPunct/>
              <w:autoSpaceDE/>
              <w:autoSpaceDN/>
              <w:adjustRightInd/>
              <w:ind w:left="720" w:hanging="720"/>
              <w:jc w:val="both"/>
              <w:textAlignment w:val="auto"/>
              <w:rPr>
                <w:szCs w:val="24"/>
              </w:rPr>
            </w:pPr>
          </w:p>
          <w:p w:rsidR="00ED1102" w:rsidRPr="00E20EFC" w:rsidRDefault="00ED1102" w:rsidP="00ED1102">
            <w:pPr>
              <w:rPr>
                <w:szCs w:val="24"/>
              </w:rPr>
            </w:pPr>
            <w:r w:rsidRPr="00E20EFC">
              <w:rPr>
                <w:rFonts w:asciiTheme="minorHAnsi" w:hAnsiTheme="minorHAnsi" w:cstheme="minorHAnsi"/>
                <w:szCs w:val="24"/>
              </w:rPr>
              <w:t>NPPF paragraph 194 requires</w:t>
            </w:r>
            <w:r w:rsidRPr="00E20EFC">
              <w:rPr>
                <w:rFonts w:asciiTheme="minorHAnsi" w:hAnsiTheme="minorHAnsi" w:cstheme="minorHAnsi"/>
                <w:szCs w:val="24"/>
                <w:shd w:val="clear" w:color="auto" w:fill="FFFFFF"/>
              </w:rPr>
              <w:t xml:space="preserve"> any harm to, or loss of, the significance of a designated heritage asset (from its alteration or destruction, or from development within its setting), should require clear and convincing justification.</w:t>
            </w:r>
          </w:p>
          <w:p w:rsidR="00ED1102" w:rsidRPr="00E20EFC" w:rsidRDefault="00ED1102" w:rsidP="00ED1102">
            <w:pPr>
              <w:rPr>
                <w:rFonts w:asciiTheme="minorHAnsi" w:hAnsiTheme="minorHAnsi" w:cstheme="minorHAnsi"/>
                <w:szCs w:val="24"/>
                <w:shd w:val="clear" w:color="auto" w:fill="FFFFFF"/>
              </w:rPr>
            </w:pP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Ribble Valley Core Strategy Policy DME4 states that in considering development proposals the council will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make a presumption in favour of the conservation and enhancement of heritage assets and their settings.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Alterations or extensions to listed buildings or buildings of local heritage interest, or development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proposals on sites within their setting which cause harm to the significance of the heritage asset will not </w:t>
            </w:r>
          </w:p>
          <w:p w:rsidR="00ED1102" w:rsidRDefault="00ED1102" w:rsidP="00EF708B">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be supported. </w:t>
            </w:r>
          </w:p>
          <w:p w:rsidR="00ED1102" w:rsidRPr="00E20EFC" w:rsidRDefault="00ED1102" w:rsidP="00ED1102">
            <w:pPr>
              <w:overflowPunct/>
              <w:autoSpaceDE/>
              <w:autoSpaceDN/>
              <w:adjustRightInd/>
              <w:ind w:left="720" w:hanging="720"/>
              <w:jc w:val="both"/>
              <w:textAlignment w:val="auto"/>
              <w:rPr>
                <w:rFonts w:asciiTheme="minorHAnsi" w:hAnsiTheme="minorHAnsi" w:cstheme="minorHAnsi"/>
                <w:szCs w:val="24"/>
              </w:rPr>
            </w:pP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Ribble Valley Core Strategy Policy DMG1 states that in determining planning applications, all development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must: </w:t>
            </w:r>
            <w:r w:rsidRPr="00E20EFC">
              <w:rPr>
                <w:rFonts w:asciiTheme="minorHAnsi" w:hAnsiTheme="minorHAnsi" w:cstheme="minorHAnsi"/>
                <w:szCs w:val="24"/>
                <w:u w:val="single"/>
              </w:rPr>
              <w:t>Design</w:t>
            </w:r>
            <w:r w:rsidRPr="00E20EFC">
              <w:rPr>
                <w:rFonts w:asciiTheme="minorHAnsi" w:hAnsiTheme="minorHAnsi" w:cstheme="minorHAnsi"/>
                <w:szCs w:val="24"/>
              </w:rPr>
              <w:t xml:space="preserve">: 1. be of a high standard of building design which considers the 8 Building in Context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Principles (from the CABE/English Heritage Building on Context Toolkit. 2. be sympathetic to existing and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proposed land uses in terms of its size, intensity and nature as well as scale, massing, style, features and </w:t>
            </w:r>
          </w:p>
          <w:p w:rsidR="00ED1102"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building materials. </w:t>
            </w:r>
            <w:r w:rsidRPr="00E20EFC">
              <w:rPr>
                <w:rFonts w:asciiTheme="minorHAnsi" w:hAnsiTheme="minorHAnsi" w:cstheme="minorHAnsi"/>
                <w:szCs w:val="24"/>
                <w:u w:val="single"/>
              </w:rPr>
              <w:t>Environment</w:t>
            </w:r>
            <w:r w:rsidRPr="00E20EFC">
              <w:rPr>
                <w:rFonts w:asciiTheme="minorHAnsi" w:hAnsiTheme="minorHAnsi" w:cstheme="minorHAnsi"/>
                <w:szCs w:val="24"/>
              </w:rPr>
              <w:t xml:space="preserve"> … 3. all development must protect and enhance heritage assets and their </w:t>
            </w:r>
          </w:p>
          <w:p w:rsidR="00ED1102" w:rsidRPr="00E20EFC" w:rsidRDefault="00ED1102" w:rsidP="00ED1102">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settings.</w:t>
            </w:r>
          </w:p>
          <w:p w:rsidR="00ED1102" w:rsidRDefault="00ED1102" w:rsidP="00236C0C">
            <w:pPr>
              <w:pStyle w:val="Header"/>
              <w:jc w:val="both"/>
              <w:rPr>
                <w:rFonts w:ascii="Calibri" w:hAnsi="Calibri"/>
                <w:szCs w:val="22"/>
              </w:rPr>
            </w:pPr>
          </w:p>
          <w:p w:rsidR="00ED1102" w:rsidRPr="002D6FFC" w:rsidRDefault="00ED1102" w:rsidP="00ED1102">
            <w:pPr>
              <w:keepNext/>
              <w:keepLines/>
              <w:spacing w:before="40"/>
              <w:jc w:val="both"/>
              <w:outlineLvl w:val="1"/>
              <w:rPr>
                <w:rFonts w:asciiTheme="minorHAnsi" w:eastAsiaTheme="minorHAnsi" w:hAnsiTheme="minorHAnsi" w:cstheme="minorHAnsi"/>
                <w:szCs w:val="22"/>
              </w:rPr>
            </w:pPr>
            <w:r w:rsidRPr="002D6FFC">
              <w:rPr>
                <w:rFonts w:asciiTheme="minorHAnsi" w:eastAsiaTheme="minorHAnsi" w:hAnsiTheme="minorHAnsi" w:cstheme="minorHAnsi"/>
                <w:szCs w:val="22"/>
              </w:rPr>
              <w:t xml:space="preserve">The development </w:t>
            </w:r>
            <w:r w:rsidR="002D6FFC" w:rsidRPr="002D6FFC">
              <w:rPr>
                <w:rFonts w:asciiTheme="minorHAnsi" w:eastAsiaTheme="minorHAnsi" w:hAnsiTheme="minorHAnsi" w:cstheme="minorHAnsi"/>
                <w:szCs w:val="22"/>
              </w:rPr>
              <w:t xml:space="preserve">particularly </w:t>
            </w:r>
            <w:r w:rsidRPr="002D6FFC">
              <w:rPr>
                <w:rFonts w:asciiTheme="minorHAnsi" w:eastAsiaTheme="minorHAnsi" w:hAnsiTheme="minorHAnsi" w:cstheme="minorHAnsi"/>
                <w:szCs w:val="22"/>
              </w:rPr>
              <w:t>conflicts with the following Building in Context Principles:</w:t>
            </w:r>
          </w:p>
          <w:p w:rsidR="00ED1102" w:rsidRPr="002D6FFC" w:rsidRDefault="00ED1102" w:rsidP="00ED1102">
            <w:pPr>
              <w:keepNext/>
              <w:keepLines/>
              <w:spacing w:before="40"/>
              <w:jc w:val="both"/>
              <w:outlineLvl w:val="1"/>
              <w:rPr>
                <w:rFonts w:asciiTheme="minorHAnsi" w:hAnsiTheme="minorHAnsi" w:cstheme="minorHAnsi"/>
                <w:szCs w:val="22"/>
                <w:lang w:val="en-US" w:eastAsia="en-GB"/>
              </w:rPr>
            </w:pPr>
          </w:p>
          <w:p w:rsidR="00ED1102" w:rsidRPr="002D6FFC" w:rsidRDefault="00ED1102" w:rsidP="00ED1102">
            <w:pPr>
              <w:keepNext/>
              <w:keepLines/>
              <w:spacing w:before="40"/>
              <w:jc w:val="both"/>
              <w:outlineLvl w:val="1"/>
              <w:rPr>
                <w:rFonts w:asciiTheme="minorHAnsi" w:eastAsiaTheme="minorHAnsi" w:hAnsiTheme="minorHAnsi" w:cstheme="minorHAnsi"/>
                <w:szCs w:val="22"/>
              </w:rPr>
            </w:pPr>
            <w:r w:rsidRPr="002D6FFC">
              <w:rPr>
                <w:rFonts w:asciiTheme="minorHAnsi" w:hAnsiTheme="minorHAnsi" w:cstheme="minorHAnsi"/>
                <w:szCs w:val="22"/>
                <w:lang w:val="en-US" w:eastAsia="en-GB"/>
              </w:rPr>
              <w:t xml:space="preserve">Principle 2 - </w:t>
            </w:r>
            <w:r w:rsidRPr="002D6FFC">
              <w:rPr>
                <w:rFonts w:asciiTheme="minorHAnsi" w:hAnsiTheme="minorHAnsi" w:cstheme="minorHAnsi"/>
                <w:szCs w:val="22"/>
                <w:lang w:val="en-US"/>
              </w:rPr>
              <w:t>A successful project will relate to the geography and history of the place and lie of the land</w:t>
            </w:r>
          </w:p>
          <w:p w:rsidR="00ED1102" w:rsidRPr="002D6FFC" w:rsidRDefault="00ED1102" w:rsidP="00ED1102">
            <w:pPr>
              <w:keepNext/>
              <w:keepLines/>
              <w:spacing w:before="40"/>
              <w:jc w:val="both"/>
              <w:outlineLvl w:val="1"/>
              <w:rPr>
                <w:rFonts w:asciiTheme="minorHAnsi" w:eastAsiaTheme="majorEastAsia" w:hAnsiTheme="minorHAnsi" w:cstheme="minorHAnsi"/>
                <w:szCs w:val="22"/>
                <w:lang w:val="en-US" w:eastAsia="en-GB"/>
              </w:rPr>
            </w:pPr>
            <w:r w:rsidRPr="002D6FFC">
              <w:rPr>
                <w:rFonts w:asciiTheme="minorHAnsi" w:hAnsiTheme="minorHAnsi" w:cstheme="minorHAnsi"/>
                <w:szCs w:val="22"/>
                <w:lang w:val="en-US" w:eastAsia="en-GB"/>
              </w:rPr>
              <w:t xml:space="preserve">Principle 3 - </w:t>
            </w:r>
            <w:r w:rsidRPr="002D6FFC">
              <w:rPr>
                <w:rFonts w:asciiTheme="minorHAnsi" w:eastAsiaTheme="majorEastAsia" w:hAnsiTheme="minorHAnsi" w:cstheme="minorHAnsi"/>
                <w:szCs w:val="22"/>
                <w:lang w:val="en-US" w:eastAsia="en-GB"/>
              </w:rPr>
              <w:t>A successful project will be informed by its own significance so that its character and identity will be appropriate to its use and context.</w:t>
            </w:r>
          </w:p>
          <w:p w:rsidR="00ED1102" w:rsidRPr="002D6FFC" w:rsidRDefault="00ED1102" w:rsidP="00ED1102">
            <w:pPr>
              <w:jc w:val="both"/>
              <w:rPr>
                <w:rFonts w:asciiTheme="minorHAnsi" w:hAnsiTheme="minorHAnsi" w:cstheme="minorHAnsi"/>
                <w:szCs w:val="22"/>
                <w:lang w:val="en-US" w:eastAsia="en-GB"/>
              </w:rPr>
            </w:pPr>
            <w:r w:rsidRPr="002D6FFC">
              <w:rPr>
                <w:rFonts w:asciiTheme="minorHAnsi" w:hAnsiTheme="minorHAnsi" w:cstheme="minorHAnsi"/>
                <w:szCs w:val="22"/>
                <w:lang w:val="en-US" w:eastAsia="en-GB"/>
              </w:rPr>
              <w:t xml:space="preserve">Principle 4 - </w:t>
            </w:r>
            <w:r w:rsidRPr="002D6FFC">
              <w:rPr>
                <w:rFonts w:asciiTheme="minorHAnsi" w:hAnsiTheme="minorHAnsi" w:cstheme="minorHAnsi"/>
                <w:szCs w:val="22"/>
                <w:lang w:val="en-US"/>
              </w:rPr>
              <w:t>A successful project will sit happily in the pattern of existing development and the routes through and around it</w:t>
            </w:r>
          </w:p>
          <w:p w:rsidR="00ED1102" w:rsidRPr="002D6FFC" w:rsidRDefault="00ED1102" w:rsidP="00ED1102">
            <w:pPr>
              <w:jc w:val="both"/>
              <w:rPr>
                <w:rFonts w:asciiTheme="minorHAnsi" w:hAnsiTheme="minorHAnsi" w:cstheme="minorHAnsi"/>
                <w:szCs w:val="22"/>
                <w:lang w:val="en-US" w:eastAsia="en-GB"/>
              </w:rPr>
            </w:pPr>
            <w:r w:rsidRPr="002D6FFC">
              <w:rPr>
                <w:rFonts w:asciiTheme="minorHAnsi" w:hAnsiTheme="minorHAnsi" w:cstheme="minorHAnsi"/>
                <w:szCs w:val="22"/>
                <w:lang w:val="en-US" w:eastAsia="en-GB"/>
              </w:rPr>
              <w:t xml:space="preserve">Principle 5 - </w:t>
            </w:r>
            <w:r w:rsidRPr="002D6FFC">
              <w:rPr>
                <w:rFonts w:asciiTheme="minorHAnsi" w:hAnsiTheme="minorHAnsi" w:cstheme="minorHAnsi"/>
                <w:szCs w:val="22"/>
                <w:lang w:val="en-US"/>
              </w:rPr>
              <w:t>A successful project will respect important views</w:t>
            </w:r>
          </w:p>
          <w:p w:rsidR="00ED1102" w:rsidRDefault="00ED1102" w:rsidP="00ED1102">
            <w:pPr>
              <w:jc w:val="both"/>
              <w:rPr>
                <w:rFonts w:asciiTheme="minorHAnsi" w:hAnsiTheme="minorHAnsi" w:cstheme="minorHAnsi"/>
                <w:color w:val="444444"/>
                <w:szCs w:val="22"/>
                <w:lang w:val="en-US"/>
              </w:rPr>
            </w:pPr>
          </w:p>
          <w:p w:rsidR="00ED1102" w:rsidRPr="00E20EFC" w:rsidRDefault="00ED1102" w:rsidP="00ED1102">
            <w:pPr>
              <w:jc w:val="both"/>
              <w:rPr>
                <w:rFonts w:asciiTheme="minorHAnsi" w:hAnsiTheme="minorHAnsi" w:cstheme="minorHAnsi"/>
                <w:szCs w:val="22"/>
                <w:lang w:val="en-US" w:eastAsia="en-GB"/>
              </w:rPr>
            </w:pPr>
            <w:r w:rsidRPr="00E20EFC">
              <w:rPr>
                <w:rFonts w:asciiTheme="minorHAnsi" w:hAnsiTheme="minorHAnsi" w:cstheme="minorHAnsi"/>
                <w:szCs w:val="22"/>
                <w:lang w:val="en-US" w:eastAsia="en-GB"/>
              </w:rPr>
              <w:t>The National Design Guide (2021) is particularly relevant at C1 and C2:</w:t>
            </w:r>
          </w:p>
          <w:p w:rsidR="00ED1102" w:rsidRPr="00E20EFC" w:rsidRDefault="00ED1102" w:rsidP="00ED1102">
            <w:pPr>
              <w:ind w:left="720"/>
              <w:jc w:val="both"/>
              <w:rPr>
                <w:rFonts w:asciiTheme="minorHAnsi" w:hAnsiTheme="minorHAnsi" w:cstheme="minorHAnsi"/>
                <w:szCs w:val="22"/>
                <w:lang w:val="en-US" w:eastAsia="en-GB"/>
              </w:rPr>
            </w:pPr>
          </w:p>
          <w:p w:rsidR="00ED1102" w:rsidRPr="00E20EFC" w:rsidRDefault="00ED1102" w:rsidP="00ED1102">
            <w:pPr>
              <w:overflowPunct/>
              <w:textAlignment w:val="auto"/>
              <w:rPr>
                <w:rFonts w:asciiTheme="minorHAnsi" w:eastAsiaTheme="minorHAnsi" w:hAnsiTheme="minorHAnsi" w:cstheme="minorHAnsi"/>
                <w:szCs w:val="22"/>
              </w:rPr>
            </w:pPr>
            <w:r w:rsidRPr="00E20EFC">
              <w:rPr>
                <w:rFonts w:asciiTheme="minorHAnsi" w:hAnsiTheme="minorHAnsi" w:cstheme="minorHAnsi"/>
                <w:szCs w:val="22"/>
                <w:lang w:val="en-US" w:eastAsia="en-GB"/>
              </w:rPr>
              <w:t>“</w:t>
            </w:r>
            <w:r w:rsidRPr="00E20EFC">
              <w:rPr>
                <w:rFonts w:asciiTheme="minorHAnsi" w:eastAsiaTheme="minorHAnsi" w:hAnsiTheme="minorHAnsi" w:cstheme="minorHAnsi"/>
                <w:i/>
                <w:iCs/>
                <w:color w:val="000000"/>
                <w:szCs w:val="22"/>
              </w:rPr>
              <w:t>Well-designed new development is integrated into its wider surroundings, physically, socially and visually. It is carefully sited and designed, and is demonstrably based on an understanding of the existing</w:t>
            </w:r>
            <w:r w:rsidRPr="00E20EFC">
              <w:rPr>
                <w:rFonts w:asciiTheme="minorHAnsi" w:eastAsiaTheme="minorHAnsi" w:hAnsiTheme="minorHAnsi" w:cstheme="minorHAnsi"/>
                <w:color w:val="000000"/>
                <w:szCs w:val="22"/>
              </w:rPr>
              <w:t xml:space="preserve"> </w:t>
            </w:r>
            <w:r w:rsidRPr="00E20EFC">
              <w:rPr>
                <w:rFonts w:asciiTheme="minorHAnsi" w:eastAsiaTheme="minorHAnsi" w:hAnsiTheme="minorHAnsi" w:cstheme="minorHAnsi"/>
                <w:i/>
                <w:iCs/>
                <w:color w:val="000000"/>
                <w:szCs w:val="22"/>
              </w:rPr>
              <w:t>situation, including: the landscape character and how places or developments sit within the landscape</w:t>
            </w:r>
            <w:r>
              <w:rPr>
                <w:rFonts w:asciiTheme="minorHAnsi" w:eastAsiaTheme="minorHAnsi" w:hAnsiTheme="minorHAnsi" w:cstheme="minorHAnsi"/>
                <w:i/>
                <w:iCs/>
                <w:color w:val="000000"/>
                <w:szCs w:val="22"/>
              </w:rPr>
              <w:t xml:space="preserve"> … </w:t>
            </w:r>
            <w:r w:rsidRPr="00DE2BA6">
              <w:rPr>
                <w:rFonts w:asciiTheme="minorHAnsi" w:eastAsiaTheme="minorHAnsi" w:hAnsiTheme="minorHAnsi" w:cstheme="minorHAnsi"/>
                <w:i/>
                <w:iCs/>
                <w:szCs w:val="22"/>
              </w:rPr>
              <w:t xml:space="preserve">patterns of built form, including local precedents for routes and spaces and the built form around them, to inform the layout, grain, form and scale … the architecture prevalent in the area, including the local </w:t>
            </w:r>
            <w:r w:rsidRPr="00DE2BA6">
              <w:rPr>
                <w:rFonts w:asciiTheme="minorHAnsi" w:eastAsiaTheme="minorHAnsi" w:hAnsiTheme="minorHAnsi" w:cstheme="minorHAnsi"/>
                <w:i/>
                <w:iCs/>
                <w:szCs w:val="22"/>
              </w:rPr>
              <w:lastRenderedPageBreak/>
              <w:t>vernacular and other precedents that contribute to local character, to inform the form, scale, appearance, details and materials of new development</w:t>
            </w:r>
            <w:r w:rsidRPr="00E20EFC">
              <w:rPr>
                <w:rFonts w:asciiTheme="minorHAnsi" w:eastAsiaTheme="minorHAnsi" w:hAnsiTheme="minorHAnsi" w:cstheme="minorHAnsi"/>
                <w:color w:val="000000"/>
                <w:szCs w:val="22"/>
              </w:rPr>
              <w:t>” (paragraph 43).</w:t>
            </w:r>
          </w:p>
          <w:p w:rsidR="00ED1102" w:rsidRDefault="00ED1102" w:rsidP="00236C0C">
            <w:pPr>
              <w:pStyle w:val="Header"/>
              <w:jc w:val="both"/>
              <w:rPr>
                <w:rFonts w:ascii="Calibri" w:hAnsi="Calibri"/>
                <w:szCs w:val="22"/>
              </w:rPr>
            </w:pPr>
          </w:p>
          <w:p w:rsidR="00ED1102" w:rsidRDefault="00ED1102" w:rsidP="00ED1102">
            <w:pPr>
              <w:overflowPunct/>
              <w:jc w:val="both"/>
              <w:textAlignment w:val="auto"/>
              <w:rPr>
                <w:rFonts w:asciiTheme="minorHAnsi" w:eastAsiaTheme="minorHAnsi" w:hAnsiTheme="minorHAnsi" w:cstheme="minorHAnsi"/>
                <w:color w:val="000000"/>
                <w:szCs w:val="22"/>
              </w:rPr>
            </w:pPr>
            <w:r w:rsidRPr="00E20EFC">
              <w:rPr>
                <w:rFonts w:asciiTheme="minorHAnsi" w:eastAsiaTheme="minorHAnsi" w:hAnsiTheme="minorHAnsi" w:cstheme="minorHAnsi"/>
                <w:color w:val="000000"/>
                <w:szCs w:val="22"/>
              </w:rPr>
              <w:t>“</w:t>
            </w:r>
            <w:r w:rsidRPr="00E20EFC">
              <w:rPr>
                <w:rFonts w:asciiTheme="minorHAnsi" w:eastAsiaTheme="minorHAnsi" w:hAnsiTheme="minorHAnsi" w:cstheme="minorHAnsi"/>
                <w:i/>
                <w:iCs/>
                <w:color w:val="000000"/>
                <w:szCs w:val="22"/>
              </w:rPr>
              <w:t>Well-designed places and buildings are influenced positively by the history and heritage of the site, its surroundings and the wider area, including cultural influences</w:t>
            </w:r>
            <w:r w:rsidRPr="00E20EFC">
              <w:rPr>
                <w:rFonts w:asciiTheme="minorHAnsi" w:eastAsiaTheme="minorHAnsi" w:hAnsiTheme="minorHAnsi" w:cstheme="minorHAnsi"/>
                <w:color w:val="000000"/>
                <w:szCs w:val="22"/>
              </w:rPr>
              <w:t>” (paragraph 48).</w:t>
            </w:r>
          </w:p>
          <w:p w:rsidR="00ED1102" w:rsidRPr="006738D0" w:rsidRDefault="00ED1102" w:rsidP="00236C0C">
            <w:pPr>
              <w:pStyle w:val="Header"/>
              <w:jc w:val="both"/>
              <w:rPr>
                <w:rFonts w:ascii="Calibri" w:hAnsi="Calibri"/>
                <w:szCs w:val="22"/>
              </w:rPr>
            </w:pPr>
          </w:p>
          <w:p w:rsidR="00236C0C" w:rsidRDefault="00236C0C" w:rsidP="00236C0C">
            <w:pPr>
              <w:pStyle w:val="Header"/>
              <w:tabs>
                <w:tab w:val="clear" w:pos="4153"/>
                <w:tab w:val="clear" w:pos="8306"/>
              </w:tabs>
              <w:jc w:val="both"/>
              <w:rPr>
                <w:rFonts w:asciiTheme="minorHAnsi" w:hAnsiTheme="minorHAnsi" w:cstheme="minorHAnsi"/>
                <w:szCs w:val="22"/>
                <w:shd w:val="clear" w:color="auto" w:fill="FFFFFF"/>
              </w:rPr>
            </w:pPr>
            <w:r w:rsidRPr="00AC3392">
              <w:rPr>
                <w:rFonts w:asciiTheme="minorHAnsi" w:hAnsiTheme="minorHAnsi" w:cstheme="minorHAnsi"/>
                <w:szCs w:val="22"/>
              </w:rPr>
              <w:t>NPPG states that “</w:t>
            </w:r>
            <w:r w:rsidRPr="00AC3392">
              <w:rPr>
                <w:rFonts w:asciiTheme="minorHAnsi" w:hAnsiTheme="minorHAnsi" w:cstheme="minorHAnsi"/>
                <w:szCs w:val="22"/>
                <w:shd w:val="clear" w:color="auto" w:fill="FFFFFF"/>
              </w:rPr>
              <w:t xml:space="preserve">In general terms, substantial harm is a high test, so it may not arise in many cases”. The proposals result in loss of </w:t>
            </w:r>
            <w:r w:rsidR="00AC3392" w:rsidRPr="00AC3392">
              <w:rPr>
                <w:rFonts w:asciiTheme="minorHAnsi" w:hAnsiTheme="minorHAnsi" w:cstheme="minorHAnsi"/>
                <w:szCs w:val="22"/>
                <w:shd w:val="clear" w:color="auto" w:fill="FFFFFF"/>
              </w:rPr>
              <w:t xml:space="preserve">important </w:t>
            </w:r>
            <w:r w:rsidRPr="00AC3392">
              <w:rPr>
                <w:rFonts w:asciiTheme="minorHAnsi" w:hAnsiTheme="minorHAnsi" w:cstheme="minorHAnsi"/>
                <w:szCs w:val="22"/>
                <w:shd w:val="clear" w:color="auto" w:fill="FFFFFF"/>
              </w:rPr>
              <w:t>historic fabric and</w:t>
            </w:r>
            <w:r w:rsidR="00AC3392" w:rsidRPr="00AC3392">
              <w:rPr>
                <w:rFonts w:asciiTheme="minorHAnsi" w:hAnsiTheme="minorHAnsi" w:cstheme="minorHAnsi"/>
                <w:szCs w:val="22"/>
                <w:shd w:val="clear" w:color="auto" w:fill="FFFFFF"/>
              </w:rPr>
              <w:t xml:space="preserve"> important spaces around the farmhouse and between outbuildings.</w:t>
            </w:r>
            <w:r w:rsidRPr="00AC3392">
              <w:rPr>
                <w:rFonts w:asciiTheme="minorHAnsi" w:hAnsiTheme="minorHAnsi" w:cstheme="minorHAnsi"/>
                <w:szCs w:val="22"/>
                <w:shd w:val="clear" w:color="auto" w:fill="FFFFFF"/>
              </w:rPr>
              <w:t xml:space="preserve"> </w:t>
            </w:r>
            <w:r w:rsidR="00AC3392" w:rsidRPr="00AC3392">
              <w:rPr>
                <w:rFonts w:asciiTheme="minorHAnsi" w:hAnsiTheme="minorHAnsi" w:cstheme="minorHAnsi"/>
                <w:szCs w:val="22"/>
                <w:shd w:val="clear" w:color="auto" w:fill="FFFFFF"/>
              </w:rPr>
              <w:t>H</w:t>
            </w:r>
            <w:r w:rsidRPr="00AC3392">
              <w:rPr>
                <w:rFonts w:asciiTheme="minorHAnsi" w:hAnsiTheme="minorHAnsi" w:cstheme="minorHAnsi"/>
                <w:szCs w:val="22"/>
                <w:shd w:val="clear" w:color="auto" w:fill="FFFFFF"/>
              </w:rPr>
              <w:t>arm is ‘less than substantial’</w:t>
            </w:r>
            <w:r w:rsidR="00AC3392" w:rsidRPr="00AC3392">
              <w:rPr>
                <w:rFonts w:asciiTheme="minorHAnsi" w:hAnsiTheme="minorHAnsi" w:cstheme="minorHAnsi"/>
                <w:szCs w:val="22"/>
                <w:shd w:val="clear" w:color="auto" w:fill="FFFFFF"/>
              </w:rPr>
              <w:t xml:space="preserve"> but approaching substantial.</w:t>
            </w:r>
            <w:r w:rsidRPr="00AC3392">
              <w:rPr>
                <w:rFonts w:asciiTheme="minorHAnsi" w:hAnsiTheme="minorHAnsi" w:cstheme="minorHAnsi"/>
                <w:szCs w:val="22"/>
                <w:shd w:val="clear" w:color="auto" w:fill="FFFFFF"/>
              </w:rPr>
              <w:t xml:space="preserve"> </w:t>
            </w:r>
          </w:p>
          <w:p w:rsidR="00AC3392" w:rsidRDefault="00AC3392" w:rsidP="00236C0C">
            <w:pPr>
              <w:pStyle w:val="Header"/>
              <w:tabs>
                <w:tab w:val="clear" w:pos="4153"/>
                <w:tab w:val="clear" w:pos="8306"/>
              </w:tabs>
              <w:jc w:val="both"/>
              <w:rPr>
                <w:rFonts w:ascii="Calibri" w:hAnsi="Calibri"/>
                <w:szCs w:val="22"/>
              </w:rPr>
            </w:pPr>
          </w:p>
          <w:p w:rsidR="00AC3392" w:rsidRPr="006D7624" w:rsidRDefault="00364348" w:rsidP="00236C0C">
            <w:pPr>
              <w:pStyle w:val="Header"/>
              <w:tabs>
                <w:tab w:val="clear" w:pos="4153"/>
                <w:tab w:val="clear" w:pos="8306"/>
              </w:tabs>
              <w:jc w:val="both"/>
              <w:rPr>
                <w:rFonts w:ascii="Calibri" w:hAnsi="Calibri"/>
                <w:szCs w:val="22"/>
              </w:rPr>
            </w:pPr>
            <w:r w:rsidRPr="00F6166E">
              <w:rPr>
                <w:rFonts w:asciiTheme="minorHAnsi" w:hAnsiTheme="minorHAnsi" w:cstheme="minorHAnsi"/>
                <w:szCs w:val="22"/>
              </w:rPr>
              <w:t>NPPF paragraph 196 requires that ‘less than substantial’ harm be weighed against any public benefits of proposals.</w:t>
            </w:r>
            <w:r>
              <w:rPr>
                <w:rFonts w:asciiTheme="minorHAnsi" w:hAnsiTheme="minorHAnsi" w:cstheme="minorHAnsi"/>
                <w:szCs w:val="22"/>
              </w:rPr>
              <w:t xml:space="preserve"> There is potential for public benefit from repair and maintenance works – however, the necessity </w:t>
            </w:r>
            <w:r w:rsidR="00C13545">
              <w:rPr>
                <w:rFonts w:asciiTheme="minorHAnsi" w:hAnsiTheme="minorHAnsi" w:cstheme="minorHAnsi"/>
                <w:szCs w:val="22"/>
              </w:rPr>
              <w:t xml:space="preserve">for </w:t>
            </w:r>
            <w:r>
              <w:rPr>
                <w:rFonts w:asciiTheme="minorHAnsi" w:hAnsiTheme="minorHAnsi" w:cstheme="minorHAnsi"/>
                <w:szCs w:val="22"/>
              </w:rPr>
              <w:t>and extent of works to ensure proper preservation of the listed building has not been established.</w:t>
            </w:r>
            <w:r w:rsidR="00C13545">
              <w:rPr>
                <w:rFonts w:asciiTheme="minorHAnsi" w:hAnsiTheme="minorHAnsi" w:cstheme="minorHAnsi"/>
                <w:szCs w:val="22"/>
              </w:rPr>
              <w:t xml:space="preserve"> Construction employment is also a public benefit of works. </w:t>
            </w:r>
            <w:r w:rsidR="00F96F3E">
              <w:rPr>
                <w:rFonts w:asciiTheme="minorHAnsi" w:hAnsiTheme="minorHAnsi" w:cstheme="minorHAnsi"/>
                <w:szCs w:val="22"/>
              </w:rPr>
              <w:t>In consideration to the submitted information, the proposed public benefits do not outweigh the harm (see section 16 and 66 of the Act)</w:t>
            </w:r>
            <w:r w:rsidR="00C13545">
              <w:rPr>
                <w:rFonts w:asciiTheme="minorHAnsi" w:hAnsiTheme="minorHAnsi" w:cstheme="minorHAnsi"/>
                <w:szCs w:val="22"/>
              </w:rPr>
              <w:t xml:space="preserve"> </w:t>
            </w:r>
            <w:r w:rsidR="00F96F3E">
              <w:rPr>
                <w:rFonts w:asciiTheme="minorHAnsi" w:hAnsiTheme="minorHAnsi" w:cstheme="minorHAnsi"/>
                <w:szCs w:val="22"/>
              </w:rPr>
              <w:t>to the special architectural and historic interest and setting of the listed building.</w:t>
            </w:r>
          </w:p>
        </w:tc>
      </w:tr>
      <w:tr w:rsidR="008C75E4" w:rsidRPr="008C75E4" w:rsidTr="00504440">
        <w:trPr>
          <w:trHeight w:val="864"/>
          <w:jc w:val="center"/>
        </w:trPr>
        <w:tc>
          <w:tcPr>
            <w:tcW w:w="9555" w:type="dxa"/>
            <w:gridSpan w:val="14"/>
            <w:tcMar>
              <w:top w:w="57" w:type="dxa"/>
              <w:bottom w:w="57" w:type="dxa"/>
            </w:tcMar>
          </w:tcPr>
          <w:p w:rsidR="00ED00B7" w:rsidRDefault="00D910E9" w:rsidP="006126D1">
            <w:pPr>
              <w:contextualSpacing/>
              <w:jc w:val="both"/>
              <w:rPr>
                <w:rFonts w:ascii="Calibri" w:hAnsi="Calibri"/>
                <w:b/>
                <w:szCs w:val="22"/>
              </w:rPr>
            </w:pPr>
            <w:r>
              <w:rPr>
                <w:rFonts w:ascii="Calibri" w:hAnsi="Calibri"/>
                <w:b/>
                <w:szCs w:val="22"/>
              </w:rPr>
              <w:lastRenderedPageBreak/>
              <w:t>Highways/footpaths</w:t>
            </w:r>
            <w:r w:rsidR="00DF42DA" w:rsidRPr="00DF42DA">
              <w:rPr>
                <w:rFonts w:ascii="Calibri" w:hAnsi="Calibri"/>
                <w:b/>
                <w:szCs w:val="22"/>
              </w:rPr>
              <w:t>:</w:t>
            </w:r>
          </w:p>
          <w:p w:rsidR="00C6456D" w:rsidRPr="00D23470" w:rsidRDefault="003B25E4" w:rsidP="00454754">
            <w:pPr>
              <w:contextualSpacing/>
              <w:jc w:val="both"/>
              <w:rPr>
                <w:rFonts w:ascii="Calibri" w:hAnsi="Calibri"/>
                <w:szCs w:val="22"/>
              </w:rPr>
            </w:pPr>
            <w:r>
              <w:rPr>
                <w:rFonts w:ascii="Calibri" w:hAnsi="Calibri"/>
                <w:szCs w:val="22"/>
              </w:rPr>
              <w:t xml:space="preserve">Comments have not been received from LCC Footpaths. Consideration has been given to the comments and suggested conditions of LCC Highways. </w:t>
            </w:r>
          </w:p>
        </w:tc>
      </w:tr>
      <w:tr w:rsidR="008C75E4" w:rsidRPr="008C75E4" w:rsidTr="00504440">
        <w:trPr>
          <w:trHeight w:val="864"/>
          <w:jc w:val="center"/>
        </w:trPr>
        <w:tc>
          <w:tcPr>
            <w:tcW w:w="9555" w:type="dxa"/>
            <w:gridSpan w:val="14"/>
            <w:tcMar>
              <w:top w:w="57" w:type="dxa"/>
              <w:bottom w:w="57" w:type="dxa"/>
            </w:tcMar>
          </w:tcPr>
          <w:p w:rsidR="00C0704D" w:rsidRDefault="00D910E9" w:rsidP="006126D1">
            <w:pPr>
              <w:contextualSpacing/>
              <w:jc w:val="both"/>
              <w:rPr>
                <w:rFonts w:ascii="Calibri" w:hAnsi="Calibri"/>
                <w:b/>
                <w:szCs w:val="22"/>
              </w:rPr>
            </w:pPr>
            <w:r>
              <w:rPr>
                <w:rFonts w:ascii="Calibri" w:hAnsi="Calibri"/>
                <w:b/>
                <w:szCs w:val="22"/>
              </w:rPr>
              <w:t>Protected species</w:t>
            </w:r>
            <w:r w:rsidR="00DF42DA" w:rsidRPr="00DF42DA">
              <w:rPr>
                <w:rFonts w:ascii="Calibri" w:hAnsi="Calibri"/>
                <w:b/>
                <w:szCs w:val="22"/>
              </w:rPr>
              <w:t>:</w:t>
            </w:r>
          </w:p>
          <w:p w:rsidR="00C50517" w:rsidRPr="00545D8C" w:rsidRDefault="00AA1C1C" w:rsidP="00454754">
            <w:pPr>
              <w:contextualSpacing/>
              <w:jc w:val="both"/>
              <w:rPr>
                <w:rFonts w:ascii="Calibri" w:hAnsi="Calibri"/>
                <w:szCs w:val="22"/>
              </w:rPr>
            </w:pPr>
            <w:r>
              <w:rPr>
                <w:rFonts w:ascii="Calibri" w:hAnsi="Calibri"/>
                <w:szCs w:val="22"/>
              </w:rPr>
              <w:t>The submitted Preliminary Bat Roost Assessment Report identifies “</w:t>
            </w:r>
            <w:r w:rsidR="00D45C36">
              <w:rPr>
                <w:rFonts w:ascii="Calibri" w:hAnsi="Calibri"/>
                <w:szCs w:val="22"/>
              </w:rPr>
              <w:t>No evidence to suggest bats were roosting within the building” and “No bats were observed or recorded using the building for roosting”.</w:t>
            </w:r>
          </w:p>
        </w:tc>
      </w:tr>
      <w:tr w:rsidR="008C75E4" w:rsidRPr="008C75E4" w:rsidTr="00504440">
        <w:trPr>
          <w:trHeight w:val="864"/>
          <w:jc w:val="center"/>
        </w:trPr>
        <w:tc>
          <w:tcPr>
            <w:tcW w:w="9555" w:type="dxa"/>
            <w:gridSpan w:val="14"/>
            <w:tcMar>
              <w:top w:w="57" w:type="dxa"/>
              <w:bottom w:w="57" w:type="dxa"/>
            </w:tcMar>
          </w:tcPr>
          <w:p w:rsidR="00C50517" w:rsidRPr="002A7DF7" w:rsidRDefault="00C50517" w:rsidP="00D910E9">
            <w:pPr>
              <w:pStyle w:val="Header"/>
              <w:tabs>
                <w:tab w:val="clear" w:pos="4153"/>
                <w:tab w:val="clear" w:pos="8306"/>
              </w:tabs>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236C0C" w:rsidRPr="00A50F0F" w:rsidRDefault="00236C0C" w:rsidP="00236C0C">
            <w:pPr>
              <w:contextualSpacing/>
              <w:rPr>
                <w:rFonts w:asciiTheme="minorHAnsi" w:hAnsiTheme="minorHAnsi" w:cstheme="minorHAnsi"/>
                <w:b/>
                <w:bCs/>
                <w:szCs w:val="22"/>
              </w:rPr>
            </w:pPr>
            <w:r w:rsidRPr="00A50F0F">
              <w:rPr>
                <w:rFonts w:asciiTheme="minorHAnsi" w:hAnsiTheme="minorHAnsi" w:cstheme="minorHAnsi"/>
                <w:szCs w:val="22"/>
              </w:rPr>
              <w:t xml:space="preserve">Therefore, in giving considerable importance and weight to the duty at section </w:t>
            </w:r>
            <w:r w:rsidR="00F46123" w:rsidRPr="00A50F0F">
              <w:rPr>
                <w:rFonts w:asciiTheme="minorHAnsi" w:hAnsiTheme="minorHAnsi" w:cstheme="minorHAnsi"/>
                <w:szCs w:val="22"/>
              </w:rPr>
              <w:t>1</w:t>
            </w:r>
            <w:r w:rsidRPr="00A50F0F">
              <w:rPr>
                <w:rFonts w:asciiTheme="minorHAnsi" w:hAnsiTheme="minorHAnsi" w:cstheme="minorHAnsi"/>
                <w:szCs w:val="22"/>
              </w:rPr>
              <w:t xml:space="preserve">6 of the Planning (Listed Buildings and Conservation Areas) Act 1990 and in consideration to NPPF and Key Statements EN5 and EN2 and Policies DME4, DMG1 and DMG2 of the Ribble Valley Core Strategy it is recommended that </w:t>
            </w:r>
            <w:r w:rsidR="00A50F0F" w:rsidRPr="00A50F0F">
              <w:rPr>
                <w:rFonts w:asciiTheme="minorHAnsi" w:hAnsiTheme="minorHAnsi" w:cstheme="minorHAnsi"/>
                <w:szCs w:val="22"/>
              </w:rPr>
              <w:t>listed building consent</w:t>
            </w:r>
            <w:r w:rsidRPr="00A50F0F">
              <w:rPr>
                <w:rFonts w:asciiTheme="minorHAnsi" w:hAnsiTheme="minorHAnsi" w:cstheme="minorHAnsi"/>
                <w:szCs w:val="22"/>
              </w:rPr>
              <w:t xml:space="preserve"> be refused.</w:t>
            </w:r>
          </w:p>
          <w:p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236C0C" w:rsidRPr="00A50F0F" w:rsidRDefault="00236C0C" w:rsidP="00236C0C">
            <w:pPr>
              <w:jc w:val="both"/>
              <w:rPr>
                <w:rFonts w:ascii="Calibri" w:hAnsi="Calibri"/>
                <w:bCs/>
                <w:szCs w:val="22"/>
              </w:rPr>
            </w:pPr>
            <w:r w:rsidRPr="00A50F0F">
              <w:rPr>
                <w:rFonts w:ascii="Calibri" w:hAnsi="Calibri"/>
                <w:bCs/>
                <w:szCs w:val="22"/>
              </w:rPr>
              <w:t xml:space="preserve">That </w:t>
            </w:r>
            <w:r w:rsidR="00A50F0F" w:rsidRPr="00A50F0F">
              <w:rPr>
                <w:rFonts w:ascii="Calibri" w:hAnsi="Calibri"/>
                <w:bCs/>
                <w:szCs w:val="22"/>
              </w:rPr>
              <w:t>listed building consent</w:t>
            </w:r>
            <w:r w:rsidRPr="00A50F0F">
              <w:rPr>
                <w:rFonts w:ascii="Calibri" w:hAnsi="Calibri"/>
                <w:bCs/>
                <w:szCs w:val="22"/>
              </w:rPr>
              <w:t xml:space="preserve"> be refused for the following reason:</w:t>
            </w:r>
          </w:p>
          <w:p w:rsidR="00236C0C" w:rsidRPr="00A50F0F" w:rsidRDefault="00236C0C" w:rsidP="00236C0C">
            <w:pPr>
              <w:jc w:val="both"/>
              <w:rPr>
                <w:rFonts w:ascii="Calibri" w:hAnsi="Calibri"/>
                <w:bCs/>
                <w:szCs w:val="22"/>
              </w:rPr>
            </w:pPr>
          </w:p>
          <w:p w:rsidR="00A50F0F" w:rsidRPr="00A50F0F" w:rsidRDefault="00236C0C" w:rsidP="00A50F0F">
            <w:pPr>
              <w:pStyle w:val="Header"/>
              <w:jc w:val="both"/>
              <w:rPr>
                <w:rFonts w:ascii="Calibri" w:hAnsi="Calibri"/>
                <w:szCs w:val="22"/>
              </w:rPr>
            </w:pPr>
            <w:r w:rsidRPr="00A50F0F">
              <w:rPr>
                <w:rFonts w:ascii="Calibri" w:hAnsi="Calibri"/>
                <w:bCs/>
                <w:szCs w:val="22"/>
              </w:rPr>
              <w:t>The proposal is harmful to the special architectural and historic interest and setting of the listed building because of the</w:t>
            </w:r>
            <w:r w:rsidR="00A50F0F" w:rsidRPr="00A50F0F">
              <w:rPr>
                <w:rFonts w:ascii="Calibri" w:hAnsi="Calibri"/>
                <w:bCs/>
                <w:szCs w:val="22"/>
              </w:rPr>
              <w:t xml:space="preserve"> loss of important historic fabric </w:t>
            </w:r>
            <w:r w:rsidR="00A50F0F" w:rsidRPr="00A50F0F">
              <w:rPr>
                <w:rFonts w:ascii="Calibri" w:hAnsi="Calibri"/>
                <w:szCs w:val="22"/>
              </w:rPr>
              <w:t>(new openings; window altered to door) and the prominence, incongruity and conspicuousness of new build (including glazed links) in respect to important architectural features and forms, the spaces between buildings and harmonic agricultural setting.</w:t>
            </w:r>
          </w:p>
          <w:p w:rsidR="00C0704D" w:rsidRPr="008C75E4" w:rsidRDefault="00C0704D" w:rsidP="00236C0C">
            <w:pPr>
              <w:jc w:val="both"/>
              <w:rPr>
                <w:rFonts w:ascii="Calibri" w:hAnsi="Calibri"/>
                <w:bCs/>
                <w:szCs w:val="22"/>
              </w:rPr>
            </w:pPr>
          </w:p>
        </w:tc>
      </w:tr>
    </w:tbl>
    <w:p w:rsidR="0031197A" w:rsidRPr="008C75E4" w:rsidRDefault="00C348C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F2A" w:rsidRDefault="002A3F2A" w:rsidP="006D0B5F">
      <w:r>
        <w:separator/>
      </w:r>
    </w:p>
  </w:endnote>
  <w:endnote w:type="continuationSeparator" w:id="0">
    <w:p w:rsidR="002A3F2A" w:rsidRDefault="002A3F2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F2A" w:rsidRDefault="002A3F2A" w:rsidP="006D0B5F">
      <w:r>
        <w:separator/>
      </w:r>
    </w:p>
  </w:footnote>
  <w:footnote w:type="continuationSeparator" w:id="0">
    <w:p w:rsidR="002A3F2A" w:rsidRDefault="002A3F2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87E3C"/>
    <w:multiLevelType w:val="hybridMultilevel"/>
    <w:tmpl w:val="A88EC0BC"/>
    <w:lvl w:ilvl="0" w:tplc="2D1A8D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A50E0"/>
    <w:rsid w:val="000B5CB5"/>
    <w:rsid w:val="000C7A57"/>
    <w:rsid w:val="00101855"/>
    <w:rsid w:val="0010371E"/>
    <w:rsid w:val="00106932"/>
    <w:rsid w:val="00113DD6"/>
    <w:rsid w:val="00114569"/>
    <w:rsid w:val="00130035"/>
    <w:rsid w:val="00141512"/>
    <w:rsid w:val="0016428F"/>
    <w:rsid w:val="00174004"/>
    <w:rsid w:val="001946E0"/>
    <w:rsid w:val="00196722"/>
    <w:rsid w:val="001B769B"/>
    <w:rsid w:val="001C1453"/>
    <w:rsid w:val="001D4F7A"/>
    <w:rsid w:val="001D5ADD"/>
    <w:rsid w:val="001F797E"/>
    <w:rsid w:val="00203A3C"/>
    <w:rsid w:val="00203F50"/>
    <w:rsid w:val="00206E24"/>
    <w:rsid w:val="00236C0C"/>
    <w:rsid w:val="00237DA1"/>
    <w:rsid w:val="00247C57"/>
    <w:rsid w:val="00250879"/>
    <w:rsid w:val="00284480"/>
    <w:rsid w:val="0028751A"/>
    <w:rsid w:val="0029334A"/>
    <w:rsid w:val="002A01CF"/>
    <w:rsid w:val="002A3F2A"/>
    <w:rsid w:val="002A7DF7"/>
    <w:rsid w:val="002B7854"/>
    <w:rsid w:val="002C3061"/>
    <w:rsid w:val="002C6277"/>
    <w:rsid w:val="002D3EE7"/>
    <w:rsid w:val="002D4346"/>
    <w:rsid w:val="002D6FFC"/>
    <w:rsid w:val="002E2952"/>
    <w:rsid w:val="002E7CC1"/>
    <w:rsid w:val="002F041D"/>
    <w:rsid w:val="002F2580"/>
    <w:rsid w:val="002F7502"/>
    <w:rsid w:val="00301DBE"/>
    <w:rsid w:val="003137E0"/>
    <w:rsid w:val="00320A6F"/>
    <w:rsid w:val="00321B6E"/>
    <w:rsid w:val="003359D0"/>
    <w:rsid w:val="00341E8D"/>
    <w:rsid w:val="00347F5E"/>
    <w:rsid w:val="003634D9"/>
    <w:rsid w:val="003641D4"/>
    <w:rsid w:val="00364348"/>
    <w:rsid w:val="0036759A"/>
    <w:rsid w:val="003825D5"/>
    <w:rsid w:val="003A4376"/>
    <w:rsid w:val="003B25E4"/>
    <w:rsid w:val="003C28E1"/>
    <w:rsid w:val="003E2151"/>
    <w:rsid w:val="003F137A"/>
    <w:rsid w:val="003F16AA"/>
    <w:rsid w:val="003F16B4"/>
    <w:rsid w:val="003F3DB5"/>
    <w:rsid w:val="003F481A"/>
    <w:rsid w:val="00404C72"/>
    <w:rsid w:val="00411A30"/>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4F2841"/>
    <w:rsid w:val="0050432D"/>
    <w:rsid w:val="00504440"/>
    <w:rsid w:val="00510DBF"/>
    <w:rsid w:val="00510FA2"/>
    <w:rsid w:val="00510FE3"/>
    <w:rsid w:val="00517EEB"/>
    <w:rsid w:val="00521ABA"/>
    <w:rsid w:val="00525341"/>
    <w:rsid w:val="00527A31"/>
    <w:rsid w:val="00534611"/>
    <w:rsid w:val="00545D8C"/>
    <w:rsid w:val="00552062"/>
    <w:rsid w:val="00556ECD"/>
    <w:rsid w:val="005631B3"/>
    <w:rsid w:val="005633B0"/>
    <w:rsid w:val="005635FF"/>
    <w:rsid w:val="00573B90"/>
    <w:rsid w:val="005878FE"/>
    <w:rsid w:val="00593040"/>
    <w:rsid w:val="005A49C2"/>
    <w:rsid w:val="005B0A0E"/>
    <w:rsid w:val="005D3432"/>
    <w:rsid w:val="005E1C6C"/>
    <w:rsid w:val="005E65DF"/>
    <w:rsid w:val="006126D1"/>
    <w:rsid w:val="006326A2"/>
    <w:rsid w:val="00665C24"/>
    <w:rsid w:val="006738D0"/>
    <w:rsid w:val="006800FA"/>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152E9"/>
    <w:rsid w:val="00725F1C"/>
    <w:rsid w:val="007430C8"/>
    <w:rsid w:val="00755FCC"/>
    <w:rsid w:val="00776AE2"/>
    <w:rsid w:val="007921CD"/>
    <w:rsid w:val="007A6267"/>
    <w:rsid w:val="007C5713"/>
    <w:rsid w:val="007C791C"/>
    <w:rsid w:val="007D6D02"/>
    <w:rsid w:val="007D7DF4"/>
    <w:rsid w:val="007E0D23"/>
    <w:rsid w:val="007E2DF1"/>
    <w:rsid w:val="007F196D"/>
    <w:rsid w:val="00805895"/>
    <w:rsid w:val="008075CB"/>
    <w:rsid w:val="00811771"/>
    <w:rsid w:val="008154DD"/>
    <w:rsid w:val="008422F9"/>
    <w:rsid w:val="008536D0"/>
    <w:rsid w:val="008542DE"/>
    <w:rsid w:val="008638DE"/>
    <w:rsid w:val="00865723"/>
    <w:rsid w:val="00891182"/>
    <w:rsid w:val="008A28C8"/>
    <w:rsid w:val="008C75E4"/>
    <w:rsid w:val="008E5A5A"/>
    <w:rsid w:val="008F6B58"/>
    <w:rsid w:val="0090282C"/>
    <w:rsid w:val="00906D0C"/>
    <w:rsid w:val="009158CC"/>
    <w:rsid w:val="00934B34"/>
    <w:rsid w:val="009565F5"/>
    <w:rsid w:val="009825FF"/>
    <w:rsid w:val="00985097"/>
    <w:rsid w:val="00994EF1"/>
    <w:rsid w:val="009C4BCF"/>
    <w:rsid w:val="009C7F61"/>
    <w:rsid w:val="009E6A8B"/>
    <w:rsid w:val="00A04A96"/>
    <w:rsid w:val="00A40070"/>
    <w:rsid w:val="00A42E82"/>
    <w:rsid w:val="00A46EE9"/>
    <w:rsid w:val="00A50F0F"/>
    <w:rsid w:val="00A55E83"/>
    <w:rsid w:val="00A579BB"/>
    <w:rsid w:val="00A63D55"/>
    <w:rsid w:val="00A8441B"/>
    <w:rsid w:val="00A9088C"/>
    <w:rsid w:val="00A9168C"/>
    <w:rsid w:val="00A95D89"/>
    <w:rsid w:val="00AA0C7F"/>
    <w:rsid w:val="00AA1C1C"/>
    <w:rsid w:val="00AB3243"/>
    <w:rsid w:val="00AB5232"/>
    <w:rsid w:val="00AC3392"/>
    <w:rsid w:val="00AD46F7"/>
    <w:rsid w:val="00B14DDC"/>
    <w:rsid w:val="00B30A5E"/>
    <w:rsid w:val="00B31505"/>
    <w:rsid w:val="00B45282"/>
    <w:rsid w:val="00B6269C"/>
    <w:rsid w:val="00B65D25"/>
    <w:rsid w:val="00B70BAC"/>
    <w:rsid w:val="00B74C73"/>
    <w:rsid w:val="00B93EB5"/>
    <w:rsid w:val="00B96F5A"/>
    <w:rsid w:val="00BA2247"/>
    <w:rsid w:val="00BA5D97"/>
    <w:rsid w:val="00BA6B19"/>
    <w:rsid w:val="00BB1C52"/>
    <w:rsid w:val="00BB2A50"/>
    <w:rsid w:val="00BB60F5"/>
    <w:rsid w:val="00BC1E48"/>
    <w:rsid w:val="00BD39AF"/>
    <w:rsid w:val="00BD3F03"/>
    <w:rsid w:val="00BF6807"/>
    <w:rsid w:val="00C0704D"/>
    <w:rsid w:val="00C13545"/>
    <w:rsid w:val="00C214A6"/>
    <w:rsid w:val="00C24A51"/>
    <w:rsid w:val="00C25722"/>
    <w:rsid w:val="00C348C8"/>
    <w:rsid w:val="00C44E40"/>
    <w:rsid w:val="00C50517"/>
    <w:rsid w:val="00C618DB"/>
    <w:rsid w:val="00C6456D"/>
    <w:rsid w:val="00C93384"/>
    <w:rsid w:val="00CA28BA"/>
    <w:rsid w:val="00CD1729"/>
    <w:rsid w:val="00CD2E03"/>
    <w:rsid w:val="00CD38B1"/>
    <w:rsid w:val="00CF032C"/>
    <w:rsid w:val="00D102D9"/>
    <w:rsid w:val="00D1063F"/>
    <w:rsid w:val="00D11007"/>
    <w:rsid w:val="00D13B27"/>
    <w:rsid w:val="00D1420C"/>
    <w:rsid w:val="00D23470"/>
    <w:rsid w:val="00D2449B"/>
    <w:rsid w:val="00D45C36"/>
    <w:rsid w:val="00D54384"/>
    <w:rsid w:val="00D54E67"/>
    <w:rsid w:val="00D54F48"/>
    <w:rsid w:val="00D632BB"/>
    <w:rsid w:val="00D80310"/>
    <w:rsid w:val="00D910E9"/>
    <w:rsid w:val="00D9608A"/>
    <w:rsid w:val="00D96DF7"/>
    <w:rsid w:val="00D97AA3"/>
    <w:rsid w:val="00DA0B11"/>
    <w:rsid w:val="00DA27B6"/>
    <w:rsid w:val="00DC3C8A"/>
    <w:rsid w:val="00DD62F6"/>
    <w:rsid w:val="00DD7E97"/>
    <w:rsid w:val="00DE740E"/>
    <w:rsid w:val="00DF42DA"/>
    <w:rsid w:val="00E03AFD"/>
    <w:rsid w:val="00E0485E"/>
    <w:rsid w:val="00E06DFC"/>
    <w:rsid w:val="00E23FB0"/>
    <w:rsid w:val="00E46243"/>
    <w:rsid w:val="00E66534"/>
    <w:rsid w:val="00E719D1"/>
    <w:rsid w:val="00E71A35"/>
    <w:rsid w:val="00E72F6C"/>
    <w:rsid w:val="00E80113"/>
    <w:rsid w:val="00EA0940"/>
    <w:rsid w:val="00EA09F9"/>
    <w:rsid w:val="00EA1673"/>
    <w:rsid w:val="00EB7D74"/>
    <w:rsid w:val="00EC23C7"/>
    <w:rsid w:val="00ED00B7"/>
    <w:rsid w:val="00ED1102"/>
    <w:rsid w:val="00EF1341"/>
    <w:rsid w:val="00EF44E6"/>
    <w:rsid w:val="00EF708B"/>
    <w:rsid w:val="00EF78D2"/>
    <w:rsid w:val="00F012FA"/>
    <w:rsid w:val="00F055D3"/>
    <w:rsid w:val="00F129DD"/>
    <w:rsid w:val="00F16D0F"/>
    <w:rsid w:val="00F32789"/>
    <w:rsid w:val="00F46123"/>
    <w:rsid w:val="00F57FAD"/>
    <w:rsid w:val="00F71D53"/>
    <w:rsid w:val="00F731F5"/>
    <w:rsid w:val="00F75F59"/>
    <w:rsid w:val="00F8201E"/>
    <w:rsid w:val="00F96F3E"/>
    <w:rsid w:val="00FB37B3"/>
    <w:rsid w:val="00FC046F"/>
    <w:rsid w:val="00FC2472"/>
    <w:rsid w:val="00FC6A11"/>
    <w:rsid w:val="00FC77EC"/>
    <w:rsid w:val="00FD334A"/>
    <w:rsid w:val="00FD6AE3"/>
    <w:rsid w:val="00FE496B"/>
    <w:rsid w:val="00FF4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7E2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644A0-8DB3-42A6-A121-4B58D2DC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2171</Words>
  <Characters>12375</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2020-03-11T10:54:00Z</cp:lastPrinted>
  <dcterms:created xsi:type="dcterms:W3CDTF">2021-06-28T14:49:00Z</dcterms:created>
  <dcterms:modified xsi:type="dcterms:W3CDTF">2021-06-28T14:49:00Z</dcterms:modified>
</cp:coreProperties>
</file>