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14:paraId="33186AD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644E30"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0DF84AA1"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AC8A1E9" w14:textId="77777777" w:rsidR="004A5EA9" w:rsidRPr="00D2449B" w:rsidRDefault="004A5EA9" w:rsidP="004A5EA9">
            <w:pPr>
              <w:jc w:val="center"/>
              <w:rPr>
                <w:rFonts w:ascii="Calibri" w:hAnsi="Calibri"/>
                <w:b/>
                <w:szCs w:val="22"/>
              </w:rPr>
            </w:pPr>
          </w:p>
        </w:tc>
      </w:tr>
      <w:tr w:rsidR="004A5EA9" w:rsidRPr="00D2449B" w14:paraId="20814C1A"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53B3F2"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2AF9E4" w14:textId="45EB30D1" w:rsidR="004A5EA9" w:rsidRPr="00250879" w:rsidRDefault="004A5EA9" w:rsidP="009C2DEF">
            <w:pPr>
              <w:rPr>
                <w:rFonts w:ascii="Calibri" w:hAnsi="Calibri"/>
                <w:color w:val="548DD4" w:themeColor="text2" w:themeTint="99"/>
                <w:szCs w:val="22"/>
              </w:rPr>
            </w:pPr>
            <w:r w:rsidRPr="002C6277">
              <w:rPr>
                <w:rFonts w:ascii="Calibri" w:hAnsi="Calibri"/>
                <w:szCs w:val="22"/>
              </w:rPr>
              <w:t>3/20</w:t>
            </w:r>
            <w:r w:rsidR="00A075E3">
              <w:rPr>
                <w:rFonts w:ascii="Calibri" w:hAnsi="Calibri"/>
                <w:szCs w:val="22"/>
              </w:rPr>
              <w:t>2</w:t>
            </w:r>
            <w:r w:rsidR="00F177C8">
              <w:rPr>
                <w:rFonts w:ascii="Calibri" w:hAnsi="Calibri"/>
                <w:szCs w:val="22"/>
              </w:rPr>
              <w:t>1/0419</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C19BC2"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47847A47" wp14:editId="4053CDD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200FC57C"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514722" w14:textId="77777777" w:rsidR="004A5EA9" w:rsidRPr="00D2449B" w:rsidRDefault="004A5EA9">
            <w:pPr>
              <w:rPr>
                <w:rFonts w:ascii="Calibri" w:hAnsi="Calibri"/>
                <w:b/>
                <w:szCs w:val="22"/>
              </w:rPr>
            </w:pPr>
            <w:r w:rsidRPr="00D2449B">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2293FC" w14:textId="3BCFF269" w:rsidR="004A5EA9" w:rsidRPr="00250879" w:rsidRDefault="00240D6A" w:rsidP="002C6277">
            <w:pPr>
              <w:rPr>
                <w:rFonts w:ascii="Calibri" w:hAnsi="Calibri"/>
                <w:color w:val="548DD4" w:themeColor="text2" w:themeTint="99"/>
                <w:szCs w:val="22"/>
              </w:rPr>
            </w:pPr>
            <w:r>
              <w:rPr>
                <w:rFonts w:ascii="Calibri" w:hAnsi="Calibri"/>
                <w:szCs w:val="22"/>
              </w:rPr>
              <w:t>N/A</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93D99B" w14:textId="77777777" w:rsidR="004A5EA9" w:rsidRPr="00D2449B" w:rsidRDefault="004A5EA9">
            <w:pPr>
              <w:rPr>
                <w:rFonts w:ascii="Calibri" w:hAnsi="Calibri"/>
                <w:szCs w:val="22"/>
              </w:rPr>
            </w:pPr>
          </w:p>
        </w:tc>
      </w:tr>
      <w:tr w:rsidR="004A5EA9" w:rsidRPr="00D2449B" w14:paraId="4807FB42"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17E60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E0D141" w14:textId="77777777" w:rsidR="004A5EA9" w:rsidRPr="00250879" w:rsidRDefault="00A075E3">
            <w:pPr>
              <w:rPr>
                <w:rFonts w:ascii="Calibri" w:hAnsi="Calibri"/>
                <w:color w:val="548DD4" w:themeColor="text2" w:themeTint="99"/>
                <w:szCs w:val="22"/>
              </w:rPr>
            </w:pPr>
            <w:r>
              <w:rPr>
                <w:rFonts w:ascii="Calibri" w:hAnsi="Calibri"/>
                <w:szCs w:val="22"/>
              </w:rPr>
              <w:t>RB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C894FA" w14:textId="77777777" w:rsidR="004A5EA9" w:rsidRPr="00D2449B" w:rsidRDefault="004A5EA9">
            <w:pPr>
              <w:rPr>
                <w:rFonts w:ascii="Calibri" w:hAnsi="Calibri"/>
                <w:szCs w:val="22"/>
              </w:rPr>
            </w:pPr>
          </w:p>
        </w:tc>
      </w:tr>
      <w:tr w:rsidR="004A5EA9" w:rsidRPr="00D2449B" w14:paraId="23B67651"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EF4E8"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4651A2" w14:textId="77777777" w:rsidR="004A5EA9" w:rsidRPr="00D2449B" w:rsidRDefault="00F56AF2" w:rsidP="002A01CF">
            <w:pPr>
              <w:jc w:val="center"/>
              <w:rPr>
                <w:rFonts w:ascii="Calibri" w:hAnsi="Calibri"/>
                <w:b/>
                <w:szCs w:val="22"/>
              </w:rPr>
            </w:pPr>
            <w:r>
              <w:rPr>
                <w:rFonts w:ascii="Calibri" w:hAnsi="Calibri"/>
                <w:b/>
                <w:szCs w:val="22"/>
              </w:rPr>
              <w:t>REFUSAL</w:t>
            </w:r>
          </w:p>
        </w:tc>
      </w:tr>
      <w:tr w:rsidR="004A5EA9" w:rsidRPr="00D2449B" w14:paraId="6D036BF5"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9E5B953"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00179310"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5188CB"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F9B813" w14:textId="6C6C14B8" w:rsidR="004A5EA9" w:rsidRPr="002C6277" w:rsidRDefault="00A075E3">
            <w:pPr>
              <w:rPr>
                <w:rFonts w:ascii="Calibri" w:hAnsi="Calibri"/>
                <w:szCs w:val="22"/>
              </w:rPr>
            </w:pPr>
            <w:r>
              <w:rPr>
                <w:rFonts w:ascii="Calibri" w:hAnsi="Calibri"/>
                <w:szCs w:val="22"/>
              </w:rPr>
              <w:t xml:space="preserve">Application for </w:t>
            </w:r>
            <w:r w:rsidR="00F177C8">
              <w:rPr>
                <w:rFonts w:ascii="Calibri" w:hAnsi="Calibri"/>
                <w:szCs w:val="22"/>
              </w:rPr>
              <w:t>lawful development certificate to establish whether planning consent is required for a portable awning providing cover to a caravan</w:t>
            </w:r>
            <w:r w:rsidR="008F378A">
              <w:rPr>
                <w:rFonts w:ascii="Calibri" w:hAnsi="Calibri"/>
                <w:szCs w:val="22"/>
              </w:rPr>
              <w:t>.</w:t>
            </w:r>
          </w:p>
        </w:tc>
      </w:tr>
      <w:tr w:rsidR="002A01CF" w:rsidRPr="00D2449B" w14:paraId="6BB83574"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717E58"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08ABEB" w14:textId="12093537" w:rsidR="002A01CF" w:rsidRPr="002C6277" w:rsidRDefault="008F378A">
            <w:pPr>
              <w:rPr>
                <w:rFonts w:ascii="Calibri" w:hAnsi="Calibri"/>
                <w:szCs w:val="22"/>
              </w:rPr>
            </w:pPr>
            <w:r>
              <w:rPr>
                <w:rFonts w:ascii="Calibri" w:hAnsi="Calibri"/>
                <w:szCs w:val="22"/>
              </w:rPr>
              <w:t xml:space="preserve">1 Dorset Drive, Clitheroe, BB7 2BQ </w:t>
            </w:r>
          </w:p>
        </w:tc>
      </w:tr>
      <w:tr w:rsidR="00A95D89" w:rsidRPr="00D2449B" w14:paraId="1295399F"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E7903D"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20F28A74"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D04ADA" w14:textId="77777777" w:rsidR="00C618DB" w:rsidRPr="00155F6E" w:rsidRDefault="00C618DB">
            <w:pPr>
              <w:rPr>
                <w:rFonts w:ascii="Calibri" w:hAnsi="Calibri"/>
                <w:b/>
                <w:szCs w:val="22"/>
              </w:rPr>
            </w:pPr>
            <w:r w:rsidRPr="00155F6E">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D4489D"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51A88CC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B63F56" w14:textId="31AD51CD" w:rsidR="002A01CF" w:rsidRPr="00155F6E" w:rsidRDefault="00692B60">
            <w:pPr>
              <w:rPr>
                <w:rFonts w:ascii="Calibri" w:hAnsi="Calibri"/>
                <w:b/>
                <w:szCs w:val="22"/>
              </w:rPr>
            </w:pPr>
            <w:r w:rsidRPr="00155F6E">
              <w:rPr>
                <w:rFonts w:ascii="Calibri" w:hAnsi="Calibri"/>
                <w:szCs w:val="22"/>
              </w:rPr>
              <w:t>N</w:t>
            </w:r>
            <w:r w:rsidR="00240D6A">
              <w:rPr>
                <w:rFonts w:ascii="Calibri" w:hAnsi="Calibri"/>
                <w:szCs w:val="22"/>
              </w:rPr>
              <w:t>/A</w:t>
            </w:r>
          </w:p>
        </w:tc>
      </w:tr>
      <w:tr w:rsidR="00C618DB" w:rsidRPr="00D2449B" w14:paraId="271E0693"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A2C78AB" w14:textId="77777777" w:rsidR="00C618DB" w:rsidRPr="00D2449B" w:rsidRDefault="00C618DB">
            <w:pPr>
              <w:rPr>
                <w:rFonts w:ascii="Calibri" w:hAnsi="Calibri"/>
                <w:bCs/>
                <w:szCs w:val="22"/>
              </w:rPr>
            </w:pPr>
          </w:p>
        </w:tc>
      </w:tr>
      <w:tr w:rsidR="00C618DB" w:rsidRPr="00D2449B" w14:paraId="783E269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EEEFB2"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E65A3"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7DF840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5B1273" w14:textId="77777777" w:rsidR="002A01CF" w:rsidRPr="009C2DEF" w:rsidRDefault="009C2DEF">
            <w:pPr>
              <w:rPr>
                <w:rFonts w:ascii="Calibri" w:hAnsi="Calibri"/>
                <w:szCs w:val="22"/>
              </w:rPr>
            </w:pPr>
            <w:r w:rsidRPr="009C2DEF">
              <w:rPr>
                <w:rFonts w:ascii="Calibri" w:hAnsi="Calibri"/>
                <w:szCs w:val="22"/>
              </w:rPr>
              <w:t>N/A</w:t>
            </w:r>
          </w:p>
        </w:tc>
      </w:tr>
      <w:tr w:rsidR="00C618DB" w:rsidRPr="00D2449B" w14:paraId="7BC57F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D971A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A4E2B" w14:textId="77777777" w:rsidR="00C618DB" w:rsidRPr="00D2449B" w:rsidRDefault="00C618DB" w:rsidP="00C618DB">
            <w:pPr>
              <w:rPr>
                <w:rFonts w:ascii="Calibri" w:hAnsi="Calibri"/>
                <w:b/>
                <w:szCs w:val="22"/>
              </w:rPr>
            </w:pPr>
            <w:r w:rsidRPr="00D2449B">
              <w:rPr>
                <w:rFonts w:ascii="Calibri" w:hAnsi="Calibri"/>
                <w:b/>
                <w:szCs w:val="22"/>
              </w:rPr>
              <w:t>Additional Representations.</w:t>
            </w:r>
          </w:p>
        </w:tc>
      </w:tr>
      <w:tr w:rsidR="00EC23C7" w:rsidRPr="00D2449B" w14:paraId="78FE94C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A898E6" w14:textId="77777777" w:rsidR="00250879" w:rsidRPr="00692B60" w:rsidRDefault="009C2DEF" w:rsidP="00692B60">
            <w:pPr>
              <w:rPr>
                <w:rFonts w:ascii="Calibri" w:hAnsi="Calibri"/>
                <w:szCs w:val="22"/>
              </w:rPr>
            </w:pPr>
            <w:r w:rsidRPr="009C2DEF">
              <w:rPr>
                <w:rFonts w:ascii="Calibri" w:hAnsi="Calibri"/>
                <w:szCs w:val="22"/>
              </w:rPr>
              <w:t>N/A</w:t>
            </w:r>
          </w:p>
        </w:tc>
      </w:tr>
      <w:tr w:rsidR="00C618DB" w:rsidRPr="00D2449B" w14:paraId="3647DDB5"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9EA5B4" w14:textId="77777777" w:rsidR="00C618DB" w:rsidRPr="00D2449B" w:rsidRDefault="00C618DB">
            <w:pPr>
              <w:rPr>
                <w:rFonts w:ascii="Calibri" w:hAnsi="Calibri"/>
                <w:color w:val="FF0000"/>
                <w:szCs w:val="22"/>
              </w:rPr>
            </w:pPr>
          </w:p>
        </w:tc>
      </w:tr>
      <w:tr w:rsidR="00EC23C7" w:rsidRPr="00D2449B" w14:paraId="7496D10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113122" w14:textId="77777777" w:rsidR="00EC23C7" w:rsidRPr="00D2449B" w:rsidRDefault="00EC23C7">
            <w:pPr>
              <w:rPr>
                <w:rFonts w:ascii="Calibri" w:hAnsi="Calibri"/>
                <w:b/>
                <w:szCs w:val="22"/>
              </w:rPr>
            </w:pPr>
            <w:r w:rsidRPr="00D2449B">
              <w:rPr>
                <w:rFonts w:ascii="Calibri" w:hAnsi="Calibri"/>
                <w:b/>
                <w:szCs w:val="22"/>
              </w:rPr>
              <w:t>RELEVANT POLICIES</w:t>
            </w:r>
            <w:r w:rsidR="006A71AD">
              <w:rPr>
                <w:rFonts w:ascii="Calibri" w:hAnsi="Calibri"/>
                <w:b/>
                <w:szCs w:val="22"/>
              </w:rPr>
              <w:t xml:space="preserve"> AND SITE PLANNING HISTORY</w:t>
            </w:r>
            <w:r w:rsidRPr="00D2449B">
              <w:rPr>
                <w:rFonts w:ascii="Calibri" w:hAnsi="Calibri"/>
                <w:b/>
                <w:szCs w:val="22"/>
              </w:rPr>
              <w:t>:</w:t>
            </w:r>
          </w:p>
        </w:tc>
      </w:tr>
      <w:tr w:rsidR="00C618DB" w:rsidRPr="00D2449B" w14:paraId="280E109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DDADC4" w14:textId="77777777" w:rsidR="00C618DB" w:rsidRPr="00D2449B" w:rsidRDefault="00C618DB"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B602945" w14:textId="77777777" w:rsidR="00D11007" w:rsidRDefault="00D11007" w:rsidP="009C2DEF">
            <w:pPr>
              <w:pStyle w:val="PLANNING"/>
              <w:rPr>
                <w:rFonts w:ascii="Calibri" w:hAnsi="Calibri"/>
                <w:b/>
                <w:szCs w:val="22"/>
              </w:rPr>
            </w:pPr>
          </w:p>
          <w:p w14:paraId="431C1994" w14:textId="77777777" w:rsidR="00EC7865" w:rsidRPr="00EC7865" w:rsidRDefault="00EC7865" w:rsidP="009C2DEF">
            <w:pPr>
              <w:pStyle w:val="PLANNING"/>
              <w:rPr>
                <w:rFonts w:ascii="Calibri" w:hAnsi="Calibri"/>
                <w:szCs w:val="22"/>
              </w:rPr>
            </w:pPr>
            <w:r w:rsidRPr="00EC7865">
              <w:rPr>
                <w:rFonts w:ascii="Calibri" w:hAnsi="Calibri"/>
                <w:szCs w:val="22"/>
              </w:rPr>
              <w:t>N/A</w:t>
            </w:r>
          </w:p>
        </w:tc>
      </w:tr>
      <w:tr w:rsidR="006A71AD" w:rsidRPr="00D2449B" w14:paraId="45B56B34" w14:textId="77777777" w:rsidTr="006A71A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A04CAC" w14:textId="77777777" w:rsidR="006A71AD" w:rsidRPr="006A71AD" w:rsidRDefault="006A71AD" w:rsidP="006A71AD">
            <w:pPr>
              <w:pStyle w:val="PLANNING"/>
              <w:rPr>
                <w:rFonts w:ascii="Calibri" w:hAnsi="Calibri"/>
                <w:b/>
                <w:bCs/>
                <w:szCs w:val="22"/>
              </w:rPr>
            </w:pPr>
            <w:r w:rsidRPr="006A71AD">
              <w:rPr>
                <w:rFonts w:ascii="Calibri" w:hAnsi="Calibri"/>
                <w:b/>
                <w:bCs/>
                <w:szCs w:val="22"/>
              </w:rPr>
              <w:t>Relevant Planning History:</w:t>
            </w:r>
          </w:p>
          <w:p w14:paraId="26AA4312" w14:textId="77777777" w:rsidR="006A71AD" w:rsidRDefault="006A71AD" w:rsidP="006A71AD">
            <w:pPr>
              <w:pStyle w:val="PLANNING"/>
              <w:rPr>
                <w:rFonts w:ascii="Calibri" w:hAnsi="Calibri"/>
                <w:b/>
                <w:bCs/>
                <w:szCs w:val="22"/>
              </w:rPr>
            </w:pPr>
          </w:p>
          <w:p w14:paraId="6CDBC22F" w14:textId="5609CEB3" w:rsidR="00EC7865" w:rsidRPr="00EC7865" w:rsidRDefault="00F177C8" w:rsidP="006A71AD">
            <w:pPr>
              <w:pStyle w:val="PLANNING"/>
              <w:rPr>
                <w:rFonts w:ascii="Calibri" w:hAnsi="Calibri"/>
                <w:bCs/>
                <w:szCs w:val="22"/>
              </w:rPr>
            </w:pPr>
            <w:r w:rsidRPr="00F177C8">
              <w:rPr>
                <w:rFonts w:ascii="Calibri" w:hAnsi="Calibri"/>
                <w:bCs/>
                <w:szCs w:val="22"/>
              </w:rPr>
              <w:t>3/2020/1049</w:t>
            </w:r>
            <w:r>
              <w:rPr>
                <w:rFonts w:ascii="Calibri" w:hAnsi="Calibri"/>
                <w:bCs/>
                <w:szCs w:val="22"/>
              </w:rPr>
              <w:t xml:space="preserve">- </w:t>
            </w:r>
            <w:r w:rsidRPr="00F177C8">
              <w:rPr>
                <w:rFonts w:ascii="Calibri" w:hAnsi="Calibri"/>
                <w:bCs/>
                <w:szCs w:val="22"/>
              </w:rPr>
              <w:t xml:space="preserve">Proposed construction of vehicle canopy and boundary treatments to existing private </w:t>
            </w:r>
            <w:proofErr w:type="gramStart"/>
            <w:r w:rsidRPr="00F177C8">
              <w:rPr>
                <w:rFonts w:ascii="Calibri" w:hAnsi="Calibri"/>
                <w:bCs/>
                <w:szCs w:val="22"/>
              </w:rPr>
              <w:t>dwelling.</w:t>
            </w:r>
            <w:r>
              <w:rPr>
                <w:rFonts w:ascii="Calibri" w:hAnsi="Calibri"/>
                <w:bCs/>
                <w:szCs w:val="22"/>
              </w:rPr>
              <w:t>-</w:t>
            </w:r>
            <w:proofErr w:type="gramEnd"/>
            <w:r>
              <w:rPr>
                <w:rFonts w:ascii="Calibri" w:hAnsi="Calibri"/>
                <w:bCs/>
                <w:szCs w:val="22"/>
              </w:rPr>
              <w:t xml:space="preserve">  Refused</w:t>
            </w:r>
          </w:p>
        </w:tc>
      </w:tr>
      <w:tr w:rsidR="006A71AD" w:rsidRPr="00D2449B" w14:paraId="00038A8B" w14:textId="77777777" w:rsidTr="006A71AD">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BDE738B" w14:textId="77777777" w:rsidR="006A71AD" w:rsidRPr="006A71AD" w:rsidRDefault="006A71AD" w:rsidP="006A71AD">
            <w:pPr>
              <w:pStyle w:val="PLANNING"/>
              <w:rPr>
                <w:rFonts w:ascii="Calibri" w:hAnsi="Calibri"/>
                <w:b/>
                <w:bCs/>
                <w:szCs w:val="22"/>
              </w:rPr>
            </w:pPr>
          </w:p>
        </w:tc>
      </w:tr>
      <w:tr w:rsidR="00EC23C7" w:rsidRPr="00D2449B" w14:paraId="072D3A76"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E6B151" w14:textId="77777777" w:rsidR="00EC23C7" w:rsidRPr="00D2449B" w:rsidRDefault="006C2BFA" w:rsidP="006C2BFA">
            <w:pPr>
              <w:rPr>
                <w:rFonts w:ascii="Calibri" w:hAnsi="Calibri"/>
                <w:b/>
                <w:szCs w:val="22"/>
              </w:rPr>
            </w:pPr>
            <w:r>
              <w:rPr>
                <w:rFonts w:ascii="Calibri" w:hAnsi="Calibri"/>
                <w:b/>
                <w:bCs/>
                <w:szCs w:val="22"/>
              </w:rPr>
              <w:t>ASSESSMENT OF PROPOSED DEVELOPMENT:</w:t>
            </w:r>
          </w:p>
        </w:tc>
      </w:tr>
      <w:tr w:rsidR="00EA09F9" w:rsidRPr="00D2449B" w14:paraId="015F65F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CECD3E" w14:textId="5C7CDAD7" w:rsidR="00030799" w:rsidRPr="00DC6364" w:rsidRDefault="00EA09F9" w:rsidP="00DC6364">
            <w:pPr>
              <w:contextualSpacing/>
              <w:jc w:val="both"/>
              <w:rPr>
                <w:rFonts w:asciiTheme="minorHAnsi" w:hAnsiTheme="minorHAnsi" w:cstheme="minorHAnsi"/>
                <w:b/>
                <w:bCs/>
                <w:szCs w:val="22"/>
              </w:rPr>
            </w:pPr>
            <w:r w:rsidRPr="00EA0AB2">
              <w:rPr>
                <w:rFonts w:asciiTheme="minorHAnsi" w:hAnsiTheme="minorHAnsi" w:cstheme="minorHAnsi"/>
                <w:b/>
                <w:bCs/>
                <w:szCs w:val="22"/>
              </w:rPr>
              <w:t>Observations/</w:t>
            </w:r>
            <w:r w:rsidR="004C2434" w:rsidRPr="00EA0AB2">
              <w:rPr>
                <w:rFonts w:asciiTheme="minorHAnsi" w:hAnsiTheme="minorHAnsi" w:cstheme="minorHAnsi"/>
                <w:b/>
                <w:bCs/>
                <w:szCs w:val="22"/>
              </w:rPr>
              <w:t xml:space="preserve">Consideration of </w:t>
            </w:r>
            <w:r w:rsidR="005E65DF" w:rsidRPr="00EA0AB2">
              <w:rPr>
                <w:rFonts w:asciiTheme="minorHAnsi" w:hAnsiTheme="minorHAnsi" w:cstheme="minorHAnsi"/>
                <w:b/>
                <w:bCs/>
                <w:szCs w:val="22"/>
              </w:rPr>
              <w:t>Matters</w:t>
            </w:r>
            <w:r w:rsidR="004C2434" w:rsidRPr="00EA0AB2">
              <w:rPr>
                <w:rFonts w:asciiTheme="minorHAnsi" w:hAnsiTheme="minorHAnsi" w:cstheme="minorHAnsi"/>
                <w:b/>
                <w:bCs/>
                <w:szCs w:val="22"/>
              </w:rPr>
              <w:t xml:space="preserve"> Raised/</w:t>
            </w:r>
            <w:r w:rsidR="007E0D23" w:rsidRPr="00EA0AB2">
              <w:rPr>
                <w:rFonts w:asciiTheme="minorHAnsi" w:hAnsiTheme="minorHAnsi" w:cstheme="minorHAnsi"/>
                <w:b/>
                <w:bCs/>
                <w:szCs w:val="22"/>
              </w:rPr>
              <w:t>Conclusion</w:t>
            </w:r>
            <w:r w:rsidRPr="00EA0AB2">
              <w:rPr>
                <w:rFonts w:asciiTheme="minorHAnsi" w:hAnsiTheme="minorHAnsi" w:cstheme="minorHAnsi"/>
                <w:b/>
                <w:bCs/>
                <w:szCs w:val="22"/>
              </w:rPr>
              <w:t>:</w:t>
            </w:r>
          </w:p>
          <w:p w14:paraId="29A1E693" w14:textId="505978E7" w:rsidR="009C2DEF" w:rsidRPr="00A50400" w:rsidRDefault="009C2DEF" w:rsidP="00DC6364">
            <w:pPr>
              <w:jc w:val="both"/>
              <w:textAlignment w:val="auto"/>
              <w:rPr>
                <w:rFonts w:asciiTheme="minorHAnsi" w:hAnsiTheme="minorHAnsi" w:cstheme="minorHAnsi"/>
                <w:lang w:val="en-US"/>
              </w:rPr>
            </w:pPr>
            <w:r w:rsidRPr="00EA0AB2">
              <w:rPr>
                <w:rFonts w:asciiTheme="minorHAnsi" w:hAnsiTheme="minorHAnsi" w:cstheme="minorHAnsi"/>
                <w:lang w:val="en-US"/>
              </w:rPr>
              <w:t xml:space="preserve">The application seeks the </w:t>
            </w:r>
            <w:r w:rsidR="003B7D79" w:rsidRPr="00EA0AB2">
              <w:rPr>
                <w:rFonts w:asciiTheme="minorHAnsi" w:hAnsiTheme="minorHAnsi" w:cstheme="minorHAnsi"/>
                <w:lang w:val="en-US"/>
              </w:rPr>
              <w:t xml:space="preserve">Council’s </w:t>
            </w:r>
            <w:r w:rsidRPr="00EA0AB2">
              <w:rPr>
                <w:rFonts w:asciiTheme="minorHAnsi" w:hAnsiTheme="minorHAnsi" w:cstheme="minorHAnsi"/>
                <w:lang w:val="en-US"/>
              </w:rPr>
              <w:t xml:space="preserve">view as to whether </w:t>
            </w:r>
            <w:r w:rsidR="00047A03">
              <w:rPr>
                <w:rFonts w:asciiTheme="minorHAnsi" w:hAnsiTheme="minorHAnsi" w:cstheme="minorHAnsi"/>
              </w:rPr>
              <w:t>a portable awning to provide protect</w:t>
            </w:r>
            <w:r w:rsidR="00240D6A">
              <w:rPr>
                <w:rFonts w:asciiTheme="minorHAnsi" w:hAnsiTheme="minorHAnsi" w:cstheme="minorHAnsi"/>
              </w:rPr>
              <w:t>ion</w:t>
            </w:r>
            <w:r w:rsidR="00047A03">
              <w:rPr>
                <w:rFonts w:asciiTheme="minorHAnsi" w:hAnsiTheme="minorHAnsi" w:cstheme="minorHAnsi"/>
              </w:rPr>
              <w:t xml:space="preserve"> to a caravan </w:t>
            </w:r>
            <w:proofErr w:type="gramStart"/>
            <w:r w:rsidR="00030799">
              <w:rPr>
                <w:rFonts w:asciiTheme="minorHAnsi" w:hAnsiTheme="minorHAnsi" w:cstheme="minorHAnsi"/>
              </w:rPr>
              <w:t>is considered to be</w:t>
            </w:r>
            <w:proofErr w:type="gramEnd"/>
            <w:r w:rsidR="00030799">
              <w:rPr>
                <w:rFonts w:asciiTheme="minorHAnsi" w:hAnsiTheme="minorHAnsi" w:cstheme="minorHAnsi"/>
              </w:rPr>
              <w:t xml:space="preserve"> operational development requiring planning permission.</w:t>
            </w:r>
            <w:r w:rsidR="00240D6A">
              <w:rPr>
                <w:rFonts w:asciiTheme="minorHAnsi" w:hAnsiTheme="minorHAnsi" w:cstheme="minorHAnsi"/>
              </w:rPr>
              <w:t xml:space="preserve"> The structure measures 8.4m in length by 3m in width and 3m in maximum height. The structure has an aluminium profile and cross beam with a </w:t>
            </w:r>
            <w:proofErr w:type="spellStart"/>
            <w:r w:rsidR="00240D6A">
              <w:rPr>
                <w:rFonts w:asciiTheme="minorHAnsi" w:hAnsiTheme="minorHAnsi" w:cstheme="minorHAnsi"/>
              </w:rPr>
              <w:t>pvc</w:t>
            </w:r>
            <w:proofErr w:type="spellEnd"/>
            <w:r w:rsidR="00240D6A">
              <w:rPr>
                <w:rFonts w:asciiTheme="minorHAnsi" w:hAnsiTheme="minorHAnsi" w:cstheme="minorHAnsi"/>
              </w:rPr>
              <w:t xml:space="preserve"> curtain. </w:t>
            </w:r>
          </w:p>
          <w:p w14:paraId="4317571D" w14:textId="77777777" w:rsidR="00A075E3" w:rsidRPr="00EA0AB2" w:rsidRDefault="00A075E3" w:rsidP="00DC6364">
            <w:pPr>
              <w:jc w:val="both"/>
              <w:textAlignment w:val="auto"/>
              <w:rPr>
                <w:rFonts w:asciiTheme="minorHAnsi" w:hAnsiTheme="minorHAnsi" w:cstheme="minorHAnsi"/>
                <w:lang w:val="en-US"/>
              </w:rPr>
            </w:pPr>
          </w:p>
          <w:p w14:paraId="510C79C2" w14:textId="08ADA7A3" w:rsidR="00127760" w:rsidRDefault="00030799" w:rsidP="00DC6364">
            <w:pPr>
              <w:jc w:val="both"/>
              <w:textAlignment w:val="auto"/>
              <w:rPr>
                <w:rFonts w:asciiTheme="minorHAnsi" w:hAnsiTheme="minorHAnsi" w:cstheme="minorHAnsi"/>
                <w:lang w:val="en-US"/>
              </w:rPr>
            </w:pPr>
            <w:r w:rsidRPr="00030799">
              <w:rPr>
                <w:rFonts w:asciiTheme="minorHAnsi" w:hAnsiTheme="minorHAnsi" w:cstheme="minorHAnsi"/>
                <w:lang w:val="en-US"/>
              </w:rPr>
              <w:t xml:space="preserve">A basic definition of operational development is to be found in Parkes v </w:t>
            </w:r>
            <w:proofErr w:type="spellStart"/>
            <w:r w:rsidRPr="00030799">
              <w:rPr>
                <w:rFonts w:asciiTheme="minorHAnsi" w:hAnsiTheme="minorHAnsi" w:cstheme="minorHAnsi"/>
                <w:lang w:val="en-US"/>
              </w:rPr>
              <w:t>SoS</w:t>
            </w:r>
            <w:proofErr w:type="spellEnd"/>
            <w:r w:rsidRPr="00030799">
              <w:rPr>
                <w:rFonts w:asciiTheme="minorHAnsi" w:hAnsiTheme="minorHAnsi" w:cstheme="minorHAnsi"/>
                <w:lang w:val="en-US"/>
              </w:rPr>
              <w:t xml:space="preserve"> 11/01/1978, where operations were stated to result in some physical alteration to the land itself, as opposed to material changes of use which did not interfere with the actual physical characteristics of land.</w:t>
            </w:r>
            <w:r>
              <w:rPr>
                <w:rFonts w:asciiTheme="minorHAnsi" w:hAnsiTheme="minorHAnsi" w:cstheme="minorHAnsi"/>
                <w:lang w:val="en-US"/>
              </w:rPr>
              <w:t xml:space="preserve"> O</w:t>
            </w:r>
            <w:r w:rsidRPr="00030799">
              <w:rPr>
                <w:rFonts w:asciiTheme="minorHAnsi" w:hAnsiTheme="minorHAnsi" w:cstheme="minorHAnsi"/>
                <w:lang w:val="en-US"/>
              </w:rPr>
              <w:t xml:space="preserve">perational development is divided into four </w:t>
            </w:r>
            <w:proofErr w:type="gramStart"/>
            <w:r w:rsidRPr="00030799">
              <w:rPr>
                <w:rFonts w:asciiTheme="minorHAnsi" w:hAnsiTheme="minorHAnsi" w:cstheme="minorHAnsi"/>
                <w:lang w:val="en-US"/>
              </w:rPr>
              <w:t>categories</w:t>
            </w:r>
            <w:r w:rsidR="00DC6364">
              <w:rPr>
                <w:rFonts w:asciiTheme="minorHAnsi" w:hAnsiTheme="minorHAnsi" w:cstheme="minorHAnsi"/>
                <w:lang w:val="en-US"/>
              </w:rPr>
              <w:t>;</w:t>
            </w:r>
            <w:proofErr w:type="gramEnd"/>
            <w:r w:rsidRPr="00030799">
              <w:rPr>
                <w:rFonts w:asciiTheme="minorHAnsi" w:hAnsiTheme="minorHAnsi" w:cstheme="minorHAnsi"/>
                <w:lang w:val="en-US"/>
              </w:rPr>
              <w:t xml:space="preserve"> building, mining, engineering and other operations</w:t>
            </w:r>
            <w:r w:rsidR="00DC6364">
              <w:rPr>
                <w:rFonts w:asciiTheme="minorHAnsi" w:hAnsiTheme="minorHAnsi" w:cstheme="minorHAnsi"/>
                <w:lang w:val="en-US"/>
              </w:rPr>
              <w:t>.</w:t>
            </w:r>
          </w:p>
          <w:p w14:paraId="0492CC9D" w14:textId="0EC061AE" w:rsidR="00030799" w:rsidRDefault="00030799" w:rsidP="00DC6364">
            <w:pPr>
              <w:jc w:val="both"/>
              <w:textAlignment w:val="auto"/>
              <w:rPr>
                <w:rFonts w:asciiTheme="minorHAnsi" w:hAnsiTheme="minorHAnsi" w:cstheme="minorHAnsi"/>
                <w:lang w:val="en-US"/>
              </w:rPr>
            </w:pPr>
          </w:p>
          <w:p w14:paraId="056FFDFF" w14:textId="3D6A3875" w:rsidR="00030799" w:rsidRDefault="00030799" w:rsidP="00DC6364">
            <w:pPr>
              <w:jc w:val="both"/>
              <w:textAlignment w:val="auto"/>
              <w:rPr>
                <w:rFonts w:asciiTheme="minorHAnsi" w:hAnsiTheme="minorHAnsi" w:cstheme="minorHAnsi"/>
                <w:lang w:val="en-US"/>
              </w:rPr>
            </w:pPr>
            <w:r w:rsidRPr="00030799">
              <w:rPr>
                <w:rFonts w:asciiTheme="minorHAnsi" w:hAnsiTheme="minorHAnsi" w:cstheme="minorHAnsi"/>
                <w:lang w:val="en-US"/>
              </w:rPr>
              <w:t>In sec. 55(1A) of the 1990 Act, building operations are stated to include, demolition of buildings, rebuilding, structural alterations of or additions to buildings and other operations normally undertaken by a person carrying on business as a builder”.</w:t>
            </w:r>
            <w:r>
              <w:rPr>
                <w:rFonts w:asciiTheme="minorHAnsi" w:hAnsiTheme="minorHAnsi" w:cstheme="minorHAnsi"/>
                <w:lang w:val="en-US"/>
              </w:rPr>
              <w:t xml:space="preserve"> </w:t>
            </w:r>
          </w:p>
          <w:p w14:paraId="2F04ABA9" w14:textId="613A2CFD" w:rsidR="00030799" w:rsidRDefault="00030799" w:rsidP="00DC6364">
            <w:pPr>
              <w:jc w:val="both"/>
              <w:textAlignment w:val="auto"/>
              <w:rPr>
                <w:rFonts w:asciiTheme="minorHAnsi" w:hAnsiTheme="minorHAnsi" w:cstheme="minorHAnsi"/>
                <w:lang w:val="en-US"/>
              </w:rPr>
            </w:pPr>
          </w:p>
          <w:p w14:paraId="0FDCC167" w14:textId="4EAF8460" w:rsidR="00030799" w:rsidRDefault="00030799" w:rsidP="00DC6364">
            <w:pPr>
              <w:jc w:val="both"/>
              <w:textAlignment w:val="auto"/>
              <w:rPr>
                <w:rFonts w:asciiTheme="minorHAnsi" w:hAnsiTheme="minorHAnsi" w:cstheme="minorHAnsi"/>
                <w:lang w:val="en-US"/>
              </w:rPr>
            </w:pPr>
            <w:r w:rsidRPr="00030799">
              <w:rPr>
                <w:rFonts w:asciiTheme="minorHAnsi" w:hAnsiTheme="minorHAnsi" w:cstheme="minorHAnsi"/>
                <w:lang w:val="en-US"/>
              </w:rPr>
              <w:t xml:space="preserve">There are two conventional arguments that may be used to counter an allegation that building operations have occurred. First, that what is proposed or has taken place is de minimis, </w:t>
            </w:r>
            <w:proofErr w:type="gramStart"/>
            <w:r w:rsidRPr="00030799">
              <w:rPr>
                <w:rFonts w:asciiTheme="minorHAnsi" w:hAnsiTheme="minorHAnsi" w:cstheme="minorHAnsi"/>
                <w:lang w:val="en-US"/>
              </w:rPr>
              <w:t>i.e.</w:t>
            </w:r>
            <w:proofErr w:type="gramEnd"/>
            <w:r w:rsidRPr="00030799">
              <w:rPr>
                <w:rFonts w:asciiTheme="minorHAnsi" w:hAnsiTheme="minorHAnsi" w:cstheme="minorHAnsi"/>
                <w:lang w:val="en-US"/>
              </w:rPr>
              <w:t xml:space="preserve"> too minor </w:t>
            </w:r>
            <w:r w:rsidRPr="00030799">
              <w:rPr>
                <w:rFonts w:asciiTheme="minorHAnsi" w:hAnsiTheme="minorHAnsi" w:cstheme="minorHAnsi"/>
                <w:lang w:val="en-US"/>
              </w:rPr>
              <w:lastRenderedPageBreak/>
              <w:t xml:space="preserve">to be of any practical significance. Second, that what is proposed or has occurred is not a building operation in terms of the three tests of size, </w:t>
            </w:r>
            <w:r w:rsidR="00F177C8" w:rsidRPr="00030799">
              <w:rPr>
                <w:rFonts w:asciiTheme="minorHAnsi" w:hAnsiTheme="minorHAnsi" w:cstheme="minorHAnsi"/>
                <w:lang w:val="en-US"/>
              </w:rPr>
              <w:t>permanence,</w:t>
            </w:r>
            <w:r w:rsidRPr="00030799">
              <w:rPr>
                <w:rFonts w:asciiTheme="minorHAnsi" w:hAnsiTheme="minorHAnsi" w:cstheme="minorHAnsi"/>
                <w:lang w:val="en-US"/>
              </w:rPr>
              <w:t xml:space="preserve"> and physical attachment.</w:t>
            </w:r>
            <w:r w:rsidR="00F07249">
              <w:t xml:space="preserve"> </w:t>
            </w:r>
            <w:r w:rsidR="00F07249" w:rsidRPr="00F07249">
              <w:rPr>
                <w:rFonts w:asciiTheme="minorHAnsi" w:hAnsiTheme="minorHAnsi" w:cstheme="minorHAnsi"/>
                <w:lang w:val="en-US"/>
              </w:rPr>
              <w:t xml:space="preserve">None of these matters can be taken, individually on their own, to indicate whether </w:t>
            </w:r>
            <w:proofErr w:type="gramStart"/>
            <w:r w:rsidR="00F07249" w:rsidRPr="00F07249">
              <w:rPr>
                <w:rFonts w:asciiTheme="minorHAnsi" w:hAnsiTheme="minorHAnsi" w:cstheme="minorHAnsi"/>
                <w:lang w:val="en-US"/>
              </w:rPr>
              <w:t>particular works</w:t>
            </w:r>
            <w:proofErr w:type="gramEnd"/>
            <w:r w:rsidR="00F07249" w:rsidRPr="00F07249">
              <w:rPr>
                <w:rFonts w:asciiTheme="minorHAnsi" w:hAnsiTheme="minorHAnsi" w:cstheme="minorHAnsi"/>
                <w:lang w:val="en-US"/>
              </w:rPr>
              <w:t xml:space="preserve"> would result in the formulation of a building or constitute development, under the Act.</w:t>
            </w:r>
          </w:p>
          <w:p w14:paraId="31C7F734" w14:textId="290119A1" w:rsidR="00625C4F" w:rsidRDefault="00625C4F" w:rsidP="00DC6364">
            <w:pPr>
              <w:jc w:val="both"/>
              <w:textAlignment w:val="auto"/>
              <w:rPr>
                <w:rFonts w:asciiTheme="minorHAnsi" w:hAnsiTheme="minorHAnsi" w:cstheme="minorHAnsi"/>
                <w:lang w:val="en-US"/>
              </w:rPr>
            </w:pPr>
          </w:p>
          <w:p w14:paraId="2A41073D" w14:textId="17952038" w:rsidR="00030799" w:rsidRDefault="00030799" w:rsidP="00DC6364">
            <w:pPr>
              <w:jc w:val="both"/>
              <w:textAlignment w:val="auto"/>
              <w:rPr>
                <w:rFonts w:asciiTheme="minorHAnsi" w:hAnsiTheme="minorHAnsi" w:cstheme="minorHAnsi"/>
                <w:lang w:val="en-US"/>
              </w:rPr>
            </w:pPr>
            <w:r>
              <w:rPr>
                <w:rFonts w:asciiTheme="minorHAnsi" w:hAnsiTheme="minorHAnsi" w:cstheme="minorHAnsi"/>
                <w:lang w:val="en-US"/>
              </w:rPr>
              <w:t>In this application there are aspects which are uncertain in relation to each of these factors.</w:t>
            </w:r>
            <w:r w:rsidR="00240D6A">
              <w:rPr>
                <w:rFonts w:asciiTheme="minorHAnsi" w:hAnsiTheme="minorHAnsi" w:cstheme="minorHAnsi"/>
                <w:lang w:val="en-US"/>
              </w:rPr>
              <w:t xml:space="preserve"> Detailed as follows. </w:t>
            </w:r>
          </w:p>
          <w:p w14:paraId="3F0E8AD6" w14:textId="2CA148E2" w:rsidR="00030799" w:rsidRDefault="00030799" w:rsidP="00DC6364">
            <w:pPr>
              <w:jc w:val="both"/>
              <w:textAlignment w:val="auto"/>
              <w:rPr>
                <w:rFonts w:asciiTheme="minorHAnsi" w:hAnsiTheme="minorHAnsi" w:cstheme="minorHAnsi"/>
                <w:lang w:val="en-US"/>
              </w:rPr>
            </w:pPr>
          </w:p>
          <w:p w14:paraId="21FFA333" w14:textId="3E7639C8" w:rsidR="00030799" w:rsidRDefault="00030799" w:rsidP="00DC6364">
            <w:pPr>
              <w:jc w:val="both"/>
              <w:textAlignment w:val="auto"/>
              <w:rPr>
                <w:rFonts w:asciiTheme="minorHAnsi" w:hAnsiTheme="minorHAnsi" w:cstheme="minorHAnsi"/>
                <w:bCs/>
                <w:u w:val="single"/>
                <w:lang w:val="en-US"/>
              </w:rPr>
            </w:pPr>
            <w:r w:rsidRPr="00DC6364">
              <w:rPr>
                <w:rFonts w:asciiTheme="minorHAnsi" w:hAnsiTheme="minorHAnsi" w:cstheme="minorHAnsi"/>
                <w:bCs/>
                <w:u w:val="single"/>
                <w:lang w:val="en-US"/>
              </w:rPr>
              <w:t>Permanence</w:t>
            </w:r>
            <w:r w:rsidR="00DC6364">
              <w:rPr>
                <w:rFonts w:asciiTheme="minorHAnsi" w:hAnsiTheme="minorHAnsi" w:cstheme="minorHAnsi"/>
                <w:bCs/>
                <w:u w:val="single"/>
                <w:lang w:val="en-US"/>
              </w:rPr>
              <w:t>:</w:t>
            </w:r>
          </w:p>
          <w:p w14:paraId="58937E81" w14:textId="2D68F454" w:rsidR="00F07249" w:rsidRDefault="00F07249" w:rsidP="00DC6364">
            <w:pPr>
              <w:jc w:val="both"/>
              <w:textAlignment w:val="auto"/>
              <w:rPr>
                <w:rFonts w:asciiTheme="minorHAnsi" w:hAnsiTheme="minorHAnsi" w:cstheme="minorHAnsi"/>
                <w:bCs/>
                <w:u w:val="single"/>
                <w:lang w:val="en-US"/>
              </w:rPr>
            </w:pPr>
          </w:p>
          <w:p w14:paraId="03606A94" w14:textId="1CABD370" w:rsidR="00030799" w:rsidRPr="00F07249" w:rsidRDefault="00F07249" w:rsidP="00DC6364">
            <w:pPr>
              <w:jc w:val="both"/>
              <w:textAlignment w:val="auto"/>
              <w:rPr>
                <w:rFonts w:asciiTheme="minorHAnsi" w:hAnsiTheme="minorHAnsi" w:cstheme="minorHAnsi"/>
                <w:bCs/>
                <w:lang w:val="en-US"/>
              </w:rPr>
            </w:pPr>
            <w:r w:rsidRPr="00F07249">
              <w:rPr>
                <w:rFonts w:asciiTheme="minorHAnsi" w:hAnsiTheme="minorHAnsi" w:cstheme="minorHAnsi"/>
                <w:bCs/>
                <w:lang w:val="en-US"/>
              </w:rPr>
              <w:t>Regarding permanence it does not mean that to result in the formulation of a building or constitute development a structure must be in situ 365 days per year but only for a sufficient length of time to be of significance in the planning context.</w:t>
            </w:r>
            <w:r>
              <w:rPr>
                <w:rFonts w:asciiTheme="minorHAnsi" w:hAnsiTheme="minorHAnsi" w:cstheme="minorHAnsi"/>
                <w:bCs/>
                <w:lang w:val="en-US"/>
              </w:rPr>
              <w:t xml:space="preserve"> </w:t>
            </w:r>
            <w:r w:rsidR="00030799">
              <w:rPr>
                <w:rFonts w:asciiTheme="minorHAnsi" w:hAnsiTheme="minorHAnsi" w:cstheme="minorHAnsi"/>
                <w:lang w:val="en-US"/>
              </w:rPr>
              <w:t>Within Section 7 of the application</w:t>
            </w:r>
            <w:r w:rsidR="005557C9">
              <w:rPr>
                <w:rFonts w:asciiTheme="minorHAnsi" w:hAnsiTheme="minorHAnsi" w:cstheme="minorHAnsi"/>
                <w:lang w:val="en-US"/>
              </w:rPr>
              <w:t xml:space="preserve"> </w:t>
            </w:r>
            <w:r w:rsidR="00AE0223">
              <w:rPr>
                <w:rFonts w:asciiTheme="minorHAnsi" w:hAnsiTheme="minorHAnsi" w:cstheme="minorHAnsi"/>
                <w:lang w:val="en-US"/>
              </w:rPr>
              <w:t>form the</w:t>
            </w:r>
            <w:r w:rsidR="00030799">
              <w:rPr>
                <w:rFonts w:asciiTheme="minorHAnsi" w:hAnsiTheme="minorHAnsi" w:cstheme="minorHAnsi"/>
                <w:lang w:val="en-US"/>
              </w:rPr>
              <w:t xml:space="preserve"> applicant’s agent has stated that the proposed operation or use is permanent but then goes on to state under the same section that the awning ‘is not a fixed, </w:t>
            </w:r>
            <w:r w:rsidR="005557C9">
              <w:rPr>
                <w:rFonts w:asciiTheme="minorHAnsi" w:hAnsiTheme="minorHAnsi" w:cstheme="minorHAnsi"/>
                <w:lang w:val="en-US"/>
              </w:rPr>
              <w:t>permanent</w:t>
            </w:r>
            <w:r w:rsidR="00030799">
              <w:rPr>
                <w:rFonts w:asciiTheme="minorHAnsi" w:hAnsiTheme="minorHAnsi" w:cstheme="minorHAnsi"/>
                <w:lang w:val="en-US"/>
              </w:rPr>
              <w:t xml:space="preserve"> structure’ and that ‘it will not be used all the time’ and furthermore it states that the awning is mobile to allow for moving it to be stored in</w:t>
            </w:r>
            <w:r w:rsidR="005557C9">
              <w:rPr>
                <w:rFonts w:asciiTheme="minorHAnsi" w:hAnsiTheme="minorHAnsi" w:cstheme="minorHAnsi"/>
                <w:lang w:val="en-US"/>
              </w:rPr>
              <w:t xml:space="preserve"> </w:t>
            </w:r>
            <w:r w:rsidR="00030799">
              <w:rPr>
                <w:rFonts w:asciiTheme="minorHAnsi" w:hAnsiTheme="minorHAnsi" w:cstheme="minorHAnsi"/>
                <w:lang w:val="en-US"/>
              </w:rPr>
              <w:t xml:space="preserve">a closed position. </w:t>
            </w:r>
            <w:r w:rsidR="005557C9">
              <w:rPr>
                <w:rFonts w:asciiTheme="minorHAnsi" w:hAnsiTheme="minorHAnsi" w:cstheme="minorHAnsi"/>
                <w:lang w:val="en-US"/>
              </w:rPr>
              <w:t>The information does not give any specific details of how long the awning will be in place at any one time and</w:t>
            </w:r>
            <w:r w:rsidR="00DC6364">
              <w:rPr>
                <w:rFonts w:asciiTheme="minorHAnsi" w:hAnsiTheme="minorHAnsi" w:cstheme="minorHAnsi"/>
                <w:lang w:val="en-US"/>
              </w:rPr>
              <w:t>/</w:t>
            </w:r>
            <w:r w:rsidR="005557C9">
              <w:rPr>
                <w:rFonts w:asciiTheme="minorHAnsi" w:hAnsiTheme="minorHAnsi" w:cstheme="minorHAnsi"/>
                <w:lang w:val="en-US"/>
              </w:rPr>
              <w:t>or the intervals between use</w:t>
            </w:r>
            <w:r w:rsidR="009939AF">
              <w:rPr>
                <w:rFonts w:asciiTheme="minorHAnsi" w:hAnsiTheme="minorHAnsi" w:cstheme="minorHAnsi"/>
                <w:lang w:val="en-US"/>
              </w:rPr>
              <w:t xml:space="preserve"> </w:t>
            </w:r>
            <w:r w:rsidR="005557C9">
              <w:rPr>
                <w:rFonts w:asciiTheme="minorHAnsi" w:hAnsiTheme="minorHAnsi" w:cstheme="minorHAnsi"/>
                <w:lang w:val="en-US"/>
              </w:rPr>
              <w:t>Without evidence of this, it is difficult to apply the test of permanence.</w:t>
            </w:r>
            <w:r w:rsidR="009939AF">
              <w:rPr>
                <w:rFonts w:asciiTheme="minorHAnsi" w:hAnsiTheme="minorHAnsi" w:cstheme="minorHAnsi"/>
                <w:lang w:val="en-US"/>
              </w:rPr>
              <w:t xml:space="preserve"> However, a</w:t>
            </w:r>
            <w:r w:rsidR="009939AF" w:rsidRPr="007E2D15">
              <w:rPr>
                <w:rFonts w:asciiTheme="minorHAnsi" w:hAnsiTheme="minorHAnsi" w:cstheme="minorHAnsi"/>
                <w:lang w:val="en-US"/>
              </w:rPr>
              <w:t>ccording to the instruction</w:t>
            </w:r>
            <w:r w:rsidR="009939AF">
              <w:rPr>
                <w:rFonts w:asciiTheme="minorHAnsi" w:hAnsiTheme="minorHAnsi" w:cstheme="minorHAnsi"/>
                <w:lang w:val="en-US"/>
              </w:rPr>
              <w:t xml:space="preserve"> manual</w:t>
            </w:r>
            <w:r w:rsidR="009939AF" w:rsidRPr="007E2D15">
              <w:rPr>
                <w:rFonts w:asciiTheme="minorHAnsi" w:hAnsiTheme="minorHAnsi" w:cstheme="minorHAnsi"/>
                <w:lang w:val="en-US"/>
              </w:rPr>
              <w:t xml:space="preserve"> </w:t>
            </w:r>
            <w:r w:rsidR="009939AF" w:rsidRPr="007E2D15">
              <w:rPr>
                <w:rFonts w:asciiTheme="minorHAnsi" w:hAnsiTheme="minorHAnsi" w:cstheme="minorHAnsi"/>
              </w:rPr>
              <w:t>installation should only be done by qualified staff</w:t>
            </w:r>
            <w:r w:rsidR="009939AF">
              <w:rPr>
                <w:rFonts w:asciiTheme="minorHAnsi" w:hAnsiTheme="minorHAnsi" w:cstheme="minorHAnsi"/>
              </w:rPr>
              <w:t xml:space="preserve"> and the mobility of the awning is questionable.</w:t>
            </w:r>
          </w:p>
          <w:p w14:paraId="6F52661F" w14:textId="4724B0C4" w:rsidR="005557C9" w:rsidRDefault="005557C9" w:rsidP="00DC6364">
            <w:pPr>
              <w:jc w:val="both"/>
              <w:textAlignment w:val="auto"/>
              <w:rPr>
                <w:rFonts w:asciiTheme="minorHAnsi" w:hAnsiTheme="minorHAnsi" w:cstheme="minorHAnsi"/>
                <w:lang w:val="en-US"/>
              </w:rPr>
            </w:pPr>
          </w:p>
          <w:p w14:paraId="22CA575D" w14:textId="10B7BBD3" w:rsidR="005557C9" w:rsidRPr="00DC6364" w:rsidRDefault="005557C9" w:rsidP="00DC6364">
            <w:pPr>
              <w:jc w:val="both"/>
              <w:textAlignment w:val="auto"/>
              <w:rPr>
                <w:rFonts w:asciiTheme="minorHAnsi" w:hAnsiTheme="minorHAnsi" w:cstheme="minorHAnsi"/>
                <w:bCs/>
                <w:u w:val="single"/>
                <w:lang w:val="en-US"/>
              </w:rPr>
            </w:pPr>
            <w:r w:rsidRPr="00DC6364">
              <w:rPr>
                <w:rFonts w:asciiTheme="minorHAnsi" w:hAnsiTheme="minorHAnsi" w:cstheme="minorHAnsi"/>
                <w:bCs/>
                <w:u w:val="single"/>
                <w:lang w:val="en-US"/>
              </w:rPr>
              <w:t>Size</w:t>
            </w:r>
            <w:r w:rsidR="00DC6364" w:rsidRPr="00DC6364">
              <w:rPr>
                <w:rFonts w:asciiTheme="minorHAnsi" w:hAnsiTheme="minorHAnsi" w:cstheme="minorHAnsi"/>
                <w:bCs/>
                <w:u w:val="single"/>
                <w:lang w:val="en-US"/>
              </w:rPr>
              <w:t>:</w:t>
            </w:r>
          </w:p>
          <w:p w14:paraId="5C3050BA" w14:textId="51FD4C83" w:rsidR="00884D00" w:rsidRPr="00DC6364" w:rsidRDefault="00AE0223" w:rsidP="00DC6364">
            <w:pPr>
              <w:jc w:val="both"/>
              <w:textAlignment w:val="auto"/>
              <w:rPr>
                <w:rFonts w:asciiTheme="minorHAnsi" w:hAnsiTheme="minorHAnsi" w:cstheme="minorHAnsi"/>
                <w:lang w:val="en-US"/>
              </w:rPr>
            </w:pPr>
            <w:proofErr w:type="gramStart"/>
            <w:r w:rsidRPr="00AE0223">
              <w:rPr>
                <w:rFonts w:asciiTheme="minorHAnsi" w:hAnsiTheme="minorHAnsi" w:cstheme="minorHAnsi"/>
                <w:lang w:val="en-US"/>
              </w:rPr>
              <w:t xml:space="preserve">With </w:t>
            </w:r>
            <w:r w:rsidRPr="00DC6364">
              <w:rPr>
                <w:rFonts w:asciiTheme="minorHAnsi" w:hAnsiTheme="minorHAnsi" w:cstheme="minorHAnsi"/>
                <w:lang w:val="en-US"/>
              </w:rPr>
              <w:t>regard to</w:t>
            </w:r>
            <w:proofErr w:type="gramEnd"/>
            <w:r w:rsidRPr="00DC6364">
              <w:rPr>
                <w:rFonts w:asciiTheme="minorHAnsi" w:hAnsiTheme="minorHAnsi" w:cstheme="minorHAnsi"/>
                <w:lang w:val="en-US"/>
              </w:rPr>
              <w:t xml:space="preserve"> size, this </w:t>
            </w:r>
            <w:r w:rsidR="00F177C8" w:rsidRPr="00DC6364">
              <w:rPr>
                <w:rFonts w:asciiTheme="minorHAnsi" w:hAnsiTheme="minorHAnsi" w:cstheme="minorHAnsi"/>
                <w:lang w:val="en-US"/>
              </w:rPr>
              <w:t xml:space="preserve">is </w:t>
            </w:r>
            <w:r w:rsidRPr="00DC6364">
              <w:rPr>
                <w:rFonts w:asciiTheme="minorHAnsi" w:hAnsiTheme="minorHAnsi" w:cstheme="minorHAnsi"/>
                <w:lang w:val="en-US"/>
              </w:rPr>
              <w:t xml:space="preserve">matter of fact and degree. </w:t>
            </w:r>
            <w:r w:rsidR="005557C9" w:rsidRPr="00DC6364">
              <w:rPr>
                <w:rFonts w:asciiTheme="minorHAnsi" w:hAnsiTheme="minorHAnsi" w:cstheme="minorHAnsi"/>
                <w:lang w:val="en-US"/>
              </w:rPr>
              <w:t xml:space="preserve">Section 7 of the application form states that the awning is of ‘a considerable size when fully opened’. The Site Plan submitted with the application states that the canopy will measure 8.4m in length by 3m in width and 3m in height. </w:t>
            </w:r>
          </w:p>
          <w:p w14:paraId="44BAEC05" w14:textId="77777777" w:rsidR="00884D00" w:rsidRPr="00DC6364" w:rsidRDefault="00884D00" w:rsidP="00DC6364">
            <w:pPr>
              <w:jc w:val="both"/>
              <w:textAlignment w:val="auto"/>
              <w:rPr>
                <w:rFonts w:asciiTheme="minorHAnsi" w:hAnsiTheme="minorHAnsi" w:cstheme="minorHAnsi"/>
                <w:lang w:val="en-US"/>
              </w:rPr>
            </w:pPr>
          </w:p>
          <w:p w14:paraId="098C7BBA" w14:textId="15E64D70" w:rsidR="00884D00" w:rsidRPr="00DC6364" w:rsidRDefault="00AE0223" w:rsidP="00DC6364">
            <w:pPr>
              <w:jc w:val="both"/>
              <w:textAlignment w:val="auto"/>
              <w:rPr>
                <w:rFonts w:asciiTheme="minorHAnsi" w:hAnsiTheme="minorHAnsi" w:cstheme="minorHAnsi"/>
                <w:lang w:val="en-US"/>
              </w:rPr>
            </w:pPr>
            <w:r w:rsidRPr="00DC6364">
              <w:rPr>
                <w:rFonts w:asciiTheme="minorHAnsi" w:hAnsiTheme="minorHAnsi" w:cstheme="minorHAnsi"/>
                <w:lang w:val="en-US"/>
              </w:rPr>
              <w:t>The proposed awning would be erected to cover a caravan that is currently on site.</w:t>
            </w:r>
            <w:r w:rsidR="00884D00" w:rsidRPr="00DC6364">
              <w:rPr>
                <w:rFonts w:asciiTheme="minorHAnsi" w:hAnsiTheme="minorHAnsi" w:cstheme="minorHAnsi"/>
                <w:lang w:val="en-US"/>
              </w:rPr>
              <w:t xml:space="preserve"> </w:t>
            </w:r>
            <w:r w:rsidR="00F177C8" w:rsidRPr="00DC6364">
              <w:rPr>
                <w:rFonts w:asciiTheme="minorHAnsi" w:hAnsiTheme="minorHAnsi" w:cstheme="minorHAnsi"/>
                <w:lang w:val="en-US"/>
              </w:rPr>
              <w:t xml:space="preserve">To assess the factor of size it must be considered whether the structure will result in </w:t>
            </w:r>
            <w:r w:rsidR="001B0D56" w:rsidRPr="00DC6364">
              <w:rPr>
                <w:rFonts w:asciiTheme="minorHAnsi" w:hAnsiTheme="minorHAnsi" w:cstheme="minorHAnsi"/>
                <w:lang w:val="en-US"/>
              </w:rPr>
              <w:t>a</w:t>
            </w:r>
            <w:r w:rsidR="00F177C8" w:rsidRPr="00DC6364">
              <w:rPr>
                <w:rFonts w:asciiTheme="minorHAnsi" w:hAnsiTheme="minorHAnsi" w:cstheme="minorHAnsi"/>
                <w:lang w:val="en-US"/>
              </w:rPr>
              <w:t xml:space="preserve"> change in the character of the land.  </w:t>
            </w:r>
            <w:r w:rsidR="00884D00" w:rsidRPr="00DC6364">
              <w:rPr>
                <w:rFonts w:asciiTheme="minorHAnsi" w:hAnsiTheme="minorHAnsi" w:cstheme="minorHAnsi"/>
                <w:lang w:val="en-US"/>
              </w:rPr>
              <w:t xml:space="preserve">The manual for the folding tunnel garage for a caravan requires the structure to be dismantled to be moved </w:t>
            </w:r>
            <w:r w:rsidR="00BC3C80" w:rsidRPr="00DC6364">
              <w:rPr>
                <w:rFonts w:asciiTheme="minorHAnsi" w:hAnsiTheme="minorHAnsi" w:cstheme="minorHAnsi"/>
                <w:lang w:val="en-US"/>
              </w:rPr>
              <w:t>because of</w:t>
            </w:r>
            <w:r w:rsidR="00884D00" w:rsidRPr="00DC6364">
              <w:rPr>
                <w:rFonts w:asciiTheme="minorHAnsi" w:hAnsiTheme="minorHAnsi" w:cstheme="minorHAnsi"/>
                <w:lang w:val="en-US"/>
              </w:rPr>
              <w:t xml:space="preserve"> its size</w:t>
            </w:r>
            <w:r w:rsidR="00DC6364">
              <w:rPr>
                <w:rFonts w:asciiTheme="minorHAnsi" w:hAnsiTheme="minorHAnsi" w:cstheme="minorHAnsi"/>
                <w:lang w:val="en-US"/>
              </w:rPr>
              <w:t>.</w:t>
            </w:r>
            <w:r w:rsidR="00F87C58">
              <w:rPr>
                <w:rFonts w:asciiTheme="minorHAnsi" w:hAnsiTheme="minorHAnsi" w:cstheme="minorHAnsi"/>
                <w:lang w:val="en-US"/>
              </w:rPr>
              <w:t xml:space="preserve"> Consequently</w:t>
            </w:r>
            <w:r w:rsidR="00884D00" w:rsidRPr="00DC6364">
              <w:rPr>
                <w:rFonts w:asciiTheme="minorHAnsi" w:hAnsiTheme="minorHAnsi" w:cstheme="minorHAnsi"/>
                <w:lang w:val="en-US"/>
              </w:rPr>
              <w:t xml:space="preserve">, when assessing against this test the required dismantling of the structure </w:t>
            </w:r>
            <w:r w:rsidR="00DC6364" w:rsidRPr="00DC6364">
              <w:rPr>
                <w:rFonts w:asciiTheme="minorHAnsi" w:hAnsiTheme="minorHAnsi" w:cstheme="minorHAnsi"/>
                <w:lang w:val="en-US"/>
              </w:rPr>
              <w:t>emphasizes it</w:t>
            </w:r>
            <w:r w:rsidR="00DC6364" w:rsidRPr="009939AF">
              <w:rPr>
                <w:rFonts w:asciiTheme="minorHAnsi" w:hAnsiTheme="minorHAnsi" w:cstheme="minorHAnsi"/>
                <w:lang w:val="en-US"/>
              </w:rPr>
              <w:t>s size and scale</w:t>
            </w:r>
            <w:r w:rsidR="00884D00" w:rsidRPr="009939AF">
              <w:rPr>
                <w:rFonts w:asciiTheme="minorHAnsi" w:hAnsiTheme="minorHAnsi" w:cstheme="minorHAnsi"/>
                <w:lang w:val="en-US"/>
              </w:rPr>
              <w:t xml:space="preserve">. Therefore, it is considered that the structure would result in a change in the character of the land. </w:t>
            </w:r>
          </w:p>
          <w:p w14:paraId="77F08C97" w14:textId="77777777" w:rsidR="00884D00" w:rsidRDefault="00884D00" w:rsidP="00DC6364">
            <w:pPr>
              <w:jc w:val="both"/>
              <w:textAlignment w:val="auto"/>
              <w:rPr>
                <w:rFonts w:asciiTheme="minorHAnsi" w:hAnsiTheme="minorHAnsi" w:cstheme="minorHAnsi"/>
                <w:lang w:val="en-US"/>
              </w:rPr>
            </w:pPr>
          </w:p>
          <w:p w14:paraId="6A7CE7D0" w14:textId="57D68A1A" w:rsidR="00884D00" w:rsidRPr="00DC6364" w:rsidRDefault="00884D00" w:rsidP="00DC6364">
            <w:pPr>
              <w:jc w:val="both"/>
              <w:textAlignment w:val="auto"/>
              <w:rPr>
                <w:rFonts w:asciiTheme="minorHAnsi" w:hAnsiTheme="minorHAnsi" w:cstheme="minorHAnsi"/>
                <w:bCs/>
                <w:u w:val="single"/>
                <w:lang w:val="en-US"/>
              </w:rPr>
            </w:pPr>
            <w:r w:rsidRPr="00DC6364">
              <w:rPr>
                <w:rFonts w:asciiTheme="minorHAnsi" w:hAnsiTheme="minorHAnsi" w:cstheme="minorHAnsi"/>
                <w:bCs/>
                <w:u w:val="single"/>
                <w:lang w:val="en-US"/>
              </w:rPr>
              <w:t>Physical Attachment</w:t>
            </w:r>
            <w:r w:rsidR="00DC6364">
              <w:rPr>
                <w:rFonts w:asciiTheme="minorHAnsi" w:hAnsiTheme="minorHAnsi" w:cstheme="minorHAnsi"/>
                <w:bCs/>
                <w:u w:val="single"/>
                <w:lang w:val="en-US"/>
              </w:rPr>
              <w:t>:</w:t>
            </w:r>
          </w:p>
          <w:p w14:paraId="2FDEA0CC" w14:textId="409D0D81" w:rsidR="00884D00" w:rsidRDefault="00884D00" w:rsidP="00DC6364">
            <w:pPr>
              <w:jc w:val="both"/>
              <w:textAlignment w:val="auto"/>
              <w:rPr>
                <w:rFonts w:asciiTheme="minorHAnsi" w:hAnsiTheme="minorHAnsi" w:cstheme="minorHAnsi"/>
                <w:lang w:val="en-US"/>
              </w:rPr>
            </w:pPr>
            <w:r>
              <w:rPr>
                <w:rFonts w:asciiTheme="minorHAnsi" w:hAnsiTheme="minorHAnsi" w:cstheme="minorHAnsi"/>
                <w:lang w:val="en-US"/>
              </w:rPr>
              <w:t>With</w:t>
            </w:r>
            <w:r w:rsidR="00BC3C80">
              <w:rPr>
                <w:rFonts w:asciiTheme="minorHAnsi" w:hAnsiTheme="minorHAnsi" w:cstheme="minorHAnsi"/>
                <w:lang w:val="en-US"/>
              </w:rPr>
              <w:t xml:space="preserve">in </w:t>
            </w:r>
            <w:r>
              <w:rPr>
                <w:rFonts w:asciiTheme="minorHAnsi" w:hAnsiTheme="minorHAnsi" w:cstheme="minorHAnsi"/>
                <w:lang w:val="en-US"/>
              </w:rPr>
              <w:t xml:space="preserve">Section 7 of the application form the application refers to the </w:t>
            </w:r>
            <w:r w:rsidR="00BC3C80">
              <w:rPr>
                <w:rFonts w:asciiTheme="minorHAnsi" w:hAnsiTheme="minorHAnsi" w:cstheme="minorHAnsi"/>
                <w:lang w:val="en-US"/>
              </w:rPr>
              <w:t>a</w:t>
            </w:r>
            <w:r>
              <w:rPr>
                <w:rFonts w:asciiTheme="minorHAnsi" w:hAnsiTheme="minorHAnsi" w:cstheme="minorHAnsi"/>
                <w:lang w:val="en-US"/>
              </w:rPr>
              <w:t xml:space="preserve">wning being mobile however within the manual the general description of the states that </w:t>
            </w:r>
            <w:proofErr w:type="gramStart"/>
            <w:r w:rsidR="00240D6A">
              <w:rPr>
                <w:rFonts w:asciiTheme="minorHAnsi" w:hAnsiTheme="minorHAnsi" w:cstheme="minorHAnsi"/>
                <w:lang w:val="en-US"/>
              </w:rPr>
              <w:t>all of</w:t>
            </w:r>
            <w:proofErr w:type="gramEnd"/>
            <w:r w:rsidR="00240D6A">
              <w:rPr>
                <w:rFonts w:asciiTheme="minorHAnsi" w:hAnsiTheme="minorHAnsi" w:cstheme="minorHAnsi"/>
                <w:lang w:val="en-US"/>
              </w:rPr>
              <w:t xml:space="preserve"> </w:t>
            </w:r>
            <w:r w:rsidR="00BC3C80">
              <w:rPr>
                <w:rFonts w:asciiTheme="minorHAnsi" w:hAnsiTheme="minorHAnsi" w:cstheme="minorHAnsi"/>
                <w:lang w:val="en-US"/>
              </w:rPr>
              <w:t>the boxes</w:t>
            </w:r>
            <w:r>
              <w:rPr>
                <w:rFonts w:asciiTheme="minorHAnsi" w:hAnsiTheme="minorHAnsi" w:cstheme="minorHAnsi"/>
                <w:lang w:val="en-US"/>
              </w:rPr>
              <w:t xml:space="preserve"> </w:t>
            </w:r>
            <w:r w:rsidR="00BC3C80">
              <w:rPr>
                <w:rFonts w:asciiTheme="minorHAnsi" w:hAnsiTheme="minorHAnsi" w:cstheme="minorHAnsi"/>
                <w:lang w:val="en-US"/>
              </w:rPr>
              <w:t>cannot</w:t>
            </w:r>
            <w:r>
              <w:rPr>
                <w:rFonts w:asciiTheme="minorHAnsi" w:hAnsiTheme="minorHAnsi" w:cstheme="minorHAnsi"/>
                <w:lang w:val="en-US"/>
              </w:rPr>
              <w:t xml:space="preserve"> be fixed to the ground but only bound to it</w:t>
            </w:r>
            <w:r w:rsidR="00BC3C80">
              <w:rPr>
                <w:rFonts w:asciiTheme="minorHAnsi" w:hAnsiTheme="minorHAnsi" w:cstheme="minorHAnsi"/>
                <w:lang w:val="en-US"/>
              </w:rPr>
              <w:t xml:space="preserve">. For the mobile version of the structure, it is detailed within the manual that the structure is fixed to the ground </w:t>
            </w:r>
            <w:r w:rsidR="00240D6A">
              <w:rPr>
                <w:rFonts w:asciiTheme="minorHAnsi" w:hAnsiTheme="minorHAnsi" w:cstheme="minorHAnsi"/>
                <w:lang w:val="en-US"/>
              </w:rPr>
              <w:t>using</w:t>
            </w:r>
            <w:r w:rsidR="00BC3C80">
              <w:rPr>
                <w:rFonts w:asciiTheme="minorHAnsi" w:hAnsiTheme="minorHAnsi" w:cstheme="minorHAnsi"/>
                <w:lang w:val="en-US"/>
              </w:rPr>
              <w:t xml:space="preserve"> straps and stakes/ballasts. At page 14 of the manual there is a warning that the box must be fixed to the ground or to a wall. No information has been submitted with the application detailing how the structure will be bound. Therefore, without evidence of this it is difficult to apply the test of physical attachment. </w:t>
            </w:r>
          </w:p>
          <w:p w14:paraId="2284B6EB" w14:textId="6A674D23" w:rsidR="00030799" w:rsidRDefault="00030799" w:rsidP="00DC6364">
            <w:pPr>
              <w:jc w:val="both"/>
              <w:textAlignment w:val="auto"/>
              <w:rPr>
                <w:rFonts w:asciiTheme="minorHAnsi" w:hAnsiTheme="minorHAnsi" w:cstheme="minorHAnsi"/>
                <w:lang w:val="en-US"/>
              </w:rPr>
            </w:pPr>
          </w:p>
          <w:p w14:paraId="18072689" w14:textId="3EF8F214" w:rsidR="009939AF" w:rsidRPr="00EA0AB2" w:rsidRDefault="009939AF" w:rsidP="00DC6364">
            <w:pPr>
              <w:jc w:val="both"/>
              <w:textAlignment w:val="auto"/>
              <w:rPr>
                <w:rFonts w:asciiTheme="minorHAnsi" w:hAnsiTheme="minorHAnsi" w:cstheme="minorHAnsi"/>
                <w:lang w:val="en-US"/>
              </w:rPr>
            </w:pPr>
            <w:r>
              <w:rPr>
                <w:rFonts w:asciiTheme="minorHAnsi" w:hAnsiTheme="minorHAnsi" w:cstheme="minorHAnsi"/>
                <w:lang w:val="en-US"/>
              </w:rPr>
              <w:t>Conclusion</w:t>
            </w:r>
          </w:p>
          <w:p w14:paraId="12F18322" w14:textId="77777777" w:rsidR="00DD62F6" w:rsidRDefault="00FD4DFF" w:rsidP="00DC6364">
            <w:pPr>
              <w:pStyle w:val="Header"/>
              <w:tabs>
                <w:tab w:val="clear" w:pos="4153"/>
                <w:tab w:val="clear" w:pos="8306"/>
              </w:tabs>
              <w:contextualSpacing/>
              <w:jc w:val="both"/>
              <w:rPr>
                <w:rFonts w:asciiTheme="minorHAnsi" w:hAnsiTheme="minorHAnsi" w:cstheme="minorHAnsi"/>
                <w:bCs/>
                <w:szCs w:val="22"/>
              </w:rPr>
            </w:pPr>
            <w:r w:rsidRPr="00EA0AB2">
              <w:rPr>
                <w:rFonts w:asciiTheme="minorHAnsi" w:hAnsiTheme="minorHAnsi" w:cstheme="minorHAnsi"/>
                <w:bCs/>
                <w:szCs w:val="22"/>
              </w:rPr>
              <w:t>Considering</w:t>
            </w:r>
            <w:r w:rsidR="009C2DEF" w:rsidRPr="00EA0AB2">
              <w:rPr>
                <w:rFonts w:asciiTheme="minorHAnsi" w:hAnsiTheme="minorHAnsi" w:cstheme="minorHAnsi"/>
                <w:bCs/>
                <w:szCs w:val="22"/>
              </w:rPr>
              <w:t xml:space="preserve"> the above,</w:t>
            </w:r>
            <w:r w:rsidR="009939AF">
              <w:rPr>
                <w:rFonts w:asciiTheme="minorHAnsi" w:hAnsiTheme="minorHAnsi" w:cstheme="minorHAnsi"/>
                <w:bCs/>
                <w:szCs w:val="22"/>
              </w:rPr>
              <w:t xml:space="preserve"> taking all of the submitted information into account</w:t>
            </w:r>
            <w:r w:rsidR="009C2DEF" w:rsidRPr="00EA0AB2">
              <w:rPr>
                <w:rFonts w:asciiTheme="minorHAnsi" w:hAnsiTheme="minorHAnsi" w:cstheme="minorHAnsi"/>
                <w:bCs/>
                <w:szCs w:val="22"/>
              </w:rPr>
              <w:t xml:space="preserve"> I conclude that the requested Lawful Development Certificate for </w:t>
            </w:r>
            <w:r w:rsidR="00047A03">
              <w:rPr>
                <w:rFonts w:asciiTheme="minorHAnsi" w:hAnsiTheme="minorHAnsi" w:cstheme="minorHAnsi"/>
                <w:bCs/>
                <w:szCs w:val="22"/>
              </w:rPr>
              <w:t xml:space="preserve">the portable awning </w:t>
            </w:r>
            <w:r w:rsidR="009F3BD3" w:rsidRPr="00EA0AB2">
              <w:rPr>
                <w:rFonts w:asciiTheme="minorHAnsi" w:hAnsiTheme="minorHAnsi" w:cstheme="minorHAnsi"/>
                <w:bCs/>
                <w:szCs w:val="22"/>
              </w:rPr>
              <w:t>should be refused</w:t>
            </w:r>
            <w:r w:rsidR="009C2DEF" w:rsidRPr="00EA0AB2">
              <w:rPr>
                <w:rFonts w:asciiTheme="minorHAnsi" w:hAnsiTheme="minorHAnsi" w:cstheme="minorHAnsi"/>
                <w:bCs/>
                <w:szCs w:val="22"/>
              </w:rPr>
              <w:t>.</w:t>
            </w:r>
          </w:p>
          <w:p w14:paraId="5F635922" w14:textId="7170E441" w:rsidR="009939AF" w:rsidRPr="00EA0AB2" w:rsidRDefault="009939AF" w:rsidP="00DC6364">
            <w:pPr>
              <w:pStyle w:val="Header"/>
              <w:tabs>
                <w:tab w:val="clear" w:pos="4153"/>
                <w:tab w:val="clear" w:pos="8306"/>
              </w:tabs>
              <w:contextualSpacing/>
              <w:jc w:val="both"/>
              <w:rPr>
                <w:rFonts w:asciiTheme="minorHAnsi" w:hAnsiTheme="minorHAnsi" w:cstheme="minorHAnsi"/>
                <w:b/>
                <w:szCs w:val="22"/>
              </w:rPr>
            </w:pPr>
          </w:p>
        </w:tc>
      </w:tr>
      <w:tr w:rsidR="00C25722" w:rsidRPr="00D2449B" w14:paraId="118FB65D" w14:textId="77777777" w:rsidTr="00CD2CEF">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5F52" w14:textId="77777777" w:rsidR="00C25722" w:rsidRPr="00D2449B" w:rsidRDefault="00C25722"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CDA069" w14:textId="77777777" w:rsidR="00C25722" w:rsidRPr="00D2449B" w:rsidRDefault="00130035" w:rsidP="00DF2FAD">
            <w:pPr>
              <w:rPr>
                <w:rFonts w:ascii="Calibri" w:hAnsi="Calibri"/>
                <w:bCs/>
                <w:szCs w:val="22"/>
              </w:rPr>
            </w:pPr>
            <w:r w:rsidRPr="008E0D46">
              <w:rPr>
                <w:rFonts w:asciiTheme="minorHAnsi" w:hAnsiTheme="minorHAnsi"/>
                <w:bCs/>
                <w:szCs w:val="22"/>
              </w:rPr>
              <w:t xml:space="preserve">That </w:t>
            </w:r>
            <w:r w:rsidR="00DF2FAD">
              <w:rPr>
                <w:rFonts w:asciiTheme="minorHAnsi" w:hAnsiTheme="minorHAnsi"/>
                <w:bCs/>
                <w:szCs w:val="22"/>
              </w:rPr>
              <w:t>the Certificate of Lawfulness is refused.</w:t>
            </w:r>
          </w:p>
        </w:tc>
      </w:tr>
      <w:tr w:rsidR="00FD4DFF" w:rsidRPr="00D2449B" w14:paraId="13698D31" w14:textId="77777777" w:rsidTr="00600AE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30F3E0" w14:textId="77777777" w:rsidR="00F07249" w:rsidRPr="00F07249" w:rsidRDefault="00F07249" w:rsidP="00F07249">
            <w:pPr>
              <w:rPr>
                <w:rFonts w:asciiTheme="minorHAnsi" w:hAnsiTheme="minorHAnsi"/>
                <w:bCs/>
                <w:szCs w:val="22"/>
              </w:rPr>
            </w:pPr>
          </w:p>
          <w:p w14:paraId="5153B592" w14:textId="03817EFE" w:rsidR="00FD4DFF" w:rsidRPr="008E0D46" w:rsidRDefault="00F07249" w:rsidP="00F07249">
            <w:pPr>
              <w:rPr>
                <w:rFonts w:asciiTheme="minorHAnsi" w:hAnsiTheme="minorHAnsi"/>
                <w:bCs/>
                <w:szCs w:val="22"/>
              </w:rPr>
            </w:pPr>
            <w:r w:rsidRPr="00F07249">
              <w:rPr>
                <w:rFonts w:asciiTheme="minorHAnsi" w:hAnsiTheme="minorHAnsi"/>
                <w:bCs/>
                <w:szCs w:val="22"/>
              </w:rPr>
              <w:t>Based on the information provided in support of the application, applying the tests which are</w:t>
            </w:r>
            <w:r>
              <w:rPr>
                <w:rFonts w:asciiTheme="minorHAnsi" w:hAnsiTheme="minorHAnsi"/>
                <w:bCs/>
                <w:szCs w:val="22"/>
              </w:rPr>
              <w:t xml:space="preserve"> </w:t>
            </w:r>
            <w:r w:rsidRPr="00F07249">
              <w:rPr>
                <w:rFonts w:asciiTheme="minorHAnsi" w:hAnsiTheme="minorHAnsi"/>
                <w:bCs/>
                <w:szCs w:val="22"/>
              </w:rPr>
              <w:t>applicable, the Local Planning Authority is unable to determine whether the proposals would constitute a building operation as defined in 55(1A) of the 1990 Act.</w:t>
            </w:r>
          </w:p>
        </w:tc>
      </w:tr>
    </w:tbl>
    <w:p w14:paraId="535A3A89" w14:textId="77777777" w:rsidR="0031197A" w:rsidRPr="00D2449B" w:rsidRDefault="00B46EBC" w:rsidP="0051480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6A0"/>
    <w:rsid w:val="00016B93"/>
    <w:rsid w:val="00030799"/>
    <w:rsid w:val="000420F2"/>
    <w:rsid w:val="00047A03"/>
    <w:rsid w:val="00127760"/>
    <w:rsid w:val="00130035"/>
    <w:rsid w:val="00155F6E"/>
    <w:rsid w:val="00191A89"/>
    <w:rsid w:val="001B0D56"/>
    <w:rsid w:val="001D4F7A"/>
    <w:rsid w:val="001F6B0B"/>
    <w:rsid w:val="002210F0"/>
    <w:rsid w:val="00240D6A"/>
    <w:rsid w:val="00250879"/>
    <w:rsid w:val="0029334A"/>
    <w:rsid w:val="002A01CF"/>
    <w:rsid w:val="002C6277"/>
    <w:rsid w:val="00307F70"/>
    <w:rsid w:val="003B7D79"/>
    <w:rsid w:val="00440CB6"/>
    <w:rsid w:val="00454662"/>
    <w:rsid w:val="00471168"/>
    <w:rsid w:val="004A550C"/>
    <w:rsid w:val="004A5EA9"/>
    <w:rsid w:val="004C2434"/>
    <w:rsid w:val="004F0649"/>
    <w:rsid w:val="00510FA2"/>
    <w:rsid w:val="0051480B"/>
    <w:rsid w:val="005557C9"/>
    <w:rsid w:val="005C0FF4"/>
    <w:rsid w:val="005E65DF"/>
    <w:rsid w:val="00625C4F"/>
    <w:rsid w:val="00692B60"/>
    <w:rsid w:val="006A71AD"/>
    <w:rsid w:val="006C2BFA"/>
    <w:rsid w:val="0070054B"/>
    <w:rsid w:val="00776AE2"/>
    <w:rsid w:val="007D7DF4"/>
    <w:rsid w:val="007E0D23"/>
    <w:rsid w:val="00884D00"/>
    <w:rsid w:val="008A28C8"/>
    <w:rsid w:val="008B27BA"/>
    <w:rsid w:val="008F378A"/>
    <w:rsid w:val="009939AF"/>
    <w:rsid w:val="009C2DEF"/>
    <w:rsid w:val="009F3BD3"/>
    <w:rsid w:val="009F3FBA"/>
    <w:rsid w:val="00A075E3"/>
    <w:rsid w:val="00A21513"/>
    <w:rsid w:val="00A50400"/>
    <w:rsid w:val="00A579BB"/>
    <w:rsid w:val="00A63D55"/>
    <w:rsid w:val="00A95D89"/>
    <w:rsid w:val="00AE0223"/>
    <w:rsid w:val="00B0346A"/>
    <w:rsid w:val="00B46EBC"/>
    <w:rsid w:val="00BC3C80"/>
    <w:rsid w:val="00BD3F03"/>
    <w:rsid w:val="00C25722"/>
    <w:rsid w:val="00C618DB"/>
    <w:rsid w:val="00C67AD3"/>
    <w:rsid w:val="00C96A63"/>
    <w:rsid w:val="00D11007"/>
    <w:rsid w:val="00D2449B"/>
    <w:rsid w:val="00D7208B"/>
    <w:rsid w:val="00DC6364"/>
    <w:rsid w:val="00DD62F6"/>
    <w:rsid w:val="00DF2FAD"/>
    <w:rsid w:val="00E6612E"/>
    <w:rsid w:val="00E66534"/>
    <w:rsid w:val="00EA09F9"/>
    <w:rsid w:val="00EA0AB2"/>
    <w:rsid w:val="00EC23C7"/>
    <w:rsid w:val="00EC7865"/>
    <w:rsid w:val="00EE4939"/>
    <w:rsid w:val="00F07249"/>
    <w:rsid w:val="00F177C8"/>
    <w:rsid w:val="00F56AF2"/>
    <w:rsid w:val="00F87C58"/>
    <w:rsid w:val="00FD4DF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3FB1"/>
  <w15:docId w15:val="{963D298C-ED22-459F-9BD4-8525C840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BCF1-CEC7-4FE8-9830-010F09D5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2021-06-22T09:24:00Z</cp:lastPrinted>
  <dcterms:created xsi:type="dcterms:W3CDTF">2021-06-22T09:36:00Z</dcterms:created>
  <dcterms:modified xsi:type="dcterms:W3CDTF">2021-06-22T09:36:00Z</dcterms:modified>
</cp:coreProperties>
</file>