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562E926E" w14:textId="77777777" w:rsidTr="00504440">
        <w:trPr>
          <w:jc w:val="center"/>
        </w:trPr>
        <w:tc>
          <w:tcPr>
            <w:tcW w:w="9555" w:type="dxa"/>
            <w:gridSpan w:val="14"/>
            <w:tcMar>
              <w:top w:w="57" w:type="dxa"/>
              <w:bottom w:w="57" w:type="dxa"/>
            </w:tcMar>
          </w:tcPr>
          <w:p w14:paraId="44E311C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8ED139C" w14:textId="77777777" w:rsidTr="00504440">
        <w:trPr>
          <w:trHeight w:val="535"/>
          <w:jc w:val="center"/>
        </w:trPr>
        <w:tc>
          <w:tcPr>
            <w:tcW w:w="1296" w:type="dxa"/>
            <w:tcMar>
              <w:top w:w="57" w:type="dxa"/>
              <w:bottom w:w="57" w:type="dxa"/>
            </w:tcMar>
          </w:tcPr>
          <w:p w14:paraId="53B45F33" w14:textId="77777777" w:rsidR="004936A6" w:rsidRDefault="004936A6" w:rsidP="00D2449B">
            <w:pPr>
              <w:jc w:val="center"/>
              <w:rPr>
                <w:rFonts w:ascii="Calibri" w:hAnsi="Calibri"/>
                <w:b/>
                <w:szCs w:val="22"/>
              </w:rPr>
            </w:pPr>
            <w:r w:rsidRPr="008C75E4">
              <w:rPr>
                <w:rFonts w:ascii="Calibri" w:hAnsi="Calibri"/>
                <w:b/>
                <w:szCs w:val="22"/>
              </w:rPr>
              <w:t>Signed:</w:t>
            </w:r>
          </w:p>
          <w:p w14:paraId="49B50E2E" w14:textId="77777777" w:rsidR="00454754" w:rsidRPr="008C75E4" w:rsidRDefault="00454754" w:rsidP="00D2449B">
            <w:pPr>
              <w:jc w:val="center"/>
              <w:rPr>
                <w:rFonts w:ascii="Calibri" w:hAnsi="Calibri"/>
                <w:b/>
                <w:szCs w:val="22"/>
              </w:rPr>
            </w:pPr>
          </w:p>
        </w:tc>
        <w:tc>
          <w:tcPr>
            <w:tcW w:w="900" w:type="dxa"/>
          </w:tcPr>
          <w:p w14:paraId="41EDCE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B1FC0FB" w14:textId="77777777" w:rsidR="004936A6" w:rsidRPr="008C75E4" w:rsidRDefault="004936A6" w:rsidP="00D2449B">
            <w:pPr>
              <w:jc w:val="center"/>
              <w:rPr>
                <w:rFonts w:ascii="Calibri" w:hAnsi="Calibri"/>
                <w:b/>
                <w:szCs w:val="22"/>
              </w:rPr>
            </w:pPr>
          </w:p>
        </w:tc>
        <w:tc>
          <w:tcPr>
            <w:tcW w:w="1030" w:type="dxa"/>
          </w:tcPr>
          <w:p w14:paraId="6C3B451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8D71A8A" w14:textId="77777777" w:rsidR="004936A6" w:rsidRPr="008C75E4" w:rsidRDefault="004936A6" w:rsidP="00D2449B">
            <w:pPr>
              <w:jc w:val="center"/>
              <w:rPr>
                <w:rFonts w:ascii="Calibri" w:hAnsi="Calibri"/>
                <w:b/>
                <w:szCs w:val="22"/>
              </w:rPr>
            </w:pPr>
          </w:p>
        </w:tc>
        <w:tc>
          <w:tcPr>
            <w:tcW w:w="1098" w:type="dxa"/>
            <w:gridSpan w:val="2"/>
          </w:tcPr>
          <w:p w14:paraId="2F21F22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454A494" w14:textId="77777777" w:rsidR="004936A6" w:rsidRPr="008C75E4" w:rsidRDefault="004936A6" w:rsidP="00D2449B">
            <w:pPr>
              <w:jc w:val="center"/>
              <w:rPr>
                <w:rFonts w:ascii="Calibri" w:hAnsi="Calibri"/>
                <w:b/>
                <w:szCs w:val="22"/>
              </w:rPr>
            </w:pPr>
          </w:p>
        </w:tc>
        <w:tc>
          <w:tcPr>
            <w:tcW w:w="1030" w:type="dxa"/>
          </w:tcPr>
          <w:p w14:paraId="7E3AA1B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A5C1061" w14:textId="77777777" w:rsidR="004936A6" w:rsidRPr="008C75E4" w:rsidRDefault="004936A6" w:rsidP="00D2449B">
            <w:pPr>
              <w:jc w:val="center"/>
              <w:rPr>
                <w:rFonts w:ascii="Calibri" w:hAnsi="Calibri"/>
                <w:b/>
                <w:szCs w:val="22"/>
              </w:rPr>
            </w:pPr>
          </w:p>
        </w:tc>
      </w:tr>
      <w:tr w:rsidR="00E06DFC" w:rsidRPr="008C75E4" w14:paraId="6FD6045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A160E4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B2DB180"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2FF45D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626B70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64929D0" w14:textId="77777777" w:rsidR="00E06DFC" w:rsidRPr="008C75E4" w:rsidRDefault="00E06DFC" w:rsidP="00D2449B">
            <w:pPr>
              <w:jc w:val="center"/>
              <w:rPr>
                <w:rFonts w:ascii="Calibri" w:hAnsi="Calibri"/>
                <w:b/>
                <w:szCs w:val="22"/>
              </w:rPr>
            </w:pPr>
          </w:p>
        </w:tc>
      </w:tr>
      <w:tr w:rsidR="008C75E4" w:rsidRPr="008C75E4" w14:paraId="03DEA0DD" w14:textId="77777777" w:rsidTr="00504440">
        <w:trPr>
          <w:jc w:val="center"/>
        </w:trPr>
        <w:tc>
          <w:tcPr>
            <w:tcW w:w="9555" w:type="dxa"/>
            <w:gridSpan w:val="14"/>
            <w:tcBorders>
              <w:left w:val="nil"/>
              <w:right w:val="nil"/>
            </w:tcBorders>
            <w:tcMar>
              <w:top w:w="57" w:type="dxa"/>
              <w:bottom w:w="57" w:type="dxa"/>
            </w:tcMar>
          </w:tcPr>
          <w:p w14:paraId="0070D66C" w14:textId="77777777" w:rsidR="004A5EA9" w:rsidRPr="008C75E4" w:rsidRDefault="004A5EA9" w:rsidP="004A5EA9">
            <w:pPr>
              <w:jc w:val="center"/>
              <w:rPr>
                <w:rFonts w:ascii="Calibri" w:hAnsi="Calibri"/>
                <w:b/>
                <w:szCs w:val="22"/>
              </w:rPr>
            </w:pPr>
          </w:p>
        </w:tc>
      </w:tr>
      <w:tr w:rsidR="008C75E4" w:rsidRPr="008C75E4" w14:paraId="0314B19E" w14:textId="77777777" w:rsidTr="00504440">
        <w:trPr>
          <w:jc w:val="center"/>
        </w:trPr>
        <w:tc>
          <w:tcPr>
            <w:tcW w:w="2394" w:type="dxa"/>
            <w:gridSpan w:val="3"/>
            <w:tcMar>
              <w:top w:w="57" w:type="dxa"/>
              <w:bottom w:w="57" w:type="dxa"/>
            </w:tcMar>
          </w:tcPr>
          <w:p w14:paraId="0ECDF78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E9DF90E" w14:textId="77777777" w:rsidR="004A5EA9" w:rsidRPr="008C75E4" w:rsidRDefault="00956348" w:rsidP="008F6B58">
            <w:pPr>
              <w:rPr>
                <w:rFonts w:ascii="Calibri" w:hAnsi="Calibri"/>
                <w:szCs w:val="22"/>
              </w:rPr>
            </w:pPr>
            <w:r>
              <w:rPr>
                <w:rFonts w:ascii="Calibri" w:hAnsi="Calibri"/>
                <w:szCs w:val="22"/>
              </w:rPr>
              <w:t>3/2021/0462</w:t>
            </w:r>
          </w:p>
        </w:tc>
        <w:tc>
          <w:tcPr>
            <w:tcW w:w="3700" w:type="dxa"/>
            <w:gridSpan w:val="5"/>
            <w:vMerge w:val="restart"/>
            <w:tcMar>
              <w:top w:w="57" w:type="dxa"/>
              <w:bottom w:w="57" w:type="dxa"/>
            </w:tcMar>
          </w:tcPr>
          <w:p w14:paraId="5D683DB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56B2DA3" wp14:editId="2BC2B7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CB30EB5" w14:textId="77777777" w:rsidTr="00504440">
        <w:trPr>
          <w:jc w:val="center"/>
        </w:trPr>
        <w:tc>
          <w:tcPr>
            <w:tcW w:w="2394" w:type="dxa"/>
            <w:gridSpan w:val="3"/>
            <w:tcMar>
              <w:top w:w="57" w:type="dxa"/>
              <w:bottom w:w="57" w:type="dxa"/>
            </w:tcMar>
          </w:tcPr>
          <w:p w14:paraId="4BEEA40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D18ACFE" w14:textId="77777777" w:rsidR="004A5EA9" w:rsidRPr="008C75E4" w:rsidRDefault="00956348" w:rsidP="002C6277">
            <w:pPr>
              <w:rPr>
                <w:rFonts w:ascii="Calibri" w:hAnsi="Calibri"/>
                <w:szCs w:val="22"/>
              </w:rPr>
            </w:pPr>
            <w:r>
              <w:rPr>
                <w:rFonts w:ascii="Calibri" w:hAnsi="Calibri"/>
                <w:szCs w:val="22"/>
              </w:rPr>
              <w:t>13/5/2021</w:t>
            </w:r>
          </w:p>
        </w:tc>
        <w:tc>
          <w:tcPr>
            <w:tcW w:w="3700" w:type="dxa"/>
            <w:gridSpan w:val="5"/>
            <w:vMerge/>
            <w:tcMar>
              <w:top w:w="57" w:type="dxa"/>
              <w:bottom w:w="57" w:type="dxa"/>
            </w:tcMar>
          </w:tcPr>
          <w:p w14:paraId="56B15913" w14:textId="77777777" w:rsidR="004A5EA9" w:rsidRPr="008C75E4" w:rsidRDefault="004A5EA9">
            <w:pPr>
              <w:rPr>
                <w:rFonts w:ascii="Calibri" w:hAnsi="Calibri"/>
                <w:szCs w:val="22"/>
              </w:rPr>
            </w:pPr>
          </w:p>
        </w:tc>
      </w:tr>
      <w:tr w:rsidR="008C75E4" w:rsidRPr="008C75E4" w14:paraId="640FBA05" w14:textId="77777777" w:rsidTr="00504440">
        <w:trPr>
          <w:jc w:val="center"/>
        </w:trPr>
        <w:tc>
          <w:tcPr>
            <w:tcW w:w="2394" w:type="dxa"/>
            <w:gridSpan w:val="3"/>
            <w:tcMar>
              <w:top w:w="57" w:type="dxa"/>
              <w:bottom w:w="57" w:type="dxa"/>
            </w:tcMar>
          </w:tcPr>
          <w:p w14:paraId="2C4829AB"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7735EF5" w14:textId="77777777" w:rsidR="004A5EA9" w:rsidRPr="00454754" w:rsidRDefault="00DC3E4C"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500ED50A" w14:textId="77777777" w:rsidR="004A5EA9" w:rsidRPr="008C75E4" w:rsidRDefault="004A5EA9">
            <w:pPr>
              <w:rPr>
                <w:rFonts w:ascii="Calibri" w:hAnsi="Calibri"/>
                <w:szCs w:val="22"/>
              </w:rPr>
            </w:pPr>
          </w:p>
        </w:tc>
      </w:tr>
      <w:tr w:rsidR="00FD334A" w:rsidRPr="008C75E4" w14:paraId="610D2E44"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A60466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A79CF8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E1B86BF" w14:textId="77777777" w:rsidR="00FD334A" w:rsidRPr="008C75E4" w:rsidRDefault="00956348" w:rsidP="00FD334A">
            <w:pPr>
              <w:rPr>
                <w:rFonts w:ascii="Calibri" w:hAnsi="Calibri"/>
                <w:b/>
                <w:szCs w:val="22"/>
              </w:rPr>
            </w:pPr>
            <w:r>
              <w:rPr>
                <w:rFonts w:ascii="Calibri" w:hAnsi="Calibri"/>
                <w:b/>
                <w:szCs w:val="22"/>
              </w:rPr>
              <w:t>Refusal</w:t>
            </w:r>
          </w:p>
        </w:tc>
      </w:tr>
      <w:tr w:rsidR="008C75E4" w:rsidRPr="008C75E4" w14:paraId="233F0D23" w14:textId="77777777" w:rsidTr="00504440">
        <w:trPr>
          <w:trHeight w:hRule="exact" w:val="144"/>
          <w:jc w:val="center"/>
        </w:trPr>
        <w:tc>
          <w:tcPr>
            <w:tcW w:w="9555" w:type="dxa"/>
            <w:gridSpan w:val="14"/>
            <w:tcBorders>
              <w:left w:val="nil"/>
              <w:right w:val="nil"/>
            </w:tcBorders>
            <w:tcMar>
              <w:top w:w="57" w:type="dxa"/>
              <w:bottom w:w="57" w:type="dxa"/>
            </w:tcMar>
          </w:tcPr>
          <w:p w14:paraId="51B4E196" w14:textId="77777777" w:rsidR="004A5EA9" w:rsidRPr="00504440" w:rsidRDefault="004A5EA9" w:rsidP="007E0D23">
            <w:pPr>
              <w:tabs>
                <w:tab w:val="left" w:pos="4007"/>
              </w:tabs>
              <w:rPr>
                <w:rFonts w:ascii="Calibri" w:hAnsi="Calibri"/>
                <w:b/>
                <w:sz w:val="4"/>
                <w:szCs w:val="4"/>
              </w:rPr>
            </w:pPr>
          </w:p>
        </w:tc>
      </w:tr>
      <w:tr w:rsidR="008C75E4" w:rsidRPr="008C75E4" w14:paraId="58506EE7" w14:textId="77777777" w:rsidTr="00504440">
        <w:trPr>
          <w:jc w:val="center"/>
        </w:trPr>
        <w:tc>
          <w:tcPr>
            <w:tcW w:w="3075" w:type="dxa"/>
            <w:gridSpan w:val="5"/>
            <w:tcMar>
              <w:top w:w="57" w:type="dxa"/>
              <w:bottom w:w="57" w:type="dxa"/>
            </w:tcMar>
          </w:tcPr>
          <w:p w14:paraId="44E7C2C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A28BFBD" w14:textId="77777777" w:rsidR="004A5EA9" w:rsidRPr="006C7967" w:rsidRDefault="00DC3E4C">
            <w:pPr>
              <w:rPr>
                <w:rFonts w:asciiTheme="minorHAnsi" w:hAnsiTheme="minorHAnsi" w:cstheme="minorHAnsi"/>
                <w:szCs w:val="22"/>
              </w:rPr>
            </w:pPr>
            <w:r w:rsidRPr="006C7967">
              <w:rPr>
                <w:rFonts w:asciiTheme="minorHAnsi" w:hAnsiTheme="minorHAnsi" w:cstheme="minorHAnsi"/>
                <w:color w:val="333333"/>
                <w:szCs w:val="22"/>
                <w:shd w:val="clear" w:color="auto" w:fill="FFFFFF"/>
              </w:rPr>
              <w:t>Retention of rear boundary fence, garden shed and garden room/office.</w:t>
            </w:r>
          </w:p>
        </w:tc>
      </w:tr>
      <w:tr w:rsidR="008C75E4" w:rsidRPr="008C75E4" w14:paraId="2BAFC0E6"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0BB8B6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5E0C9EF" w14:textId="77777777" w:rsidR="002A01CF" w:rsidRPr="006C7967" w:rsidRDefault="006C7967" w:rsidP="00A42E82">
            <w:pPr>
              <w:rPr>
                <w:rFonts w:asciiTheme="minorHAnsi" w:hAnsiTheme="minorHAnsi" w:cstheme="minorHAnsi"/>
                <w:b/>
                <w:szCs w:val="22"/>
              </w:rPr>
            </w:pPr>
            <w:r w:rsidRPr="006C7967">
              <w:rPr>
                <w:rStyle w:val="Strong"/>
                <w:rFonts w:asciiTheme="minorHAnsi" w:hAnsiTheme="minorHAnsi" w:cstheme="minorHAnsi"/>
                <w:b w:val="0"/>
                <w:color w:val="333333"/>
                <w:szCs w:val="22"/>
                <w:bdr w:val="none" w:sz="0" w:space="0" w:color="auto" w:frame="1"/>
                <w:shd w:val="clear" w:color="auto" w:fill="FFFFFF"/>
              </w:rPr>
              <w:t>1 Park Road Gisburn BB7 4HT</w:t>
            </w:r>
          </w:p>
        </w:tc>
      </w:tr>
      <w:tr w:rsidR="008C75E4" w:rsidRPr="008C75E4" w14:paraId="4C8F1E34" w14:textId="77777777" w:rsidTr="00504440">
        <w:trPr>
          <w:trHeight w:hRule="exact" w:val="144"/>
          <w:jc w:val="center"/>
        </w:trPr>
        <w:tc>
          <w:tcPr>
            <w:tcW w:w="9555" w:type="dxa"/>
            <w:gridSpan w:val="14"/>
            <w:tcBorders>
              <w:left w:val="nil"/>
              <w:right w:val="nil"/>
            </w:tcBorders>
            <w:tcMar>
              <w:top w:w="57" w:type="dxa"/>
              <w:bottom w:w="57" w:type="dxa"/>
            </w:tcMar>
          </w:tcPr>
          <w:p w14:paraId="108800B0" w14:textId="77777777" w:rsidR="00A95D89" w:rsidRPr="00504440" w:rsidRDefault="00A95D89" w:rsidP="007E0D23">
            <w:pPr>
              <w:tabs>
                <w:tab w:val="left" w:pos="2667"/>
              </w:tabs>
              <w:rPr>
                <w:rFonts w:ascii="Calibri" w:hAnsi="Calibri"/>
                <w:b/>
                <w:sz w:val="4"/>
                <w:szCs w:val="4"/>
              </w:rPr>
            </w:pPr>
          </w:p>
        </w:tc>
      </w:tr>
      <w:tr w:rsidR="008C75E4" w:rsidRPr="008C75E4" w14:paraId="6F6E89DE" w14:textId="77777777" w:rsidTr="00504440">
        <w:trPr>
          <w:jc w:val="center"/>
        </w:trPr>
        <w:tc>
          <w:tcPr>
            <w:tcW w:w="3075" w:type="dxa"/>
            <w:gridSpan w:val="5"/>
            <w:tcMar>
              <w:top w:w="57" w:type="dxa"/>
              <w:bottom w:w="57" w:type="dxa"/>
            </w:tcMar>
          </w:tcPr>
          <w:p w14:paraId="2986888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319D5C"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5A468B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EABF35E" w14:textId="77777777" w:rsidR="003A4376" w:rsidRPr="009825FF" w:rsidRDefault="006C7967" w:rsidP="009825FF">
            <w:pPr>
              <w:jc w:val="both"/>
              <w:rPr>
                <w:rFonts w:ascii="Calibri" w:hAnsi="Calibri"/>
                <w:szCs w:val="22"/>
              </w:rPr>
            </w:pPr>
            <w:r>
              <w:rPr>
                <w:rFonts w:ascii="Calibri" w:hAnsi="Calibri"/>
                <w:szCs w:val="22"/>
              </w:rPr>
              <w:t>No objections.</w:t>
            </w:r>
          </w:p>
        </w:tc>
      </w:tr>
      <w:tr w:rsidR="008C75E4" w:rsidRPr="008C75E4" w14:paraId="1EC509CB" w14:textId="77777777" w:rsidTr="00504440">
        <w:trPr>
          <w:trHeight w:hRule="exact" w:val="144"/>
          <w:jc w:val="center"/>
        </w:trPr>
        <w:tc>
          <w:tcPr>
            <w:tcW w:w="9555" w:type="dxa"/>
            <w:gridSpan w:val="14"/>
            <w:tcBorders>
              <w:left w:val="nil"/>
              <w:right w:val="nil"/>
            </w:tcBorders>
            <w:tcMar>
              <w:top w:w="57" w:type="dxa"/>
              <w:bottom w:w="57" w:type="dxa"/>
            </w:tcMar>
          </w:tcPr>
          <w:p w14:paraId="2F5303C9" w14:textId="77777777" w:rsidR="00C618DB" w:rsidRPr="00504440" w:rsidRDefault="00C618DB" w:rsidP="006126D1">
            <w:pPr>
              <w:jc w:val="both"/>
              <w:rPr>
                <w:rFonts w:ascii="Calibri" w:hAnsi="Calibri"/>
                <w:bCs/>
                <w:sz w:val="4"/>
                <w:szCs w:val="4"/>
              </w:rPr>
            </w:pPr>
          </w:p>
        </w:tc>
      </w:tr>
      <w:tr w:rsidR="008C75E4" w:rsidRPr="008C75E4" w14:paraId="3B990A79" w14:textId="77777777" w:rsidTr="00504440">
        <w:trPr>
          <w:jc w:val="center"/>
        </w:trPr>
        <w:tc>
          <w:tcPr>
            <w:tcW w:w="3075" w:type="dxa"/>
            <w:gridSpan w:val="5"/>
            <w:tcMar>
              <w:top w:w="57" w:type="dxa"/>
              <w:bottom w:w="57" w:type="dxa"/>
            </w:tcMar>
          </w:tcPr>
          <w:p w14:paraId="08156713"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81FEB7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5AF884B" w14:textId="77777777" w:rsidTr="00504440">
        <w:trPr>
          <w:jc w:val="center"/>
        </w:trPr>
        <w:tc>
          <w:tcPr>
            <w:tcW w:w="3075" w:type="dxa"/>
            <w:gridSpan w:val="5"/>
            <w:tcMar>
              <w:top w:w="57" w:type="dxa"/>
              <w:bottom w:w="57" w:type="dxa"/>
            </w:tcMar>
          </w:tcPr>
          <w:p w14:paraId="7933A06A"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C9E0841" w14:textId="77777777" w:rsidR="002A01CF" w:rsidRPr="008C75E4" w:rsidRDefault="002A01CF" w:rsidP="006126D1">
            <w:pPr>
              <w:jc w:val="both"/>
              <w:rPr>
                <w:rFonts w:ascii="Calibri" w:hAnsi="Calibri"/>
                <w:b/>
                <w:szCs w:val="22"/>
              </w:rPr>
            </w:pPr>
          </w:p>
        </w:tc>
      </w:tr>
      <w:tr w:rsidR="008C75E4" w:rsidRPr="008C75E4" w14:paraId="2F435819" w14:textId="77777777" w:rsidTr="00504440">
        <w:trPr>
          <w:jc w:val="center"/>
        </w:trPr>
        <w:tc>
          <w:tcPr>
            <w:tcW w:w="9555" w:type="dxa"/>
            <w:gridSpan w:val="14"/>
            <w:tcMar>
              <w:top w:w="57" w:type="dxa"/>
              <w:bottom w:w="57" w:type="dxa"/>
            </w:tcMar>
          </w:tcPr>
          <w:p w14:paraId="1A0C878E" w14:textId="77777777" w:rsidR="00C0704D" w:rsidRDefault="006C7967" w:rsidP="00FC046F">
            <w:pPr>
              <w:jc w:val="both"/>
              <w:rPr>
                <w:rFonts w:ascii="Calibri" w:hAnsi="Calibri"/>
                <w:szCs w:val="22"/>
              </w:rPr>
            </w:pPr>
            <w:r>
              <w:rPr>
                <w:rFonts w:ascii="Calibri" w:hAnsi="Calibri"/>
                <w:szCs w:val="22"/>
              </w:rPr>
              <w:t>No objection.</w:t>
            </w:r>
          </w:p>
          <w:p w14:paraId="6DB9120C" w14:textId="77777777" w:rsidR="006C7967" w:rsidRDefault="006C7967" w:rsidP="00FC046F">
            <w:pPr>
              <w:jc w:val="both"/>
              <w:rPr>
                <w:rFonts w:ascii="Calibri" w:hAnsi="Calibri"/>
                <w:szCs w:val="22"/>
              </w:rPr>
            </w:pPr>
          </w:p>
          <w:p w14:paraId="6FF650CA" w14:textId="77777777" w:rsidR="006C7967" w:rsidRDefault="006C7967" w:rsidP="00FC046F">
            <w:pPr>
              <w:jc w:val="both"/>
              <w:rPr>
                <w:rFonts w:ascii="Calibri" w:hAnsi="Calibri"/>
                <w:b/>
                <w:szCs w:val="22"/>
              </w:rPr>
            </w:pPr>
            <w:r w:rsidRPr="006C7967">
              <w:rPr>
                <w:rFonts w:ascii="Calibri" w:hAnsi="Calibri"/>
                <w:b/>
                <w:szCs w:val="22"/>
              </w:rPr>
              <w:t>LCC Archaeology:</w:t>
            </w:r>
          </w:p>
          <w:p w14:paraId="57864E17" w14:textId="77777777" w:rsidR="004B640C" w:rsidRPr="004B640C" w:rsidRDefault="004B640C" w:rsidP="00FC046F">
            <w:pPr>
              <w:jc w:val="both"/>
              <w:rPr>
                <w:rFonts w:ascii="Calibri" w:hAnsi="Calibri"/>
                <w:szCs w:val="22"/>
              </w:rPr>
            </w:pPr>
            <w:r w:rsidRPr="004B640C">
              <w:rPr>
                <w:rFonts w:ascii="Calibri" w:hAnsi="Calibri"/>
                <w:szCs w:val="22"/>
              </w:rPr>
              <w:t>Consulted, no comments received.</w:t>
            </w:r>
          </w:p>
          <w:p w14:paraId="566EBA2C" w14:textId="77777777" w:rsidR="006C7967" w:rsidRPr="004B640C" w:rsidRDefault="006C7967" w:rsidP="00FC046F">
            <w:pPr>
              <w:jc w:val="both"/>
              <w:rPr>
                <w:rFonts w:ascii="Calibri" w:hAnsi="Calibri"/>
                <w:szCs w:val="22"/>
              </w:rPr>
            </w:pPr>
          </w:p>
          <w:p w14:paraId="70E90073" w14:textId="77777777" w:rsidR="006C7967" w:rsidRPr="006C7967" w:rsidRDefault="006C7967" w:rsidP="00FC046F">
            <w:pPr>
              <w:jc w:val="both"/>
              <w:rPr>
                <w:rFonts w:ascii="Calibri" w:hAnsi="Calibri"/>
                <w:b/>
                <w:szCs w:val="22"/>
              </w:rPr>
            </w:pPr>
            <w:r w:rsidRPr="006C7967">
              <w:rPr>
                <w:rFonts w:ascii="Calibri" w:hAnsi="Calibri"/>
                <w:b/>
                <w:szCs w:val="22"/>
              </w:rPr>
              <w:t>Historic England:</w:t>
            </w:r>
          </w:p>
          <w:p w14:paraId="35C32D25" w14:textId="77777777" w:rsidR="006C7967" w:rsidRDefault="0075535F" w:rsidP="00FC046F">
            <w:pPr>
              <w:jc w:val="both"/>
              <w:rPr>
                <w:rFonts w:asciiTheme="minorHAnsi" w:hAnsiTheme="minorHAnsi" w:cstheme="minorHAnsi"/>
              </w:rPr>
            </w:pPr>
            <w:r w:rsidRPr="0075535F">
              <w:rPr>
                <w:rFonts w:asciiTheme="minorHAnsi" w:hAnsiTheme="minorHAnsi" w:cstheme="minorHAnsi"/>
              </w:rPr>
              <w:t>Do not need to notify or consult.</w:t>
            </w:r>
          </w:p>
          <w:p w14:paraId="1BA7B78A" w14:textId="77777777" w:rsidR="0075535F" w:rsidRPr="0075535F" w:rsidRDefault="0075535F" w:rsidP="00FC046F">
            <w:pPr>
              <w:jc w:val="both"/>
              <w:rPr>
                <w:rFonts w:asciiTheme="minorHAnsi" w:hAnsiTheme="minorHAnsi" w:cstheme="minorHAnsi"/>
                <w:b/>
                <w:szCs w:val="22"/>
              </w:rPr>
            </w:pPr>
          </w:p>
          <w:p w14:paraId="0C38ED79" w14:textId="77777777" w:rsidR="006C7967" w:rsidRPr="006C7967" w:rsidRDefault="006C7967" w:rsidP="00FC046F">
            <w:pPr>
              <w:jc w:val="both"/>
              <w:rPr>
                <w:rFonts w:ascii="Calibri" w:hAnsi="Calibri"/>
                <w:b/>
                <w:szCs w:val="22"/>
              </w:rPr>
            </w:pPr>
            <w:r w:rsidRPr="006C7967">
              <w:rPr>
                <w:rFonts w:ascii="Calibri" w:hAnsi="Calibri"/>
                <w:b/>
                <w:szCs w:val="22"/>
              </w:rPr>
              <w:t>The Gardens Trust:</w:t>
            </w:r>
          </w:p>
          <w:p w14:paraId="7EFAE13E" w14:textId="77777777" w:rsidR="006C7967" w:rsidRDefault="006C7967" w:rsidP="00FC046F">
            <w:pPr>
              <w:jc w:val="both"/>
              <w:rPr>
                <w:rFonts w:asciiTheme="minorHAnsi" w:hAnsiTheme="minorHAnsi" w:cstheme="minorHAnsi"/>
              </w:rPr>
            </w:pPr>
            <w:r w:rsidRPr="0075535F">
              <w:rPr>
                <w:rFonts w:asciiTheme="minorHAnsi" w:hAnsiTheme="minorHAnsi" w:cstheme="minorHAnsi"/>
              </w:rPr>
              <w:t xml:space="preserve">Do not wish to comment. This does not signify either </w:t>
            </w:r>
            <w:r w:rsidR="0075535F">
              <w:rPr>
                <w:rFonts w:asciiTheme="minorHAnsi" w:hAnsiTheme="minorHAnsi" w:cstheme="minorHAnsi"/>
              </w:rPr>
              <w:t>the</w:t>
            </w:r>
            <w:r w:rsidRPr="0075535F">
              <w:rPr>
                <w:rFonts w:asciiTheme="minorHAnsi" w:hAnsiTheme="minorHAnsi" w:cstheme="minorHAnsi"/>
              </w:rPr>
              <w:t xml:space="preserve"> approval or disapproval of proposals.</w:t>
            </w:r>
          </w:p>
          <w:p w14:paraId="79A000C1" w14:textId="77777777" w:rsidR="0075535F" w:rsidRPr="0075535F" w:rsidRDefault="0075535F" w:rsidP="00FC046F">
            <w:pPr>
              <w:jc w:val="both"/>
              <w:rPr>
                <w:rFonts w:asciiTheme="minorHAnsi" w:hAnsiTheme="minorHAnsi" w:cstheme="minorHAnsi"/>
                <w:szCs w:val="22"/>
              </w:rPr>
            </w:pPr>
          </w:p>
          <w:p w14:paraId="0A49E86C" w14:textId="77777777" w:rsidR="006C7967" w:rsidRDefault="006C7967" w:rsidP="00FC046F">
            <w:pPr>
              <w:jc w:val="both"/>
              <w:rPr>
                <w:rFonts w:ascii="Calibri" w:hAnsi="Calibri"/>
                <w:b/>
                <w:szCs w:val="22"/>
              </w:rPr>
            </w:pPr>
            <w:r w:rsidRPr="006C7967">
              <w:rPr>
                <w:rFonts w:ascii="Calibri" w:hAnsi="Calibri"/>
                <w:b/>
                <w:szCs w:val="22"/>
              </w:rPr>
              <w:t>Historic amenity societies (non-statutory consultation):</w:t>
            </w:r>
          </w:p>
          <w:p w14:paraId="506637E6" w14:textId="77777777" w:rsidR="000B1783" w:rsidRPr="000B1783" w:rsidRDefault="000B1783" w:rsidP="00FC046F">
            <w:pPr>
              <w:jc w:val="both"/>
              <w:rPr>
                <w:rFonts w:ascii="Calibri" w:hAnsi="Calibri"/>
                <w:szCs w:val="22"/>
              </w:rPr>
            </w:pPr>
            <w:r w:rsidRPr="000B1783">
              <w:rPr>
                <w:rFonts w:ascii="Calibri" w:hAnsi="Calibri"/>
                <w:szCs w:val="22"/>
              </w:rPr>
              <w:t>Consulted, no comments received.</w:t>
            </w:r>
          </w:p>
          <w:p w14:paraId="7C7B4306" w14:textId="77777777" w:rsidR="006C7967" w:rsidRDefault="006C7967" w:rsidP="00FC046F">
            <w:pPr>
              <w:jc w:val="both"/>
              <w:rPr>
                <w:rFonts w:ascii="Calibri" w:hAnsi="Calibri"/>
                <w:szCs w:val="22"/>
              </w:rPr>
            </w:pPr>
          </w:p>
          <w:p w14:paraId="1FC74088" w14:textId="77777777" w:rsidR="006C7967" w:rsidRPr="000B1783" w:rsidRDefault="000B1783" w:rsidP="00FC046F">
            <w:pPr>
              <w:jc w:val="both"/>
              <w:rPr>
                <w:rFonts w:ascii="Calibri" w:hAnsi="Calibri"/>
                <w:b/>
                <w:szCs w:val="22"/>
              </w:rPr>
            </w:pPr>
            <w:r w:rsidRPr="000B1783">
              <w:rPr>
                <w:rFonts w:ascii="Calibri" w:hAnsi="Calibri"/>
                <w:b/>
                <w:szCs w:val="22"/>
              </w:rPr>
              <w:t>RVBC Countryside:</w:t>
            </w:r>
          </w:p>
          <w:p w14:paraId="3A0364EB" w14:textId="77777777" w:rsidR="000B1783" w:rsidRPr="000B1783" w:rsidRDefault="000B1783" w:rsidP="00FC046F">
            <w:pPr>
              <w:jc w:val="both"/>
              <w:rPr>
                <w:rFonts w:asciiTheme="minorHAnsi" w:hAnsiTheme="minorHAnsi" w:cstheme="minorHAnsi"/>
                <w:szCs w:val="22"/>
              </w:rPr>
            </w:pPr>
            <w:r w:rsidRPr="000B1783">
              <w:rPr>
                <w:rFonts w:asciiTheme="minorHAnsi" w:hAnsiTheme="minorHAnsi" w:cstheme="minorHAnsi"/>
              </w:rPr>
              <w:t>Because the development had gone ahead no existing trees can be materially affected.</w:t>
            </w:r>
          </w:p>
        </w:tc>
      </w:tr>
      <w:tr w:rsidR="008C75E4" w:rsidRPr="008C75E4" w14:paraId="1BE7922C" w14:textId="77777777" w:rsidTr="00504440">
        <w:trPr>
          <w:jc w:val="center"/>
        </w:trPr>
        <w:tc>
          <w:tcPr>
            <w:tcW w:w="3075" w:type="dxa"/>
            <w:gridSpan w:val="5"/>
            <w:tcMar>
              <w:top w:w="57" w:type="dxa"/>
              <w:bottom w:w="57" w:type="dxa"/>
            </w:tcMar>
          </w:tcPr>
          <w:p w14:paraId="459790E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29F7F68"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9386B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DDF7036" w14:textId="77777777" w:rsidR="005878FE" w:rsidRDefault="00A4617F" w:rsidP="00435FC9">
            <w:pPr>
              <w:jc w:val="both"/>
              <w:rPr>
                <w:rFonts w:ascii="Calibri" w:hAnsi="Calibri"/>
                <w:szCs w:val="22"/>
              </w:rPr>
            </w:pPr>
            <w:r>
              <w:rPr>
                <w:rFonts w:ascii="Calibri" w:hAnsi="Calibri"/>
                <w:szCs w:val="22"/>
              </w:rPr>
              <w:t>One letter of support received which makes the following points:</w:t>
            </w:r>
          </w:p>
          <w:p w14:paraId="1FE0935F" w14:textId="77777777" w:rsidR="005854F0" w:rsidRDefault="005854F0" w:rsidP="00435FC9">
            <w:pPr>
              <w:jc w:val="both"/>
              <w:rPr>
                <w:rFonts w:ascii="Calibri" w:hAnsi="Calibri"/>
                <w:szCs w:val="22"/>
              </w:rPr>
            </w:pPr>
          </w:p>
          <w:p w14:paraId="05826F7E" w14:textId="77777777" w:rsidR="00A4617F" w:rsidRDefault="00A4617F" w:rsidP="00435FC9">
            <w:pPr>
              <w:jc w:val="both"/>
              <w:rPr>
                <w:rFonts w:ascii="Calibri" w:hAnsi="Calibri"/>
                <w:szCs w:val="22"/>
              </w:rPr>
            </w:pPr>
            <w:r>
              <w:rPr>
                <w:rFonts w:ascii="Calibri" w:hAnsi="Calibri"/>
                <w:szCs w:val="22"/>
              </w:rPr>
              <w:t>Modern structures should be seen as the village developing over time.</w:t>
            </w:r>
          </w:p>
          <w:p w14:paraId="77FBEF4A" w14:textId="77777777" w:rsidR="00A4617F" w:rsidRDefault="00A4617F" w:rsidP="00435FC9">
            <w:pPr>
              <w:jc w:val="both"/>
              <w:rPr>
                <w:rFonts w:ascii="Calibri" w:hAnsi="Calibri"/>
                <w:szCs w:val="22"/>
              </w:rPr>
            </w:pPr>
          </w:p>
          <w:p w14:paraId="1717E4C5" w14:textId="77777777" w:rsidR="00A4617F" w:rsidRDefault="005854F0" w:rsidP="00435FC9">
            <w:pPr>
              <w:jc w:val="both"/>
              <w:rPr>
                <w:rFonts w:ascii="Calibri" w:hAnsi="Calibri"/>
                <w:szCs w:val="22"/>
              </w:rPr>
            </w:pPr>
            <w:r>
              <w:rPr>
                <w:rFonts w:ascii="Calibri" w:hAnsi="Calibri"/>
                <w:szCs w:val="22"/>
              </w:rPr>
              <w:t>L</w:t>
            </w:r>
            <w:r w:rsidR="00A4617F">
              <w:rPr>
                <w:rFonts w:ascii="Calibri" w:hAnsi="Calibri"/>
                <w:szCs w:val="22"/>
              </w:rPr>
              <w:t xml:space="preserve">etters of objection have been received </w:t>
            </w:r>
            <w:r w:rsidR="00CD79C7">
              <w:rPr>
                <w:rFonts w:ascii="Calibri" w:hAnsi="Calibri"/>
                <w:szCs w:val="22"/>
              </w:rPr>
              <w:t>from residents of Park Mews (</w:t>
            </w:r>
            <w:r>
              <w:rPr>
                <w:rFonts w:ascii="Calibri" w:hAnsi="Calibri"/>
                <w:szCs w:val="22"/>
              </w:rPr>
              <w:t xml:space="preserve">2 individual letters and 2 joint letters) </w:t>
            </w:r>
            <w:r w:rsidR="00A4617F">
              <w:rPr>
                <w:rFonts w:ascii="Calibri" w:hAnsi="Calibri"/>
                <w:szCs w:val="22"/>
              </w:rPr>
              <w:t>which make the following points:</w:t>
            </w:r>
          </w:p>
          <w:p w14:paraId="0AB008DA" w14:textId="77777777" w:rsidR="005854F0" w:rsidRDefault="005854F0" w:rsidP="00435FC9">
            <w:pPr>
              <w:jc w:val="both"/>
              <w:rPr>
                <w:rFonts w:ascii="Calibri" w:hAnsi="Calibri"/>
                <w:szCs w:val="22"/>
              </w:rPr>
            </w:pPr>
          </w:p>
          <w:p w14:paraId="1E5037EA" w14:textId="77777777" w:rsidR="00391696" w:rsidRDefault="00584C98" w:rsidP="00435FC9">
            <w:pPr>
              <w:jc w:val="both"/>
              <w:rPr>
                <w:rFonts w:ascii="Calibri" w:hAnsi="Calibri"/>
                <w:szCs w:val="22"/>
              </w:rPr>
            </w:pPr>
            <w:r>
              <w:rPr>
                <w:rFonts w:ascii="Calibri" w:hAnsi="Calibri"/>
                <w:szCs w:val="22"/>
              </w:rPr>
              <w:t xml:space="preserve">Visibility of structures because of scale, design, materials </w:t>
            </w:r>
            <w:r w:rsidR="00391696">
              <w:rPr>
                <w:rFonts w:ascii="Calibri" w:hAnsi="Calibri"/>
                <w:szCs w:val="22"/>
              </w:rPr>
              <w:t>(</w:t>
            </w:r>
            <w:r>
              <w:rPr>
                <w:rFonts w:ascii="Calibri" w:hAnsi="Calibri"/>
                <w:szCs w:val="22"/>
              </w:rPr>
              <w:t>non-sympathetic to conservation area) – eye catching and incongruous.</w:t>
            </w:r>
            <w:r w:rsidR="00D95B76">
              <w:rPr>
                <w:rFonts w:ascii="Calibri" w:hAnsi="Calibri"/>
                <w:szCs w:val="22"/>
              </w:rPr>
              <w:t xml:space="preserve"> No other examples of flat roofs covered in plastic in Gisburn (</w:t>
            </w:r>
            <w:proofErr w:type="spellStart"/>
            <w:r w:rsidR="00D95B76">
              <w:rPr>
                <w:rFonts w:ascii="Calibri" w:hAnsi="Calibri"/>
                <w:szCs w:val="22"/>
              </w:rPr>
              <w:t>Ribble</w:t>
            </w:r>
            <w:proofErr w:type="spellEnd"/>
            <w:r w:rsidR="00D95B76">
              <w:rPr>
                <w:rFonts w:ascii="Calibri" w:hAnsi="Calibri"/>
                <w:szCs w:val="22"/>
              </w:rPr>
              <w:t xml:space="preserve"> Valley – apex roof in stone, </w:t>
            </w:r>
            <w:proofErr w:type="gramStart"/>
            <w:r w:rsidR="00D95B76">
              <w:rPr>
                <w:rFonts w:ascii="Calibri" w:hAnsi="Calibri"/>
                <w:szCs w:val="22"/>
              </w:rPr>
              <w:t>tiles</w:t>
            </w:r>
            <w:proofErr w:type="gramEnd"/>
            <w:r w:rsidR="00D95B76">
              <w:rPr>
                <w:rFonts w:ascii="Calibri" w:hAnsi="Calibri"/>
                <w:szCs w:val="22"/>
              </w:rPr>
              <w:t xml:space="preserve"> or slates).</w:t>
            </w:r>
          </w:p>
          <w:p w14:paraId="067DBFA3" w14:textId="77777777" w:rsidR="00391696" w:rsidRDefault="00391696" w:rsidP="00435FC9">
            <w:pPr>
              <w:jc w:val="both"/>
              <w:rPr>
                <w:rFonts w:ascii="Calibri" w:hAnsi="Calibri"/>
                <w:szCs w:val="22"/>
              </w:rPr>
            </w:pPr>
          </w:p>
          <w:p w14:paraId="212D8976" w14:textId="77777777" w:rsidR="00391696" w:rsidRDefault="00391696" w:rsidP="00435FC9">
            <w:pPr>
              <w:jc w:val="both"/>
              <w:rPr>
                <w:rFonts w:ascii="Calibri" w:hAnsi="Calibri"/>
                <w:szCs w:val="22"/>
              </w:rPr>
            </w:pPr>
            <w:r>
              <w:rPr>
                <w:rFonts w:ascii="Calibri" w:hAnsi="Calibri"/>
                <w:szCs w:val="22"/>
              </w:rPr>
              <w:lastRenderedPageBreak/>
              <w:t>Impact privacy of No1 Park Mews.</w:t>
            </w:r>
          </w:p>
          <w:p w14:paraId="6AFF4503" w14:textId="77777777" w:rsidR="00391696" w:rsidRDefault="00391696" w:rsidP="00435FC9">
            <w:pPr>
              <w:jc w:val="both"/>
              <w:rPr>
                <w:rFonts w:ascii="Calibri" w:hAnsi="Calibri"/>
                <w:szCs w:val="22"/>
              </w:rPr>
            </w:pPr>
          </w:p>
          <w:p w14:paraId="5E07796D" w14:textId="77777777" w:rsidR="00A4617F" w:rsidRDefault="00391696" w:rsidP="00435FC9">
            <w:pPr>
              <w:jc w:val="both"/>
              <w:rPr>
                <w:rFonts w:ascii="Calibri" w:hAnsi="Calibri"/>
                <w:szCs w:val="22"/>
              </w:rPr>
            </w:pPr>
            <w:r>
              <w:rPr>
                <w:rFonts w:ascii="Calibri" w:hAnsi="Calibri"/>
                <w:szCs w:val="22"/>
              </w:rPr>
              <w:t>Unauthorised works.</w:t>
            </w:r>
          </w:p>
          <w:p w14:paraId="5FCA35D2" w14:textId="77777777" w:rsidR="00391696" w:rsidRDefault="00391696" w:rsidP="00435FC9">
            <w:pPr>
              <w:jc w:val="both"/>
              <w:rPr>
                <w:rFonts w:ascii="Calibri" w:hAnsi="Calibri"/>
                <w:szCs w:val="22"/>
              </w:rPr>
            </w:pPr>
          </w:p>
          <w:p w14:paraId="6B7F905A" w14:textId="77777777" w:rsidR="00391696" w:rsidRDefault="00391696" w:rsidP="00435FC9">
            <w:pPr>
              <w:jc w:val="both"/>
              <w:rPr>
                <w:rFonts w:ascii="Calibri" w:hAnsi="Calibri"/>
                <w:szCs w:val="22"/>
              </w:rPr>
            </w:pPr>
            <w:r>
              <w:rPr>
                <w:rFonts w:ascii="Calibri" w:hAnsi="Calibri"/>
                <w:szCs w:val="22"/>
              </w:rPr>
              <w:t xml:space="preserve">Fence </w:t>
            </w:r>
            <w:r w:rsidR="00E130AC">
              <w:rPr>
                <w:rFonts w:ascii="Calibri" w:hAnsi="Calibri"/>
                <w:szCs w:val="22"/>
              </w:rPr>
              <w:t xml:space="preserve">sits and </w:t>
            </w:r>
            <w:r>
              <w:rPr>
                <w:rFonts w:ascii="Calibri" w:hAnsi="Calibri"/>
                <w:szCs w:val="22"/>
              </w:rPr>
              <w:t>has gate onto private land.</w:t>
            </w:r>
            <w:r w:rsidR="00B53A24">
              <w:rPr>
                <w:rFonts w:ascii="Calibri" w:hAnsi="Calibri"/>
                <w:szCs w:val="22"/>
              </w:rPr>
              <w:t xml:space="preserve"> Higher than previous fence.</w:t>
            </w:r>
          </w:p>
          <w:p w14:paraId="17D1CF73" w14:textId="77777777" w:rsidR="00D95B76" w:rsidRDefault="00D95B76" w:rsidP="00435FC9">
            <w:pPr>
              <w:jc w:val="both"/>
              <w:rPr>
                <w:rFonts w:ascii="Calibri" w:hAnsi="Calibri"/>
                <w:szCs w:val="22"/>
              </w:rPr>
            </w:pPr>
          </w:p>
          <w:p w14:paraId="671020E7" w14:textId="77777777" w:rsidR="00D95B76" w:rsidRDefault="00D95B76" w:rsidP="00435FC9">
            <w:pPr>
              <w:jc w:val="both"/>
              <w:rPr>
                <w:rFonts w:ascii="Calibri" w:hAnsi="Calibri"/>
                <w:szCs w:val="22"/>
              </w:rPr>
            </w:pPr>
            <w:r>
              <w:rPr>
                <w:rFonts w:ascii="Calibri" w:hAnsi="Calibri"/>
                <w:szCs w:val="22"/>
              </w:rPr>
              <w:t xml:space="preserve">Close to </w:t>
            </w:r>
            <w:r w:rsidR="00694764">
              <w:rPr>
                <w:rFonts w:ascii="Calibri" w:hAnsi="Calibri"/>
                <w:szCs w:val="22"/>
              </w:rPr>
              <w:t xml:space="preserve">neighbour’s </w:t>
            </w:r>
            <w:r>
              <w:rPr>
                <w:rFonts w:ascii="Calibri" w:hAnsi="Calibri"/>
                <w:szCs w:val="22"/>
              </w:rPr>
              <w:t>oil tank.</w:t>
            </w:r>
          </w:p>
          <w:p w14:paraId="70CB2B9C" w14:textId="77777777" w:rsidR="00D95B76" w:rsidRDefault="00D95B76" w:rsidP="00435FC9">
            <w:pPr>
              <w:jc w:val="both"/>
              <w:rPr>
                <w:rFonts w:ascii="Calibri" w:hAnsi="Calibri"/>
                <w:szCs w:val="22"/>
              </w:rPr>
            </w:pPr>
          </w:p>
          <w:p w14:paraId="3D54FCE1" w14:textId="77777777" w:rsidR="00D95B76" w:rsidRDefault="00D95B76" w:rsidP="00435FC9">
            <w:pPr>
              <w:jc w:val="both"/>
              <w:rPr>
                <w:rFonts w:ascii="Calibri" w:hAnsi="Calibri"/>
                <w:szCs w:val="22"/>
              </w:rPr>
            </w:pPr>
            <w:r>
              <w:rPr>
                <w:rFonts w:ascii="Calibri" w:hAnsi="Calibri"/>
                <w:szCs w:val="22"/>
              </w:rPr>
              <w:t>Is having a friend in the planning office commensurate with obtaining planning permission?</w:t>
            </w:r>
          </w:p>
          <w:p w14:paraId="00760B4D" w14:textId="77777777" w:rsidR="00694764" w:rsidRDefault="00694764" w:rsidP="00435FC9">
            <w:pPr>
              <w:jc w:val="both"/>
              <w:rPr>
                <w:rFonts w:ascii="Calibri" w:hAnsi="Calibri"/>
                <w:szCs w:val="22"/>
              </w:rPr>
            </w:pPr>
          </w:p>
          <w:p w14:paraId="4B9C27FE" w14:textId="77777777" w:rsidR="00694764" w:rsidRDefault="00694764" w:rsidP="00435FC9">
            <w:pPr>
              <w:jc w:val="both"/>
              <w:rPr>
                <w:rFonts w:ascii="Calibri" w:hAnsi="Calibri"/>
                <w:szCs w:val="22"/>
              </w:rPr>
            </w:pPr>
            <w:r>
              <w:rPr>
                <w:rFonts w:ascii="Calibri" w:hAnsi="Calibri"/>
                <w:szCs w:val="22"/>
              </w:rPr>
              <w:t>Workplace in garden.</w:t>
            </w:r>
          </w:p>
          <w:p w14:paraId="40B71CC2" w14:textId="77777777" w:rsidR="00BC155F" w:rsidRDefault="00BC155F" w:rsidP="00435FC9">
            <w:pPr>
              <w:jc w:val="both"/>
              <w:rPr>
                <w:rFonts w:ascii="Calibri" w:hAnsi="Calibri"/>
                <w:szCs w:val="22"/>
              </w:rPr>
            </w:pPr>
          </w:p>
          <w:p w14:paraId="4BD7097B" w14:textId="77777777" w:rsidR="00391696" w:rsidRPr="00435FC9" w:rsidRDefault="00BC155F" w:rsidP="00435FC9">
            <w:pPr>
              <w:jc w:val="both"/>
              <w:rPr>
                <w:rFonts w:ascii="Calibri" w:hAnsi="Calibri"/>
                <w:szCs w:val="22"/>
              </w:rPr>
            </w:pPr>
            <w:r>
              <w:rPr>
                <w:rFonts w:ascii="Calibri" w:hAnsi="Calibri"/>
                <w:szCs w:val="22"/>
              </w:rPr>
              <w:t>Boundary wall damaged in construction. Repaired with cement.</w:t>
            </w:r>
          </w:p>
        </w:tc>
      </w:tr>
      <w:tr w:rsidR="008C75E4" w:rsidRPr="008C75E4" w14:paraId="261CF509" w14:textId="77777777" w:rsidTr="00504440">
        <w:trPr>
          <w:trHeight w:hRule="exact" w:val="144"/>
          <w:jc w:val="center"/>
        </w:trPr>
        <w:tc>
          <w:tcPr>
            <w:tcW w:w="9555" w:type="dxa"/>
            <w:gridSpan w:val="14"/>
            <w:tcBorders>
              <w:left w:val="nil"/>
              <w:right w:val="nil"/>
            </w:tcBorders>
            <w:tcMar>
              <w:top w:w="57" w:type="dxa"/>
              <w:bottom w:w="57" w:type="dxa"/>
            </w:tcMar>
          </w:tcPr>
          <w:p w14:paraId="1DA38B1F" w14:textId="77777777" w:rsidR="00C0704D" w:rsidRPr="00504440" w:rsidRDefault="00C0704D" w:rsidP="006126D1">
            <w:pPr>
              <w:jc w:val="both"/>
              <w:rPr>
                <w:rFonts w:ascii="Calibri" w:hAnsi="Calibri"/>
                <w:sz w:val="4"/>
                <w:szCs w:val="4"/>
              </w:rPr>
            </w:pPr>
          </w:p>
        </w:tc>
      </w:tr>
      <w:tr w:rsidR="008C75E4" w:rsidRPr="008C75E4" w14:paraId="224F3485" w14:textId="77777777" w:rsidTr="00504440">
        <w:trPr>
          <w:jc w:val="center"/>
        </w:trPr>
        <w:tc>
          <w:tcPr>
            <w:tcW w:w="9555" w:type="dxa"/>
            <w:gridSpan w:val="14"/>
            <w:tcMar>
              <w:top w:w="57" w:type="dxa"/>
              <w:bottom w:w="57" w:type="dxa"/>
            </w:tcMar>
          </w:tcPr>
          <w:p w14:paraId="3FF12CC4" w14:textId="77777777" w:rsidR="00C0704D" w:rsidRPr="008C75E4" w:rsidRDefault="00C0704D" w:rsidP="006126D1">
            <w:pPr>
              <w:jc w:val="both"/>
              <w:rPr>
                <w:rFonts w:ascii="Calibri" w:hAnsi="Calibri"/>
                <w:b/>
                <w:szCs w:val="22"/>
              </w:rPr>
            </w:pPr>
            <w:r w:rsidRPr="008C75E4">
              <w:rPr>
                <w:rFonts w:ascii="Calibri" w:hAnsi="Calibri"/>
                <w:b/>
                <w:szCs w:val="22"/>
              </w:rPr>
              <w:t xml:space="preserve">RELEVANT </w:t>
            </w:r>
            <w:proofErr w:type="gramStart"/>
            <w:r w:rsidRPr="008C75E4">
              <w:rPr>
                <w:rFonts w:ascii="Calibri" w:hAnsi="Calibri"/>
                <w:b/>
                <w:szCs w:val="22"/>
              </w:rPr>
              <w:t>POLICIES</w:t>
            </w:r>
            <w:r w:rsidR="003B0CFA">
              <w:rPr>
                <w:rFonts w:ascii="Calibri" w:hAnsi="Calibri"/>
                <w:b/>
                <w:szCs w:val="22"/>
              </w:rPr>
              <w:t xml:space="preserve"> </w:t>
            </w:r>
            <w:r w:rsidRPr="008C75E4">
              <w:rPr>
                <w:rFonts w:ascii="Calibri" w:hAnsi="Calibri"/>
                <w:b/>
                <w:szCs w:val="22"/>
              </w:rPr>
              <w:t>:</w:t>
            </w:r>
            <w:proofErr w:type="gramEnd"/>
          </w:p>
        </w:tc>
      </w:tr>
      <w:tr w:rsidR="008C75E4" w:rsidRPr="008C75E4" w14:paraId="4DC87682" w14:textId="77777777" w:rsidTr="00504440">
        <w:trPr>
          <w:trHeight w:val="864"/>
          <w:jc w:val="center"/>
        </w:trPr>
        <w:tc>
          <w:tcPr>
            <w:tcW w:w="9555" w:type="dxa"/>
            <w:gridSpan w:val="14"/>
            <w:tcMar>
              <w:top w:w="57" w:type="dxa"/>
              <w:bottom w:w="57" w:type="dxa"/>
            </w:tcMar>
          </w:tcPr>
          <w:p w14:paraId="539E9993" w14:textId="77777777" w:rsidR="008542DE" w:rsidRPr="00504440" w:rsidRDefault="008542DE" w:rsidP="00504440">
            <w:pPr>
              <w:pStyle w:val="PLANNING"/>
              <w:rPr>
                <w:rFonts w:ascii="Calibri" w:hAnsi="Calibri"/>
                <w:b/>
                <w:bCs/>
                <w:szCs w:val="22"/>
              </w:rPr>
            </w:pPr>
          </w:p>
          <w:p w14:paraId="06766C48" w14:textId="77777777" w:rsidR="00A77D1A" w:rsidRPr="00B95624" w:rsidRDefault="00A77D1A" w:rsidP="00A77D1A">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0824AB66" w14:textId="77777777" w:rsidR="00A77D1A" w:rsidRPr="00B95624" w:rsidRDefault="00A77D1A" w:rsidP="00A77D1A">
            <w:pPr>
              <w:jc w:val="both"/>
              <w:rPr>
                <w:rFonts w:asciiTheme="minorHAnsi" w:hAnsiTheme="minorHAnsi"/>
                <w:szCs w:val="22"/>
              </w:rPr>
            </w:pPr>
            <w:r w:rsidRPr="00B95624">
              <w:rPr>
                <w:rFonts w:asciiTheme="minorHAnsi" w:hAnsiTheme="minorHAnsi"/>
                <w:szCs w:val="22"/>
              </w:rPr>
              <w:t>Key Statement EN5 – Heritage Assets</w:t>
            </w:r>
          </w:p>
          <w:p w14:paraId="01D02619" w14:textId="77777777" w:rsidR="00A77D1A" w:rsidRPr="00B95624" w:rsidRDefault="00A77D1A" w:rsidP="00A77D1A">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29524FD8" w14:textId="77777777" w:rsidR="00A77D1A" w:rsidRPr="00B95624" w:rsidRDefault="00A77D1A" w:rsidP="00A77D1A">
            <w:pPr>
              <w:jc w:val="both"/>
              <w:rPr>
                <w:rFonts w:asciiTheme="minorHAnsi" w:hAnsiTheme="minorHAnsi"/>
                <w:szCs w:val="22"/>
              </w:rPr>
            </w:pPr>
            <w:r w:rsidRPr="00B95624">
              <w:rPr>
                <w:rFonts w:asciiTheme="minorHAnsi" w:hAnsiTheme="minorHAnsi"/>
                <w:szCs w:val="22"/>
              </w:rPr>
              <w:t>Policy DME4 – Protecting Heritage Assets</w:t>
            </w:r>
          </w:p>
          <w:p w14:paraId="55CDE53D" w14:textId="77777777" w:rsidR="00A77D1A" w:rsidRDefault="00A77D1A" w:rsidP="00A77D1A">
            <w:pPr>
              <w:jc w:val="both"/>
              <w:rPr>
                <w:rFonts w:ascii="Calibri" w:hAnsi="Calibri"/>
                <w:bCs/>
                <w:szCs w:val="22"/>
              </w:rPr>
            </w:pPr>
          </w:p>
          <w:p w14:paraId="56E048D9" w14:textId="77777777" w:rsidR="00A77D1A" w:rsidRPr="00B95624" w:rsidRDefault="00A77D1A" w:rsidP="00A77D1A">
            <w:pPr>
              <w:rPr>
                <w:rFonts w:asciiTheme="minorHAnsi" w:hAnsiTheme="minorHAnsi" w:cs="Arial"/>
              </w:rPr>
            </w:pPr>
            <w:r w:rsidRPr="00B95624">
              <w:rPr>
                <w:rFonts w:ascii="Calibri" w:hAnsi="Calibri"/>
                <w:bCs/>
                <w:szCs w:val="22"/>
              </w:rPr>
              <w:t xml:space="preserve">Planning (Listed Buildings and Conservation Areas) Act 1990. </w:t>
            </w:r>
            <w:r w:rsidRPr="00B95624">
              <w:rPr>
                <w:rFonts w:asciiTheme="minorHAnsi" w:hAnsiTheme="minorHAnsi"/>
                <w:szCs w:val="22"/>
              </w:rPr>
              <w:t xml:space="preserve">‘Preservation’ in the duties at sections </w:t>
            </w:r>
            <w:r w:rsidR="00725A1E">
              <w:rPr>
                <w:rFonts w:asciiTheme="minorHAnsi" w:hAnsiTheme="minorHAnsi"/>
                <w:szCs w:val="22"/>
              </w:rPr>
              <w:t>6</w:t>
            </w:r>
            <w:r w:rsidRPr="00B95624">
              <w:rPr>
                <w:rFonts w:asciiTheme="minorHAnsi" w:hAnsiTheme="minorHAnsi"/>
                <w:szCs w:val="22"/>
              </w:rPr>
              <w:t xml:space="preserve">6 and </w:t>
            </w:r>
            <w:r w:rsidR="00725A1E">
              <w:rPr>
                <w:rFonts w:asciiTheme="minorHAnsi" w:hAnsiTheme="minorHAnsi"/>
                <w:szCs w:val="22"/>
              </w:rPr>
              <w:t>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14:paraId="7557980D" w14:textId="77777777" w:rsidR="00A77D1A" w:rsidRPr="00B95624" w:rsidRDefault="00A77D1A" w:rsidP="00A77D1A">
            <w:pPr>
              <w:jc w:val="both"/>
              <w:rPr>
                <w:rFonts w:ascii="Calibri" w:hAnsi="Calibri"/>
                <w:bCs/>
                <w:szCs w:val="22"/>
              </w:rPr>
            </w:pPr>
          </w:p>
          <w:p w14:paraId="3C712827" w14:textId="77777777" w:rsidR="00A77D1A" w:rsidRPr="00B95624" w:rsidRDefault="00A77D1A" w:rsidP="00A77D1A">
            <w:pPr>
              <w:jc w:val="both"/>
              <w:rPr>
                <w:rFonts w:ascii="Calibri" w:hAnsi="Calibri"/>
                <w:bCs/>
                <w:szCs w:val="22"/>
              </w:rPr>
            </w:pPr>
            <w:r w:rsidRPr="00B95624">
              <w:rPr>
                <w:rFonts w:ascii="Calibri" w:hAnsi="Calibri"/>
                <w:bCs/>
                <w:szCs w:val="22"/>
              </w:rPr>
              <w:t>NPPF</w:t>
            </w:r>
          </w:p>
          <w:p w14:paraId="5C1E3CB4" w14:textId="77777777" w:rsidR="00A77D1A" w:rsidRPr="00B95624" w:rsidRDefault="00A77D1A" w:rsidP="00A77D1A">
            <w:pPr>
              <w:jc w:val="both"/>
              <w:rPr>
                <w:rFonts w:ascii="Calibri" w:hAnsi="Calibri"/>
                <w:bCs/>
                <w:szCs w:val="22"/>
              </w:rPr>
            </w:pPr>
            <w:r w:rsidRPr="00B95624">
              <w:rPr>
                <w:rFonts w:ascii="Calibri" w:hAnsi="Calibri"/>
                <w:bCs/>
                <w:szCs w:val="22"/>
              </w:rPr>
              <w:t>NPPG</w:t>
            </w:r>
          </w:p>
          <w:p w14:paraId="0F0BABBF" w14:textId="77777777" w:rsidR="001946E0" w:rsidRPr="008C75E4" w:rsidRDefault="001946E0" w:rsidP="006126D1">
            <w:pPr>
              <w:jc w:val="both"/>
              <w:rPr>
                <w:rFonts w:ascii="Calibri" w:hAnsi="Calibri"/>
                <w:b/>
                <w:szCs w:val="22"/>
              </w:rPr>
            </w:pPr>
          </w:p>
        </w:tc>
      </w:tr>
      <w:tr w:rsidR="008C75E4" w:rsidRPr="008C75E4" w14:paraId="061702A9"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1E7734F1" w14:textId="25AA00FE"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05F4D43D" w14:textId="1C7ED1F9" w:rsidR="00B43E7E" w:rsidRDefault="00B43E7E" w:rsidP="006126D1">
            <w:pPr>
              <w:pStyle w:val="PLANNING"/>
              <w:rPr>
                <w:rFonts w:ascii="Calibri" w:hAnsi="Calibri"/>
                <w:b/>
                <w:bCs/>
                <w:szCs w:val="22"/>
              </w:rPr>
            </w:pPr>
          </w:p>
          <w:p w14:paraId="4849FE92" w14:textId="49EC78F3" w:rsidR="00B43E7E" w:rsidRPr="00B43E7E" w:rsidRDefault="00B43E7E" w:rsidP="006126D1">
            <w:pPr>
              <w:pStyle w:val="PLANNING"/>
              <w:rPr>
                <w:rFonts w:asciiTheme="minorHAnsi" w:hAnsiTheme="minorHAnsi" w:cstheme="minorHAnsi"/>
                <w:szCs w:val="22"/>
              </w:rPr>
            </w:pPr>
            <w:r w:rsidRPr="00B43E7E">
              <w:rPr>
                <w:rFonts w:asciiTheme="minorHAnsi" w:hAnsiTheme="minorHAnsi" w:cstheme="minorHAnsi"/>
                <w:szCs w:val="22"/>
              </w:rPr>
              <w:t>The application relates to enforcement consideration by the Borough Council. The case officer met the applicant on site whilst development was under construction on 27/2/2020.</w:t>
            </w:r>
          </w:p>
          <w:p w14:paraId="0FE8EEDA" w14:textId="761FDC3C" w:rsidR="00B43E7E" w:rsidRPr="00B43E7E" w:rsidRDefault="00B43E7E" w:rsidP="006126D1">
            <w:pPr>
              <w:pStyle w:val="PLANNING"/>
              <w:rPr>
                <w:rFonts w:asciiTheme="minorHAnsi" w:hAnsiTheme="minorHAnsi" w:cstheme="minorHAnsi"/>
                <w:szCs w:val="22"/>
              </w:rPr>
            </w:pPr>
          </w:p>
          <w:p w14:paraId="3F50EF18" w14:textId="33BC77B2" w:rsidR="00B43E7E" w:rsidRPr="00B43E7E" w:rsidRDefault="00B43E7E" w:rsidP="006126D1">
            <w:pPr>
              <w:pStyle w:val="PLANNING"/>
              <w:rPr>
                <w:rFonts w:asciiTheme="minorHAnsi" w:hAnsiTheme="minorHAnsi" w:cstheme="minorHAnsi"/>
                <w:szCs w:val="22"/>
              </w:rPr>
            </w:pPr>
            <w:r w:rsidRPr="00B43E7E">
              <w:rPr>
                <w:rFonts w:asciiTheme="minorHAnsi" w:hAnsiTheme="minorHAnsi" w:cstheme="minorHAnsi"/>
                <w:szCs w:val="22"/>
              </w:rPr>
              <w:t>On 20/3/2020 the case officer wrote to the applicant:</w:t>
            </w:r>
          </w:p>
          <w:p w14:paraId="6048BDC1" w14:textId="61A48A00" w:rsidR="00B43E7E" w:rsidRPr="00B43E7E" w:rsidRDefault="00B43E7E" w:rsidP="006126D1">
            <w:pPr>
              <w:pStyle w:val="PLANNING"/>
              <w:rPr>
                <w:rFonts w:asciiTheme="minorHAnsi" w:hAnsiTheme="minorHAnsi" w:cstheme="minorHAnsi"/>
                <w:szCs w:val="22"/>
              </w:rPr>
            </w:pPr>
          </w:p>
          <w:p w14:paraId="3609B0D9" w14:textId="77777777" w:rsidR="00B43E7E" w:rsidRPr="00B43E7E" w:rsidRDefault="00B43E7E" w:rsidP="00B43E7E">
            <w:pPr>
              <w:rPr>
                <w:rFonts w:asciiTheme="minorHAnsi" w:hAnsiTheme="minorHAnsi" w:cstheme="minorHAnsi"/>
                <w:i/>
                <w:iCs/>
              </w:rPr>
            </w:pPr>
            <w:r w:rsidRPr="00B43E7E">
              <w:rPr>
                <w:rFonts w:asciiTheme="minorHAnsi" w:hAnsiTheme="minorHAnsi" w:cstheme="minorHAnsi"/>
                <w:szCs w:val="22"/>
              </w:rPr>
              <w:t>“</w:t>
            </w:r>
            <w:r w:rsidRPr="00B43E7E">
              <w:rPr>
                <w:rFonts w:asciiTheme="minorHAnsi" w:hAnsiTheme="minorHAnsi" w:cstheme="minorHAnsi"/>
                <w:i/>
                <w:iCs/>
              </w:rPr>
              <w:t xml:space="preserve">I refer to our site meeting of 27 February 2020, telephone discussion earlier today and the Borough Council’s consideration to alleged unauthorised works </w:t>
            </w:r>
            <w:proofErr w:type="gramStart"/>
            <w:r w:rsidRPr="00B43E7E">
              <w:rPr>
                <w:rFonts w:asciiTheme="minorHAnsi" w:hAnsiTheme="minorHAnsi" w:cstheme="minorHAnsi"/>
                <w:i/>
                <w:iCs/>
              </w:rPr>
              <w:t>at  1</w:t>
            </w:r>
            <w:proofErr w:type="gramEnd"/>
            <w:r w:rsidRPr="00B43E7E">
              <w:rPr>
                <w:rFonts w:asciiTheme="minorHAnsi" w:hAnsiTheme="minorHAnsi" w:cstheme="minorHAnsi"/>
                <w:i/>
                <w:iCs/>
              </w:rPr>
              <w:t xml:space="preserve"> Park Road Gisburn.</w:t>
            </w:r>
          </w:p>
          <w:p w14:paraId="2CD24109" w14:textId="77777777" w:rsidR="00B43E7E" w:rsidRPr="00B43E7E" w:rsidRDefault="00B43E7E" w:rsidP="00B43E7E">
            <w:pPr>
              <w:rPr>
                <w:rFonts w:asciiTheme="minorHAnsi" w:hAnsiTheme="minorHAnsi" w:cstheme="minorHAnsi"/>
                <w:i/>
                <w:iCs/>
              </w:rPr>
            </w:pPr>
          </w:p>
          <w:p w14:paraId="1915C5B2" w14:textId="56FE60F0" w:rsidR="00B43E7E" w:rsidRPr="00B43E7E" w:rsidRDefault="00B43E7E" w:rsidP="00B43E7E">
            <w:pPr>
              <w:rPr>
                <w:rFonts w:asciiTheme="minorHAnsi" w:hAnsiTheme="minorHAnsi" w:cstheme="minorHAnsi"/>
                <w:i/>
                <w:iCs/>
              </w:rPr>
            </w:pPr>
            <w:r w:rsidRPr="00B43E7E">
              <w:rPr>
                <w:rFonts w:asciiTheme="minorHAnsi" w:hAnsiTheme="minorHAnsi" w:cstheme="minorHAnsi"/>
                <w:i/>
                <w:iCs/>
              </w:rPr>
              <w:t xml:space="preserve">I understand that colleagues are considering my initial view that planning permission is required for the works because of Schedule 2 Part 1 (Development within the curtilage of a dwellinghouse) Class E (1) (g) (summerhouse and shed) and Part 1 (Minor Operations) Class A (1) (d) (fence). </w:t>
            </w:r>
          </w:p>
          <w:p w14:paraId="734E05D1" w14:textId="77777777" w:rsidR="00B43E7E" w:rsidRPr="00B43E7E" w:rsidRDefault="00B43E7E" w:rsidP="00B43E7E">
            <w:pPr>
              <w:rPr>
                <w:rFonts w:asciiTheme="minorHAnsi" w:hAnsiTheme="minorHAnsi" w:cstheme="minorHAnsi"/>
                <w:i/>
                <w:iCs/>
              </w:rPr>
            </w:pPr>
          </w:p>
          <w:p w14:paraId="6AD4A01C" w14:textId="1FBE4596" w:rsidR="00B43E7E" w:rsidRPr="00B43E7E" w:rsidRDefault="00B43E7E" w:rsidP="00B43E7E">
            <w:pPr>
              <w:rPr>
                <w:rFonts w:asciiTheme="minorHAnsi" w:hAnsiTheme="minorHAnsi" w:cstheme="minorHAnsi"/>
                <w:i/>
                <w:iCs/>
              </w:rPr>
            </w:pPr>
            <w:r w:rsidRPr="00B43E7E">
              <w:rPr>
                <w:rFonts w:asciiTheme="minorHAnsi" w:hAnsiTheme="minorHAnsi" w:cstheme="minorHAnsi"/>
                <w:i/>
                <w:iCs/>
              </w:rPr>
              <w:t xml:space="preserve">In my opinion, the summerhouse has the most significant adverse impact and is prominent, </w:t>
            </w:r>
            <w:proofErr w:type="gramStart"/>
            <w:r w:rsidRPr="00B43E7E">
              <w:rPr>
                <w:rFonts w:asciiTheme="minorHAnsi" w:hAnsiTheme="minorHAnsi" w:cstheme="minorHAnsi"/>
                <w:i/>
                <w:iCs/>
              </w:rPr>
              <w:t>conspicuous</w:t>
            </w:r>
            <w:proofErr w:type="gramEnd"/>
            <w:r w:rsidRPr="00B43E7E">
              <w:rPr>
                <w:rFonts w:asciiTheme="minorHAnsi" w:hAnsiTheme="minorHAnsi" w:cstheme="minorHAnsi"/>
                <w:i/>
                <w:iCs/>
              </w:rPr>
              <w:t xml:space="preserve"> and incongruous because of its elevation, materials (stone is the vernacular for buildings and boundary structures) and form (pitched roofs characterise the listed building and nearby historic buildings). This is harmful to the setting of listed buildings, the character and appearance of Gisburn Conservation Area and the setting of Gisburn Park Historic Park and Garden (Park Road is an important historic access to the </w:t>
            </w:r>
            <w:proofErr w:type="gramStart"/>
            <w:r w:rsidRPr="00B43E7E">
              <w:rPr>
                <w:rFonts w:asciiTheme="minorHAnsi" w:hAnsiTheme="minorHAnsi" w:cstheme="minorHAnsi"/>
                <w:i/>
                <w:iCs/>
              </w:rPr>
              <w:t>Park</w:t>
            </w:r>
            <w:proofErr w:type="gramEnd"/>
            <w:r w:rsidRPr="00B43E7E">
              <w:rPr>
                <w:rFonts w:asciiTheme="minorHAnsi" w:hAnsiTheme="minorHAnsi" w:cstheme="minorHAnsi"/>
                <w:i/>
                <w:iCs/>
              </w:rPr>
              <w:t xml:space="preserve">). </w:t>
            </w:r>
          </w:p>
          <w:p w14:paraId="7A0F4901" w14:textId="77777777" w:rsidR="00B43E7E" w:rsidRPr="00B43E7E" w:rsidRDefault="00B43E7E" w:rsidP="00B43E7E">
            <w:pPr>
              <w:rPr>
                <w:rFonts w:asciiTheme="minorHAnsi" w:hAnsiTheme="minorHAnsi" w:cstheme="minorHAnsi"/>
                <w:i/>
                <w:iCs/>
              </w:rPr>
            </w:pPr>
          </w:p>
          <w:p w14:paraId="3770AEDD" w14:textId="435B4831" w:rsidR="00B43E7E" w:rsidRPr="00B43E7E" w:rsidRDefault="00B43E7E" w:rsidP="00B43E7E">
            <w:pPr>
              <w:rPr>
                <w:rFonts w:asciiTheme="minorHAnsi" w:hAnsiTheme="minorHAnsi" w:cstheme="minorHAnsi"/>
                <w:i/>
                <w:iCs/>
              </w:rPr>
            </w:pPr>
            <w:r w:rsidRPr="00B43E7E">
              <w:rPr>
                <w:rFonts w:asciiTheme="minorHAnsi" w:hAnsiTheme="minorHAnsi" w:cstheme="minorHAnsi"/>
                <w:i/>
                <w:iCs/>
              </w:rPr>
              <w:t xml:space="preserve">Section 66 and 72 of the Act are relevant. Historic England advice ‘The setting of heritage assets’ is also relevant. </w:t>
            </w:r>
          </w:p>
          <w:p w14:paraId="78F125BB" w14:textId="77777777" w:rsidR="00B43E7E" w:rsidRDefault="00B43E7E" w:rsidP="00B43E7E"/>
          <w:p w14:paraId="564161C8" w14:textId="7C9A59E7" w:rsidR="00B43E7E" w:rsidRPr="00B43E7E" w:rsidRDefault="00B43E7E" w:rsidP="00B43E7E">
            <w:pPr>
              <w:rPr>
                <w:rFonts w:asciiTheme="minorHAnsi" w:hAnsiTheme="minorHAnsi" w:cstheme="minorHAnsi"/>
                <w:i/>
                <w:iCs/>
              </w:rPr>
            </w:pPr>
            <w:r w:rsidRPr="00B43E7E">
              <w:rPr>
                <w:rFonts w:asciiTheme="minorHAnsi" w:hAnsiTheme="minorHAnsi" w:cstheme="minorHAnsi"/>
                <w:i/>
                <w:iCs/>
              </w:rPr>
              <w:lastRenderedPageBreak/>
              <w:t xml:space="preserve">I would </w:t>
            </w:r>
            <w:proofErr w:type="gramStart"/>
            <w:r w:rsidRPr="00B43E7E">
              <w:rPr>
                <w:rFonts w:asciiTheme="minorHAnsi" w:hAnsiTheme="minorHAnsi" w:cstheme="minorHAnsi"/>
                <w:i/>
                <w:iCs/>
              </w:rPr>
              <w:t>confirm,</w:t>
            </w:r>
            <w:proofErr w:type="gramEnd"/>
            <w:r w:rsidRPr="00B43E7E">
              <w:rPr>
                <w:rFonts w:asciiTheme="minorHAnsi" w:hAnsiTheme="minorHAnsi" w:cstheme="minorHAnsi"/>
                <w:i/>
                <w:iCs/>
              </w:rPr>
              <w:t xml:space="preserve"> that I cannot envisage alterations to the summerhouse or listed building setting which would remove all harm (see NPPF 193 and 194) and will not be inviting the submission of a planning application (although it is your right to do so) to further consider this element of works.</w:t>
            </w:r>
          </w:p>
          <w:p w14:paraId="25511065" w14:textId="77777777" w:rsidR="00B43E7E" w:rsidRPr="00B43E7E" w:rsidRDefault="00B43E7E" w:rsidP="00B43E7E">
            <w:pPr>
              <w:rPr>
                <w:rFonts w:asciiTheme="minorHAnsi" w:hAnsiTheme="minorHAnsi" w:cstheme="minorHAnsi"/>
                <w:i/>
                <w:iCs/>
              </w:rPr>
            </w:pPr>
          </w:p>
          <w:p w14:paraId="31EECB42" w14:textId="77777777" w:rsidR="00B43E7E" w:rsidRPr="00B43E7E" w:rsidRDefault="00B43E7E" w:rsidP="00B43E7E">
            <w:pPr>
              <w:rPr>
                <w:rFonts w:asciiTheme="minorHAnsi" w:hAnsiTheme="minorHAnsi" w:cstheme="minorHAnsi"/>
                <w:i/>
                <w:iCs/>
              </w:rPr>
            </w:pPr>
            <w:r w:rsidRPr="00B43E7E">
              <w:rPr>
                <w:rFonts w:asciiTheme="minorHAnsi" w:hAnsiTheme="minorHAnsi" w:cstheme="minorHAnsi"/>
                <w:i/>
                <w:iCs/>
              </w:rPr>
              <w:t>I would be grateful for the confirmation of your intentions in respect to all elements of the alleged unauthorised works by Friday 27 March 2020.</w:t>
            </w:r>
          </w:p>
          <w:p w14:paraId="30F87147" w14:textId="77777777" w:rsidR="00B43E7E" w:rsidRPr="00B43E7E" w:rsidRDefault="00B43E7E" w:rsidP="00B43E7E">
            <w:pPr>
              <w:rPr>
                <w:rFonts w:asciiTheme="minorHAnsi" w:hAnsiTheme="minorHAnsi" w:cstheme="minorHAnsi"/>
                <w:i/>
                <w:iCs/>
              </w:rPr>
            </w:pPr>
          </w:p>
          <w:p w14:paraId="461E8384" w14:textId="322805E1" w:rsidR="00B43E7E" w:rsidRPr="00B43E7E" w:rsidRDefault="00B43E7E" w:rsidP="00B43E7E">
            <w:pPr>
              <w:rPr>
                <w:rFonts w:asciiTheme="minorHAnsi" w:hAnsiTheme="minorHAnsi" w:cstheme="minorHAnsi"/>
              </w:rPr>
            </w:pPr>
            <w:r w:rsidRPr="00B43E7E">
              <w:rPr>
                <w:rFonts w:asciiTheme="minorHAnsi" w:hAnsiTheme="minorHAnsi" w:cstheme="minorHAnsi"/>
                <w:i/>
                <w:iCs/>
              </w:rPr>
              <w:t>However, these are my opinions as an officer of the Borough Council which will not prejudice any decision of the Borough Council</w:t>
            </w:r>
            <w:r w:rsidRPr="00B43E7E">
              <w:rPr>
                <w:rFonts w:asciiTheme="minorHAnsi" w:hAnsiTheme="minorHAnsi" w:cstheme="minorHAnsi"/>
              </w:rPr>
              <w:t>”.</w:t>
            </w:r>
          </w:p>
          <w:p w14:paraId="004F09A1" w14:textId="1BA826D0" w:rsidR="00B43E7E" w:rsidRDefault="00B43E7E" w:rsidP="006126D1">
            <w:pPr>
              <w:pStyle w:val="PLANNING"/>
              <w:rPr>
                <w:rFonts w:ascii="Calibri" w:hAnsi="Calibri"/>
                <w:b/>
                <w:bCs/>
                <w:szCs w:val="22"/>
              </w:rPr>
            </w:pPr>
          </w:p>
          <w:p w14:paraId="022373A2" w14:textId="77777777" w:rsidR="00B43E7E" w:rsidRPr="008C75E4" w:rsidRDefault="00B43E7E" w:rsidP="006126D1">
            <w:pPr>
              <w:pStyle w:val="PLANNING"/>
              <w:rPr>
                <w:rFonts w:ascii="Calibri" w:hAnsi="Calibri"/>
                <w:b/>
                <w:bCs/>
                <w:szCs w:val="22"/>
              </w:rPr>
            </w:pPr>
          </w:p>
          <w:p w14:paraId="5E36C19D" w14:textId="77777777" w:rsidR="00101855" w:rsidRDefault="00725A1E" w:rsidP="00454754">
            <w:pPr>
              <w:pStyle w:val="PLANNING"/>
              <w:rPr>
                <w:rFonts w:ascii="Calibri" w:hAnsi="Calibri"/>
                <w:bCs/>
                <w:szCs w:val="22"/>
              </w:rPr>
            </w:pPr>
            <w:r>
              <w:rPr>
                <w:rFonts w:ascii="Calibri" w:hAnsi="Calibri"/>
                <w:bCs/>
                <w:szCs w:val="22"/>
              </w:rPr>
              <w:t>3/1986/0118 – C/u from office to house.</w:t>
            </w:r>
          </w:p>
          <w:p w14:paraId="75AE897C" w14:textId="77777777" w:rsidR="00725A1E" w:rsidRDefault="00725A1E" w:rsidP="00454754">
            <w:pPr>
              <w:pStyle w:val="PLANNING"/>
              <w:rPr>
                <w:rFonts w:ascii="Calibri" w:hAnsi="Calibri"/>
                <w:bCs/>
                <w:szCs w:val="22"/>
              </w:rPr>
            </w:pPr>
          </w:p>
          <w:p w14:paraId="43DD5800" w14:textId="77777777" w:rsidR="00725A1E" w:rsidRDefault="00725A1E" w:rsidP="00454754">
            <w:pPr>
              <w:pStyle w:val="PLANNING"/>
              <w:rPr>
                <w:rFonts w:ascii="Calibri" w:hAnsi="Calibri"/>
                <w:bCs/>
                <w:szCs w:val="22"/>
              </w:rPr>
            </w:pPr>
            <w:r>
              <w:rPr>
                <w:rFonts w:ascii="Calibri" w:hAnsi="Calibri"/>
                <w:bCs/>
                <w:szCs w:val="22"/>
              </w:rPr>
              <w:t>3/1986/0296 – Residential development – refused.</w:t>
            </w:r>
          </w:p>
          <w:p w14:paraId="1D85DEE1" w14:textId="77777777" w:rsidR="00725A1E" w:rsidRDefault="00725A1E" w:rsidP="00454754">
            <w:pPr>
              <w:pStyle w:val="PLANNING"/>
              <w:rPr>
                <w:rFonts w:ascii="Calibri" w:hAnsi="Calibri"/>
                <w:bCs/>
                <w:szCs w:val="22"/>
              </w:rPr>
            </w:pPr>
          </w:p>
          <w:p w14:paraId="33C42047" w14:textId="77777777" w:rsidR="00725A1E" w:rsidRPr="001946E0" w:rsidRDefault="00725A1E" w:rsidP="00454754">
            <w:pPr>
              <w:pStyle w:val="PLANNING"/>
              <w:rPr>
                <w:rFonts w:ascii="Calibri" w:hAnsi="Calibri"/>
                <w:bCs/>
                <w:szCs w:val="22"/>
              </w:rPr>
            </w:pPr>
            <w:r>
              <w:rPr>
                <w:rFonts w:ascii="Calibri" w:hAnsi="Calibri"/>
                <w:bCs/>
                <w:szCs w:val="22"/>
              </w:rPr>
              <w:t>3/1986/0494 – Boundary wall</w:t>
            </w:r>
          </w:p>
        </w:tc>
      </w:tr>
      <w:tr w:rsidR="008C75E4" w:rsidRPr="008C75E4" w14:paraId="61B4826E" w14:textId="77777777" w:rsidTr="00504440">
        <w:trPr>
          <w:trHeight w:hRule="exact" w:val="144"/>
          <w:jc w:val="center"/>
        </w:trPr>
        <w:tc>
          <w:tcPr>
            <w:tcW w:w="9555" w:type="dxa"/>
            <w:gridSpan w:val="14"/>
            <w:tcBorders>
              <w:left w:val="nil"/>
              <w:right w:val="nil"/>
            </w:tcBorders>
            <w:tcMar>
              <w:top w:w="57" w:type="dxa"/>
              <w:bottom w:w="57" w:type="dxa"/>
            </w:tcMar>
          </w:tcPr>
          <w:p w14:paraId="3BCDD015" w14:textId="77777777" w:rsidR="003F16AA" w:rsidRPr="00504440" w:rsidRDefault="003F16AA" w:rsidP="00504440">
            <w:pPr>
              <w:rPr>
                <w:sz w:val="4"/>
                <w:szCs w:val="4"/>
              </w:rPr>
            </w:pPr>
          </w:p>
        </w:tc>
      </w:tr>
      <w:tr w:rsidR="008C75E4" w:rsidRPr="008C75E4" w14:paraId="4930D11E" w14:textId="77777777" w:rsidTr="00504440">
        <w:trPr>
          <w:jc w:val="center"/>
        </w:trPr>
        <w:tc>
          <w:tcPr>
            <w:tcW w:w="9555" w:type="dxa"/>
            <w:gridSpan w:val="14"/>
            <w:tcMar>
              <w:top w:w="57" w:type="dxa"/>
              <w:bottom w:w="57" w:type="dxa"/>
            </w:tcMar>
          </w:tcPr>
          <w:p w14:paraId="64FC96C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D8441C7" w14:textId="77777777" w:rsidTr="00504440">
        <w:trPr>
          <w:trHeight w:val="1152"/>
          <w:jc w:val="center"/>
        </w:trPr>
        <w:tc>
          <w:tcPr>
            <w:tcW w:w="9555" w:type="dxa"/>
            <w:gridSpan w:val="14"/>
            <w:tcMar>
              <w:top w:w="57" w:type="dxa"/>
              <w:bottom w:w="57" w:type="dxa"/>
            </w:tcMar>
          </w:tcPr>
          <w:p w14:paraId="70D345A9"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4245575" w14:textId="77777777" w:rsidR="004B13AF" w:rsidRDefault="00513979"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13979">
              <w:rPr>
                <w:rFonts w:ascii="Calibri" w:hAnsi="Calibri"/>
                <w:szCs w:val="22"/>
              </w:rPr>
              <w:t xml:space="preserve">‘1 Park Road’ is a Grade II listed (27/4/1984) </w:t>
            </w:r>
            <w:r>
              <w:rPr>
                <w:rFonts w:ascii="Calibri" w:hAnsi="Calibri"/>
                <w:szCs w:val="22"/>
              </w:rPr>
              <w:t xml:space="preserve">house of the early C19 prominently sited on the approach road to </w:t>
            </w:r>
            <w:proofErr w:type="spellStart"/>
            <w:r>
              <w:rPr>
                <w:rFonts w:ascii="Calibri" w:hAnsi="Calibri"/>
                <w:szCs w:val="22"/>
              </w:rPr>
              <w:t>Gisburne</w:t>
            </w:r>
            <w:proofErr w:type="spellEnd"/>
            <w:r>
              <w:rPr>
                <w:rFonts w:ascii="Calibri" w:hAnsi="Calibri"/>
                <w:szCs w:val="22"/>
              </w:rPr>
              <w:t xml:space="preserve"> Park</w:t>
            </w:r>
            <w:r w:rsidR="00E17EE0">
              <w:rPr>
                <w:rFonts w:ascii="Calibri" w:hAnsi="Calibri"/>
                <w:szCs w:val="22"/>
              </w:rPr>
              <w:t xml:space="preserve"> and within Gisburn Conservation Area</w:t>
            </w:r>
            <w:r>
              <w:rPr>
                <w:rFonts w:ascii="Calibri" w:hAnsi="Calibri"/>
                <w:szCs w:val="22"/>
              </w:rPr>
              <w:t>. The list description identifies</w:t>
            </w:r>
            <w:r w:rsidR="00050396">
              <w:rPr>
                <w:rFonts w:ascii="Calibri" w:hAnsi="Calibri"/>
                <w:szCs w:val="22"/>
              </w:rPr>
              <w:t xml:space="preserve"> materials and neo-classical features</w:t>
            </w:r>
            <w:r>
              <w:rPr>
                <w:rFonts w:ascii="Calibri" w:hAnsi="Calibri"/>
                <w:szCs w:val="22"/>
              </w:rPr>
              <w:t xml:space="preserve"> </w:t>
            </w:r>
            <w:r w:rsidRPr="00513979">
              <w:rPr>
                <w:rFonts w:asciiTheme="minorHAnsi" w:hAnsiTheme="minorHAnsi" w:cstheme="minorHAnsi"/>
                <w:szCs w:val="22"/>
              </w:rPr>
              <w:t>“</w:t>
            </w:r>
            <w:r w:rsidRPr="00050396">
              <w:rPr>
                <w:rFonts w:asciiTheme="minorHAnsi" w:hAnsiTheme="minorHAnsi" w:cstheme="minorHAnsi"/>
                <w:i/>
                <w:color w:val="000000"/>
                <w:szCs w:val="22"/>
                <w:shd w:val="clear" w:color="auto" w:fill="FFFFFF"/>
              </w:rPr>
              <w:t>Rubble with sandstone dressings and stone slate roof</w:t>
            </w:r>
            <w:r w:rsidR="00050396" w:rsidRPr="00050396">
              <w:rPr>
                <w:rFonts w:asciiTheme="minorHAnsi" w:hAnsiTheme="minorHAnsi" w:cstheme="minorHAnsi"/>
                <w:i/>
                <w:color w:val="000000"/>
                <w:szCs w:val="22"/>
                <w:shd w:val="clear" w:color="auto" w:fill="FFFFFF"/>
              </w:rPr>
              <w:t xml:space="preserve"> … sashed window with glazing bars</w:t>
            </w:r>
            <w:r w:rsidRPr="00050396">
              <w:rPr>
                <w:rFonts w:asciiTheme="minorHAnsi" w:hAnsiTheme="minorHAnsi" w:cstheme="minorHAnsi"/>
                <w:color w:val="000000"/>
                <w:szCs w:val="22"/>
                <w:shd w:val="clear" w:color="auto" w:fill="FFFFFF"/>
              </w:rPr>
              <w:t>”.</w:t>
            </w:r>
          </w:p>
          <w:p w14:paraId="30EF6D74" w14:textId="77777777" w:rsidR="00513979" w:rsidRDefault="00513979" w:rsidP="00454754">
            <w:pPr>
              <w:pStyle w:val="Header"/>
              <w:tabs>
                <w:tab w:val="clear" w:pos="4153"/>
                <w:tab w:val="clear" w:pos="8306"/>
              </w:tabs>
              <w:contextualSpacing/>
              <w:jc w:val="both"/>
              <w:rPr>
                <w:rFonts w:ascii="Calibri" w:hAnsi="Calibri"/>
                <w:szCs w:val="22"/>
              </w:rPr>
            </w:pPr>
          </w:p>
          <w:p w14:paraId="6C46D008" w14:textId="77777777" w:rsidR="00513979" w:rsidRDefault="00513979"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Calibri" w:hAnsi="Calibri"/>
                <w:szCs w:val="22"/>
              </w:rPr>
              <w:t xml:space="preserve">The site is within the setting of buildings associated with </w:t>
            </w:r>
            <w:proofErr w:type="spellStart"/>
            <w:r>
              <w:rPr>
                <w:rFonts w:ascii="Calibri" w:hAnsi="Calibri"/>
                <w:szCs w:val="22"/>
              </w:rPr>
              <w:t>Gisburne</w:t>
            </w:r>
            <w:proofErr w:type="spellEnd"/>
            <w:r>
              <w:rPr>
                <w:rFonts w:ascii="Calibri" w:hAnsi="Calibri"/>
                <w:szCs w:val="22"/>
              </w:rPr>
              <w:t xml:space="preserve"> Park </w:t>
            </w:r>
            <w:r w:rsidR="009E15BD">
              <w:rPr>
                <w:rFonts w:ascii="Calibri" w:hAnsi="Calibri"/>
                <w:szCs w:val="22"/>
              </w:rPr>
              <w:t>including</w:t>
            </w:r>
            <w:r>
              <w:rPr>
                <w:rFonts w:ascii="Calibri" w:hAnsi="Calibri"/>
                <w:szCs w:val="22"/>
              </w:rPr>
              <w:t xml:space="preserve"> ‘The Dower House</w:t>
            </w:r>
            <w:r w:rsidR="007309B2">
              <w:rPr>
                <w:rFonts w:ascii="Calibri" w:hAnsi="Calibri"/>
                <w:szCs w:val="22"/>
              </w:rPr>
              <w:t>’</w:t>
            </w:r>
            <w:r>
              <w:rPr>
                <w:rFonts w:ascii="Calibri" w:hAnsi="Calibri"/>
                <w:szCs w:val="22"/>
              </w:rPr>
              <w:t xml:space="preserve"> (Grade II; </w:t>
            </w:r>
            <w:r w:rsidR="00050396" w:rsidRPr="00050396">
              <w:rPr>
                <w:rFonts w:asciiTheme="minorHAnsi" w:hAnsiTheme="minorHAnsi" w:cstheme="minorHAnsi"/>
                <w:szCs w:val="22"/>
              </w:rPr>
              <w:t>“</w:t>
            </w:r>
            <w:r w:rsidR="00050396" w:rsidRPr="00050396">
              <w:rPr>
                <w:rFonts w:asciiTheme="minorHAnsi" w:hAnsiTheme="minorHAnsi" w:cstheme="minorHAnsi"/>
                <w:i/>
                <w:color w:val="000000"/>
                <w:szCs w:val="22"/>
                <w:shd w:val="clear" w:color="auto" w:fill="FFFFFF"/>
              </w:rPr>
              <w:t>House, late C18th. Sandstone ashlar with slate roof … sashed with glazing bars</w:t>
            </w:r>
            <w:r w:rsidR="00050396" w:rsidRPr="00050396">
              <w:rPr>
                <w:rFonts w:asciiTheme="minorHAnsi" w:hAnsiTheme="minorHAnsi" w:cstheme="minorHAnsi"/>
                <w:color w:val="000000"/>
                <w:szCs w:val="22"/>
                <w:shd w:val="clear" w:color="auto" w:fill="FFFFFF"/>
              </w:rPr>
              <w:t>”</w:t>
            </w:r>
            <w:r w:rsidR="00E411A6">
              <w:rPr>
                <w:rFonts w:asciiTheme="minorHAnsi" w:hAnsiTheme="minorHAnsi" w:cstheme="minorHAnsi"/>
                <w:color w:val="000000"/>
                <w:szCs w:val="22"/>
                <w:shd w:val="clear" w:color="auto" w:fill="FFFFFF"/>
              </w:rPr>
              <w:t>)</w:t>
            </w:r>
            <w:r w:rsidR="00050396">
              <w:rPr>
                <w:rFonts w:asciiTheme="minorHAnsi" w:hAnsiTheme="minorHAnsi" w:cstheme="minorHAnsi"/>
                <w:color w:val="000000"/>
                <w:szCs w:val="22"/>
                <w:shd w:val="clear" w:color="auto" w:fill="FFFFFF"/>
              </w:rPr>
              <w:t>; ‘</w:t>
            </w:r>
            <w:r w:rsidR="00050396" w:rsidRPr="00050396">
              <w:rPr>
                <w:rFonts w:asciiTheme="minorHAnsi" w:hAnsiTheme="minorHAnsi" w:cstheme="minorHAnsi"/>
                <w:szCs w:val="22"/>
                <w:shd w:val="clear" w:color="auto" w:fill="F7F7F7"/>
              </w:rPr>
              <w:t xml:space="preserve">Pair of lodges at southern entrance to </w:t>
            </w:r>
            <w:proofErr w:type="spellStart"/>
            <w:r w:rsidR="00050396" w:rsidRPr="00050396">
              <w:rPr>
                <w:rFonts w:asciiTheme="minorHAnsi" w:hAnsiTheme="minorHAnsi" w:cstheme="minorHAnsi"/>
                <w:szCs w:val="22"/>
                <w:shd w:val="clear" w:color="auto" w:fill="F7F7F7"/>
              </w:rPr>
              <w:t>Gisburne</w:t>
            </w:r>
            <w:proofErr w:type="spellEnd"/>
            <w:r w:rsidR="00050396" w:rsidRPr="00050396">
              <w:rPr>
                <w:rFonts w:asciiTheme="minorHAnsi" w:hAnsiTheme="minorHAnsi" w:cstheme="minorHAnsi"/>
                <w:szCs w:val="22"/>
                <w:shd w:val="clear" w:color="auto" w:fill="F7F7F7"/>
              </w:rPr>
              <w:t xml:space="preserve"> Park with six stone piers and linking railings and gates’</w:t>
            </w:r>
            <w:r w:rsidR="00050396" w:rsidRPr="00050396">
              <w:rPr>
                <w:rFonts w:ascii="Verdana" w:hAnsi="Verdana"/>
                <w:sz w:val="18"/>
                <w:szCs w:val="18"/>
                <w:shd w:val="clear" w:color="auto" w:fill="F7F7F7"/>
              </w:rPr>
              <w:t xml:space="preserve"> </w:t>
            </w:r>
            <w:r w:rsidR="00050396">
              <w:rPr>
                <w:rFonts w:ascii="Verdana" w:hAnsi="Verdana"/>
                <w:sz w:val="18"/>
                <w:szCs w:val="18"/>
                <w:shd w:val="clear" w:color="auto" w:fill="F7F7F7"/>
              </w:rPr>
              <w:t>(Grade II*; “</w:t>
            </w:r>
            <w:r w:rsidR="008571E8" w:rsidRPr="008571E8">
              <w:rPr>
                <w:rFonts w:asciiTheme="minorHAnsi" w:hAnsiTheme="minorHAnsi" w:cstheme="minorHAnsi"/>
                <w:i/>
                <w:szCs w:val="22"/>
                <w:shd w:val="clear" w:color="auto" w:fill="FFFFFF"/>
              </w:rPr>
              <w:t>c.1800. </w:t>
            </w:r>
            <w:r w:rsidR="00050396" w:rsidRPr="008571E8">
              <w:rPr>
                <w:rFonts w:asciiTheme="minorHAnsi" w:hAnsiTheme="minorHAnsi" w:cstheme="minorHAnsi"/>
                <w:i/>
                <w:szCs w:val="22"/>
                <w:shd w:val="clear" w:color="auto" w:fill="FFFFFF"/>
              </w:rPr>
              <w:t>Sandstone ashlar with slate roofs. A mirrored pair</w:t>
            </w:r>
            <w:r w:rsidR="00050396" w:rsidRPr="008571E8">
              <w:rPr>
                <w:rFonts w:asciiTheme="minorHAnsi" w:hAnsiTheme="minorHAnsi" w:cstheme="minorHAnsi"/>
                <w:szCs w:val="22"/>
                <w:shd w:val="clear" w:color="auto" w:fill="FFFFFF"/>
              </w:rPr>
              <w:t>”)</w:t>
            </w:r>
            <w:r w:rsidR="00257512">
              <w:rPr>
                <w:rFonts w:asciiTheme="minorHAnsi" w:hAnsiTheme="minorHAnsi" w:cstheme="minorHAnsi"/>
                <w:szCs w:val="22"/>
                <w:shd w:val="clear" w:color="auto" w:fill="FFFFFF"/>
              </w:rPr>
              <w:t xml:space="preserve">; </w:t>
            </w:r>
            <w:r w:rsidR="009E15BD">
              <w:rPr>
                <w:rFonts w:asciiTheme="minorHAnsi" w:hAnsiTheme="minorHAnsi" w:cstheme="minorHAnsi"/>
                <w:szCs w:val="22"/>
                <w:shd w:val="clear" w:color="auto" w:fill="FFFFFF"/>
              </w:rPr>
              <w:t>‘</w:t>
            </w:r>
            <w:proofErr w:type="spellStart"/>
            <w:r w:rsidR="009E15BD">
              <w:rPr>
                <w:rFonts w:asciiTheme="minorHAnsi" w:hAnsiTheme="minorHAnsi" w:cstheme="minorHAnsi"/>
                <w:szCs w:val="22"/>
                <w:shd w:val="clear" w:color="auto" w:fill="FFFFFF"/>
              </w:rPr>
              <w:t>Gisburne</w:t>
            </w:r>
            <w:proofErr w:type="spellEnd"/>
            <w:r w:rsidR="009E15BD">
              <w:rPr>
                <w:rFonts w:asciiTheme="minorHAnsi" w:hAnsiTheme="minorHAnsi" w:cstheme="minorHAnsi"/>
                <w:szCs w:val="22"/>
                <w:shd w:val="clear" w:color="auto" w:fill="FFFFFF"/>
              </w:rPr>
              <w:t xml:space="preserve"> Park</w:t>
            </w:r>
            <w:r w:rsidR="007309B2">
              <w:rPr>
                <w:rFonts w:asciiTheme="minorHAnsi" w:hAnsiTheme="minorHAnsi" w:cstheme="minorHAnsi"/>
                <w:szCs w:val="22"/>
                <w:shd w:val="clear" w:color="auto" w:fill="FFFFFF"/>
              </w:rPr>
              <w:t>’</w:t>
            </w:r>
            <w:r w:rsidR="009E15BD">
              <w:rPr>
                <w:rFonts w:asciiTheme="minorHAnsi" w:hAnsiTheme="minorHAnsi" w:cstheme="minorHAnsi"/>
                <w:szCs w:val="22"/>
                <w:shd w:val="clear" w:color="auto" w:fill="FFFFFF"/>
              </w:rPr>
              <w:t xml:space="preserve"> (Grade I; “</w:t>
            </w:r>
            <w:r w:rsidR="009E15BD" w:rsidRPr="009E15BD">
              <w:rPr>
                <w:rFonts w:asciiTheme="minorHAnsi" w:hAnsiTheme="minorHAnsi" w:cstheme="minorHAnsi"/>
                <w:i/>
                <w:color w:val="000000"/>
                <w:szCs w:val="22"/>
                <w:shd w:val="clear" w:color="auto" w:fill="FFFFFF"/>
              </w:rPr>
              <w:t xml:space="preserve">Country house, 1727-36 with later additions. </w:t>
            </w:r>
            <w:proofErr w:type="spellStart"/>
            <w:r w:rsidR="009E15BD" w:rsidRPr="009E15BD">
              <w:rPr>
                <w:rFonts w:asciiTheme="minorHAnsi" w:hAnsiTheme="minorHAnsi" w:cstheme="minorHAnsi"/>
                <w:i/>
                <w:color w:val="000000"/>
                <w:szCs w:val="22"/>
                <w:shd w:val="clear" w:color="auto" w:fill="FFFFFF"/>
              </w:rPr>
              <w:t>Pebbledashed</w:t>
            </w:r>
            <w:proofErr w:type="spellEnd"/>
            <w:r w:rsidR="009E15BD" w:rsidRPr="009E15BD">
              <w:rPr>
                <w:rFonts w:asciiTheme="minorHAnsi" w:hAnsiTheme="minorHAnsi" w:cstheme="minorHAnsi"/>
                <w:i/>
                <w:color w:val="000000"/>
                <w:szCs w:val="22"/>
                <w:shd w:val="clear" w:color="auto" w:fill="FFFFFF"/>
              </w:rPr>
              <w:t xml:space="preserve"> with sandstone dressings and hipped slate roof</w:t>
            </w:r>
            <w:r w:rsidR="009E15BD" w:rsidRPr="009E15BD">
              <w:rPr>
                <w:rFonts w:asciiTheme="minorHAnsi" w:hAnsiTheme="minorHAnsi" w:cstheme="minorHAnsi"/>
                <w:color w:val="000000"/>
                <w:szCs w:val="22"/>
                <w:shd w:val="clear" w:color="auto" w:fill="FFFFFF"/>
              </w:rPr>
              <w:t>”).</w:t>
            </w:r>
            <w:r w:rsidR="00CE395C">
              <w:rPr>
                <w:rFonts w:asciiTheme="minorHAnsi" w:hAnsiTheme="minorHAnsi" w:cstheme="minorHAnsi"/>
                <w:color w:val="000000"/>
                <w:szCs w:val="22"/>
                <w:shd w:val="clear" w:color="auto" w:fill="FFFFFF"/>
              </w:rPr>
              <w:t xml:space="preserve"> The site is also within the setting of ‘Pimlico House’ (Grade II)</w:t>
            </w:r>
            <w:r w:rsidR="004022CD">
              <w:rPr>
                <w:rFonts w:asciiTheme="minorHAnsi" w:hAnsiTheme="minorHAnsi" w:cstheme="minorHAnsi"/>
                <w:color w:val="000000"/>
                <w:szCs w:val="22"/>
                <w:shd w:val="clear" w:color="auto" w:fill="FFFFFF"/>
              </w:rPr>
              <w:t xml:space="preserve">, </w:t>
            </w:r>
            <w:r w:rsidR="00CE395C">
              <w:rPr>
                <w:rFonts w:asciiTheme="minorHAnsi" w:hAnsiTheme="minorHAnsi" w:cstheme="minorHAnsi"/>
                <w:color w:val="000000"/>
                <w:szCs w:val="22"/>
                <w:shd w:val="clear" w:color="auto" w:fill="FFFFFF"/>
              </w:rPr>
              <w:t>‘</w:t>
            </w:r>
            <w:r w:rsidR="00D30523">
              <w:rPr>
                <w:rFonts w:asciiTheme="minorHAnsi" w:hAnsiTheme="minorHAnsi" w:cstheme="minorHAnsi"/>
                <w:color w:val="000000"/>
                <w:szCs w:val="22"/>
                <w:shd w:val="clear" w:color="auto" w:fill="FFFFFF"/>
              </w:rPr>
              <w:t>Barn adjoining to east of Pimlico House’ (Grade II)</w:t>
            </w:r>
            <w:r w:rsidR="009D12D5">
              <w:rPr>
                <w:rFonts w:asciiTheme="minorHAnsi" w:hAnsiTheme="minorHAnsi" w:cstheme="minorHAnsi"/>
                <w:color w:val="000000"/>
                <w:szCs w:val="22"/>
                <w:shd w:val="clear" w:color="auto" w:fill="FFFFFF"/>
              </w:rPr>
              <w:t xml:space="preserve"> and ‘The former Ribblesdale Arms Hotel’ (Grade II)</w:t>
            </w:r>
            <w:r w:rsidR="00D30523">
              <w:rPr>
                <w:rFonts w:asciiTheme="minorHAnsi" w:hAnsiTheme="minorHAnsi" w:cstheme="minorHAnsi"/>
                <w:color w:val="000000"/>
                <w:szCs w:val="22"/>
                <w:shd w:val="clear" w:color="auto" w:fill="FFFFFF"/>
              </w:rPr>
              <w:t>.</w:t>
            </w:r>
            <w:r w:rsidR="00CE395C">
              <w:rPr>
                <w:rFonts w:asciiTheme="minorHAnsi" w:hAnsiTheme="minorHAnsi" w:cstheme="minorHAnsi"/>
                <w:color w:val="000000"/>
                <w:szCs w:val="22"/>
                <w:shd w:val="clear" w:color="auto" w:fill="FFFFFF"/>
              </w:rPr>
              <w:t xml:space="preserve"> </w:t>
            </w:r>
          </w:p>
          <w:p w14:paraId="73A7BB63" w14:textId="77777777" w:rsidR="00407D4D" w:rsidRDefault="00407D4D" w:rsidP="00454754">
            <w:pPr>
              <w:pStyle w:val="Header"/>
              <w:tabs>
                <w:tab w:val="clear" w:pos="4153"/>
                <w:tab w:val="clear" w:pos="8306"/>
              </w:tabs>
              <w:contextualSpacing/>
              <w:jc w:val="both"/>
              <w:rPr>
                <w:rFonts w:ascii="Calibri" w:hAnsi="Calibri"/>
                <w:szCs w:val="22"/>
              </w:rPr>
            </w:pPr>
          </w:p>
          <w:p w14:paraId="04CCC82B" w14:textId="77777777" w:rsidR="00407D4D" w:rsidRDefault="00407D4D"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Pr>
                <w:rFonts w:ascii="Calibri" w:hAnsi="Calibri"/>
                <w:szCs w:val="22"/>
              </w:rPr>
              <w:t xml:space="preserve">The site is within the setting of </w:t>
            </w:r>
            <w:proofErr w:type="spellStart"/>
            <w:r>
              <w:rPr>
                <w:rFonts w:ascii="Calibri" w:hAnsi="Calibri"/>
                <w:szCs w:val="22"/>
              </w:rPr>
              <w:t>Gisburne</w:t>
            </w:r>
            <w:proofErr w:type="spellEnd"/>
            <w:r>
              <w:rPr>
                <w:rFonts w:ascii="Calibri" w:hAnsi="Calibri"/>
                <w:szCs w:val="22"/>
              </w:rPr>
              <w:t xml:space="preserve"> Park historic park and garden (Grade II).</w:t>
            </w:r>
            <w:r w:rsidR="0063497D">
              <w:rPr>
                <w:rFonts w:ascii="Calibri" w:hAnsi="Calibri"/>
                <w:szCs w:val="22"/>
              </w:rPr>
              <w:t xml:space="preserve"> The list description identifies “</w:t>
            </w:r>
            <w:r w:rsidR="0063497D" w:rsidRPr="003D32EA">
              <w:rPr>
                <w:rFonts w:ascii="Calibri" w:hAnsi="Calibri"/>
                <w:i/>
                <w:szCs w:val="22"/>
              </w:rPr>
              <w:t xml:space="preserve">Reasons for designation … </w:t>
            </w:r>
            <w:r w:rsidR="0063497D" w:rsidRPr="003D32EA">
              <w:rPr>
                <w:rFonts w:asciiTheme="minorHAnsi" w:hAnsiTheme="minorHAnsi" w:cstheme="minorHAnsi"/>
                <w:i/>
                <w:color w:val="000000"/>
                <w:szCs w:val="22"/>
                <w:shd w:val="clear" w:color="auto" w:fill="FFFFFF"/>
              </w:rPr>
              <w:t xml:space="preserve">Group value: it has strong group value with a number of listed buildings including the Grade II* gate lodges and the Grade I </w:t>
            </w:r>
            <w:proofErr w:type="spellStart"/>
            <w:r w:rsidR="0063497D" w:rsidRPr="003D32EA">
              <w:rPr>
                <w:rFonts w:asciiTheme="minorHAnsi" w:hAnsiTheme="minorHAnsi" w:cstheme="minorHAnsi"/>
                <w:i/>
                <w:color w:val="000000"/>
                <w:szCs w:val="22"/>
                <w:shd w:val="clear" w:color="auto" w:fill="FFFFFF"/>
              </w:rPr>
              <w:t>Gisburne</w:t>
            </w:r>
            <w:proofErr w:type="spellEnd"/>
            <w:r w:rsidR="0063497D" w:rsidRPr="003D32EA">
              <w:rPr>
                <w:rFonts w:asciiTheme="minorHAnsi" w:hAnsiTheme="minorHAnsi" w:cstheme="minorHAnsi"/>
                <w:i/>
                <w:color w:val="000000"/>
                <w:szCs w:val="22"/>
                <w:shd w:val="clear" w:color="auto" w:fill="FFFFFF"/>
              </w:rPr>
              <w:t xml:space="preserve"> Hall</w:t>
            </w:r>
            <w:r w:rsidR="003D32EA" w:rsidRPr="003D32EA">
              <w:rPr>
                <w:rFonts w:asciiTheme="minorHAnsi" w:hAnsiTheme="minorHAnsi"/>
                <w:i/>
                <w:color w:val="000000"/>
                <w:szCs w:val="22"/>
                <w:shd w:val="clear" w:color="auto" w:fill="FFFFFF"/>
              </w:rPr>
              <w:t xml:space="preserve"> … </w:t>
            </w:r>
            <w:r w:rsidR="003D32EA" w:rsidRPr="003D32EA">
              <w:rPr>
                <w:rFonts w:asciiTheme="minorHAnsi" w:hAnsiTheme="minorHAnsi" w:cstheme="minorHAnsi"/>
                <w:i/>
                <w:color w:val="000000"/>
                <w:szCs w:val="22"/>
                <w:shd w:val="clear" w:color="auto" w:fill="FFFFFF"/>
              </w:rPr>
              <w:t>ENTRANCES AND APPROACHES The principal entrance is at the south and comprises a pair of C18 gate lodges</w:t>
            </w:r>
            <w:r w:rsidR="003D32EA" w:rsidRPr="003D32EA">
              <w:rPr>
                <w:rFonts w:asciiTheme="minorHAnsi" w:hAnsiTheme="minorHAnsi" w:cstheme="minorHAnsi"/>
                <w:color w:val="000000"/>
                <w:szCs w:val="22"/>
                <w:shd w:val="clear" w:color="auto" w:fill="FFFFFF"/>
              </w:rPr>
              <w:t>”.</w:t>
            </w:r>
          </w:p>
          <w:p w14:paraId="3F27CF32" w14:textId="77777777" w:rsidR="00E17EE0" w:rsidRDefault="00E17EE0" w:rsidP="00454754">
            <w:pPr>
              <w:pStyle w:val="Header"/>
              <w:tabs>
                <w:tab w:val="clear" w:pos="4153"/>
                <w:tab w:val="clear" w:pos="8306"/>
              </w:tabs>
              <w:contextualSpacing/>
              <w:jc w:val="both"/>
              <w:rPr>
                <w:rFonts w:ascii="Calibri" w:hAnsi="Calibri"/>
                <w:szCs w:val="22"/>
              </w:rPr>
            </w:pPr>
          </w:p>
          <w:p w14:paraId="75448621" w14:textId="77777777" w:rsidR="00E17EE0" w:rsidRDefault="00E17EE0"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southern boundary of the historic park and garden and </w:t>
            </w:r>
            <w:r w:rsidR="00A371AE">
              <w:rPr>
                <w:rFonts w:ascii="Calibri" w:hAnsi="Calibri"/>
                <w:szCs w:val="22"/>
              </w:rPr>
              <w:t>northern boundary of the conservation area are almost co</w:t>
            </w:r>
            <w:r w:rsidR="008F0773">
              <w:rPr>
                <w:rFonts w:ascii="Calibri" w:hAnsi="Calibri"/>
                <w:szCs w:val="22"/>
              </w:rPr>
              <w:t>-terminus. The Gisburn Conservation Area Appraisal identifies:</w:t>
            </w:r>
          </w:p>
          <w:p w14:paraId="60DA9F71" w14:textId="77777777" w:rsidR="00E411A6" w:rsidRDefault="00E411A6" w:rsidP="00454754">
            <w:pPr>
              <w:pStyle w:val="Header"/>
              <w:tabs>
                <w:tab w:val="clear" w:pos="4153"/>
                <w:tab w:val="clear" w:pos="8306"/>
              </w:tabs>
              <w:contextualSpacing/>
              <w:jc w:val="both"/>
              <w:rPr>
                <w:rFonts w:ascii="Calibri" w:hAnsi="Calibri"/>
                <w:szCs w:val="22"/>
              </w:rPr>
            </w:pPr>
          </w:p>
          <w:p w14:paraId="3E238AD7" w14:textId="2DEA50E6" w:rsidR="00E411A6" w:rsidRDefault="00E411A6" w:rsidP="00454754">
            <w:pPr>
              <w:pStyle w:val="Header"/>
              <w:tabs>
                <w:tab w:val="clear" w:pos="4153"/>
                <w:tab w:val="clear" w:pos="8306"/>
              </w:tabs>
              <w:contextualSpacing/>
              <w:jc w:val="both"/>
              <w:rPr>
                <w:rFonts w:ascii="Calibri" w:hAnsi="Calibri"/>
                <w:szCs w:val="22"/>
              </w:rPr>
            </w:pPr>
            <w:r>
              <w:rPr>
                <w:rFonts w:ascii="Calibri" w:hAnsi="Calibri"/>
                <w:szCs w:val="22"/>
              </w:rPr>
              <w:t xml:space="preserve">Nos. 1-4 Park Mews to be a Building of Townscape Merit having a positive contribution to the conservation area and a Focal Building; Nos. 2-3 Park Road are wrongly identified as listed (but appear to merit B of TM status); the land between The Dower House and the </w:t>
            </w:r>
            <w:proofErr w:type="spellStart"/>
            <w:r>
              <w:rPr>
                <w:rFonts w:ascii="Calibri" w:hAnsi="Calibri"/>
                <w:szCs w:val="22"/>
              </w:rPr>
              <w:t>Gisburne</w:t>
            </w:r>
            <w:proofErr w:type="spellEnd"/>
            <w:r>
              <w:rPr>
                <w:rFonts w:ascii="Calibri" w:hAnsi="Calibri"/>
                <w:szCs w:val="22"/>
              </w:rPr>
              <w:t xml:space="preserve"> Park entrance lodges to be ‘Significant Open Space’</w:t>
            </w:r>
            <w:r w:rsidR="008A7902">
              <w:rPr>
                <w:rFonts w:ascii="Calibri" w:hAnsi="Calibri"/>
                <w:szCs w:val="22"/>
              </w:rPr>
              <w:t xml:space="preserve">; notable Historic Surfaces along Park Road between the A59 </w:t>
            </w:r>
            <w:r w:rsidR="008F2806">
              <w:rPr>
                <w:rFonts w:ascii="Calibri" w:hAnsi="Calibri"/>
                <w:szCs w:val="22"/>
              </w:rPr>
              <w:t>and</w:t>
            </w:r>
            <w:r w:rsidR="008A7902">
              <w:rPr>
                <w:rFonts w:ascii="Calibri" w:hAnsi="Calibri"/>
                <w:szCs w:val="22"/>
              </w:rPr>
              <w:t xml:space="preserve"> The Dower House</w:t>
            </w:r>
            <w:r>
              <w:rPr>
                <w:rFonts w:ascii="Calibri" w:hAnsi="Calibri"/>
                <w:szCs w:val="22"/>
              </w:rPr>
              <w:t xml:space="preserve"> (Townscape Appraisal Map</w:t>
            </w:r>
            <w:proofErr w:type="gramStart"/>
            <w:r>
              <w:rPr>
                <w:rFonts w:ascii="Calibri" w:hAnsi="Calibri"/>
                <w:szCs w:val="22"/>
              </w:rPr>
              <w:t>);</w:t>
            </w:r>
            <w:proofErr w:type="gramEnd"/>
          </w:p>
          <w:p w14:paraId="74923D4F" w14:textId="77777777" w:rsidR="00E411A6" w:rsidRDefault="00E411A6" w:rsidP="00454754">
            <w:pPr>
              <w:pStyle w:val="Header"/>
              <w:tabs>
                <w:tab w:val="clear" w:pos="4153"/>
                <w:tab w:val="clear" w:pos="8306"/>
              </w:tabs>
              <w:contextualSpacing/>
              <w:jc w:val="both"/>
              <w:rPr>
                <w:rFonts w:ascii="Calibri" w:hAnsi="Calibri"/>
                <w:szCs w:val="22"/>
              </w:rPr>
            </w:pPr>
          </w:p>
          <w:p w14:paraId="2946EC6C" w14:textId="77777777" w:rsidR="00E411A6" w:rsidRDefault="00BD42CB" w:rsidP="00454754">
            <w:pPr>
              <w:pStyle w:val="Header"/>
              <w:tabs>
                <w:tab w:val="clear" w:pos="4153"/>
                <w:tab w:val="clear" w:pos="8306"/>
              </w:tabs>
              <w:contextualSpacing/>
              <w:jc w:val="both"/>
              <w:rPr>
                <w:rFonts w:asciiTheme="minorHAnsi" w:hAnsiTheme="minorHAnsi" w:cstheme="minorHAnsi"/>
              </w:rPr>
            </w:pPr>
            <w:r w:rsidRPr="00BD42CB">
              <w:rPr>
                <w:rFonts w:asciiTheme="minorHAnsi" w:hAnsiTheme="minorHAnsi" w:cstheme="minorHAnsi"/>
              </w:rPr>
              <w:t>“</w:t>
            </w:r>
            <w:r w:rsidRPr="00BD42CB">
              <w:rPr>
                <w:rFonts w:asciiTheme="minorHAnsi" w:hAnsiTheme="minorHAnsi" w:cstheme="minorHAnsi"/>
                <w:i/>
              </w:rPr>
              <w:t xml:space="preserve">The tranquil Park Lane, with its ‘polite’ architecture, </w:t>
            </w:r>
            <w:proofErr w:type="gramStart"/>
            <w:r w:rsidRPr="00BD42CB">
              <w:rPr>
                <w:rFonts w:asciiTheme="minorHAnsi" w:hAnsiTheme="minorHAnsi" w:cstheme="minorHAnsi"/>
                <w:i/>
              </w:rPr>
              <w:t>gatehouses</w:t>
            </w:r>
            <w:proofErr w:type="gramEnd"/>
            <w:r w:rsidRPr="00BD42CB">
              <w:rPr>
                <w:rFonts w:asciiTheme="minorHAnsi" w:hAnsiTheme="minorHAnsi" w:cstheme="minorHAnsi"/>
                <w:i/>
              </w:rPr>
              <w:t xml:space="preserve"> and park boundary walls</w:t>
            </w:r>
            <w:r w:rsidRPr="00BD42CB">
              <w:rPr>
                <w:rFonts w:asciiTheme="minorHAnsi" w:hAnsiTheme="minorHAnsi" w:cstheme="minorHAnsi"/>
              </w:rPr>
              <w:t>” and</w:t>
            </w:r>
            <w:r w:rsidRPr="00BD42CB">
              <w:rPr>
                <w:rFonts w:asciiTheme="minorHAnsi" w:hAnsiTheme="minorHAnsi" w:cstheme="minorHAnsi"/>
                <w:szCs w:val="22"/>
              </w:rPr>
              <w:t xml:space="preserve"> “</w:t>
            </w:r>
            <w:r w:rsidRPr="00BD42CB">
              <w:rPr>
                <w:rFonts w:asciiTheme="minorHAnsi" w:hAnsiTheme="minorHAnsi" w:cstheme="minorHAnsi"/>
                <w:i/>
              </w:rPr>
              <w:t>The absence of 20th-century development along the Main Street, with its attractive mix of 17th, 18th and 19th-century houses, and its high proportion of listed and visually striking buildings</w:t>
            </w:r>
            <w:r w:rsidRPr="00BD42CB">
              <w:rPr>
                <w:rFonts w:asciiTheme="minorHAnsi" w:hAnsiTheme="minorHAnsi" w:cstheme="minorHAnsi"/>
              </w:rPr>
              <w:t>” (Summary of special interest).</w:t>
            </w:r>
          </w:p>
          <w:p w14:paraId="20E8B44B" w14:textId="77777777" w:rsidR="00BD42CB" w:rsidRDefault="00BD42CB" w:rsidP="00454754">
            <w:pPr>
              <w:pStyle w:val="Header"/>
              <w:tabs>
                <w:tab w:val="clear" w:pos="4153"/>
                <w:tab w:val="clear" w:pos="8306"/>
              </w:tabs>
              <w:contextualSpacing/>
              <w:jc w:val="both"/>
              <w:rPr>
                <w:rFonts w:asciiTheme="minorHAnsi" w:hAnsiTheme="minorHAnsi" w:cstheme="minorHAnsi"/>
                <w:szCs w:val="22"/>
              </w:rPr>
            </w:pPr>
          </w:p>
          <w:p w14:paraId="1A59588C" w14:textId="77777777" w:rsidR="00BD42CB" w:rsidRPr="000427CD" w:rsidRDefault="00F53B03"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Photographs of </w:t>
            </w:r>
            <w:r w:rsidR="00553536">
              <w:rPr>
                <w:rFonts w:asciiTheme="minorHAnsi" w:hAnsiTheme="minorHAnsi" w:cstheme="minorHAnsi"/>
                <w:szCs w:val="22"/>
              </w:rPr>
              <w:t xml:space="preserve">‘Park Road’s listed houses’ (page 6), </w:t>
            </w:r>
            <w:proofErr w:type="spellStart"/>
            <w:r>
              <w:rPr>
                <w:rFonts w:asciiTheme="minorHAnsi" w:hAnsiTheme="minorHAnsi" w:cstheme="minorHAnsi"/>
                <w:szCs w:val="22"/>
              </w:rPr>
              <w:t>Gisburne</w:t>
            </w:r>
            <w:proofErr w:type="spellEnd"/>
            <w:r>
              <w:rPr>
                <w:rFonts w:asciiTheme="minorHAnsi" w:hAnsiTheme="minorHAnsi" w:cstheme="minorHAnsi"/>
                <w:szCs w:val="22"/>
              </w:rPr>
              <w:t xml:space="preserve"> Park entrance lodges (front cover)</w:t>
            </w:r>
            <w:r w:rsidR="00CB3307">
              <w:rPr>
                <w:rFonts w:asciiTheme="minorHAnsi" w:hAnsiTheme="minorHAnsi" w:cstheme="minorHAnsi"/>
                <w:szCs w:val="22"/>
              </w:rPr>
              <w:t xml:space="preserve">, </w:t>
            </w:r>
            <w:r>
              <w:rPr>
                <w:rFonts w:asciiTheme="minorHAnsi" w:hAnsiTheme="minorHAnsi" w:cstheme="minorHAnsi"/>
                <w:szCs w:val="22"/>
              </w:rPr>
              <w:t>the former Ribblesdale Arms Hotel (page 5)</w:t>
            </w:r>
            <w:r w:rsidR="00CB3307">
              <w:rPr>
                <w:rFonts w:asciiTheme="minorHAnsi" w:hAnsiTheme="minorHAnsi" w:cstheme="minorHAnsi"/>
                <w:szCs w:val="22"/>
              </w:rPr>
              <w:t xml:space="preserve"> and </w:t>
            </w:r>
            <w:r w:rsidR="00CB3307" w:rsidRPr="00CB3307">
              <w:rPr>
                <w:rFonts w:asciiTheme="minorHAnsi" w:hAnsiTheme="minorHAnsi" w:cstheme="minorHAnsi"/>
                <w:szCs w:val="22"/>
              </w:rPr>
              <w:t>‘</w:t>
            </w:r>
            <w:r w:rsidR="00CB3307" w:rsidRPr="00CB3307">
              <w:rPr>
                <w:rFonts w:asciiTheme="minorHAnsi" w:hAnsiTheme="minorHAnsi" w:cstheme="minorHAnsi"/>
              </w:rPr>
              <w:t xml:space="preserve">Nos 1 to 4 Park Road (right), formerly the New Inn, and No. </w:t>
            </w:r>
            <w:r w:rsidR="00CB3307" w:rsidRPr="00CB3307">
              <w:rPr>
                <w:rFonts w:asciiTheme="minorHAnsi" w:hAnsiTheme="minorHAnsi" w:cstheme="minorHAnsi"/>
              </w:rPr>
              <w:lastRenderedPageBreak/>
              <w:t>9 Park View (1851 Post Office)’</w:t>
            </w:r>
            <w:r w:rsidR="000427CD">
              <w:rPr>
                <w:rFonts w:asciiTheme="minorHAnsi" w:hAnsiTheme="minorHAnsi" w:cstheme="minorHAnsi"/>
              </w:rPr>
              <w:t xml:space="preserve">, The Dower House (page 11) and </w:t>
            </w:r>
            <w:r w:rsidR="000427CD" w:rsidRPr="000427CD">
              <w:rPr>
                <w:rFonts w:asciiTheme="minorHAnsi" w:hAnsiTheme="minorHAnsi" w:cstheme="minorHAnsi"/>
              </w:rPr>
              <w:t>‘</w:t>
            </w:r>
            <w:proofErr w:type="spellStart"/>
            <w:r w:rsidR="000427CD" w:rsidRPr="000427CD">
              <w:rPr>
                <w:rFonts w:asciiTheme="minorHAnsi" w:hAnsiTheme="minorHAnsi" w:cstheme="minorHAnsi"/>
              </w:rPr>
              <w:t>Gisburne</w:t>
            </w:r>
            <w:proofErr w:type="spellEnd"/>
            <w:r w:rsidR="000427CD" w:rsidRPr="000427CD">
              <w:rPr>
                <w:rFonts w:asciiTheme="minorHAnsi" w:hAnsiTheme="minorHAnsi" w:cstheme="minorHAnsi"/>
              </w:rPr>
              <w:t xml:space="preserve"> Park, estate boundary walls’ (page 13)</w:t>
            </w:r>
            <w:r w:rsidRPr="000427CD">
              <w:rPr>
                <w:rFonts w:asciiTheme="minorHAnsi" w:hAnsiTheme="minorHAnsi" w:cstheme="minorHAnsi"/>
                <w:szCs w:val="22"/>
              </w:rPr>
              <w:t>.</w:t>
            </w:r>
          </w:p>
          <w:p w14:paraId="70A6A848" w14:textId="77777777" w:rsidR="008F0773" w:rsidRDefault="008F0773" w:rsidP="00454754">
            <w:pPr>
              <w:pStyle w:val="Header"/>
              <w:tabs>
                <w:tab w:val="clear" w:pos="4153"/>
                <w:tab w:val="clear" w:pos="8306"/>
              </w:tabs>
              <w:contextualSpacing/>
              <w:jc w:val="both"/>
              <w:rPr>
                <w:rFonts w:ascii="Calibri" w:hAnsi="Calibri"/>
                <w:szCs w:val="22"/>
              </w:rPr>
            </w:pPr>
          </w:p>
          <w:p w14:paraId="4492BF8D" w14:textId="77777777" w:rsidR="00C02DA6" w:rsidRDefault="00C02DA6" w:rsidP="00454754">
            <w:pPr>
              <w:pStyle w:val="Header"/>
              <w:tabs>
                <w:tab w:val="clear" w:pos="4153"/>
                <w:tab w:val="clear" w:pos="8306"/>
              </w:tabs>
              <w:contextualSpacing/>
              <w:jc w:val="both"/>
              <w:rPr>
                <w:rFonts w:asciiTheme="minorHAnsi" w:hAnsiTheme="minorHAnsi" w:cstheme="minorHAnsi"/>
              </w:rPr>
            </w:pPr>
            <w:r w:rsidRPr="00C02DA6">
              <w:rPr>
                <w:rFonts w:asciiTheme="minorHAnsi" w:hAnsiTheme="minorHAnsi" w:cstheme="minorHAnsi"/>
                <w:szCs w:val="22"/>
              </w:rPr>
              <w:t>“</w:t>
            </w:r>
            <w:r w:rsidRPr="00C02DA6">
              <w:rPr>
                <w:rFonts w:asciiTheme="minorHAnsi" w:hAnsiTheme="minorHAnsi" w:cstheme="minorHAnsi"/>
                <w:i/>
              </w:rPr>
              <w:t xml:space="preserve">Park Road is another haven of gentility, dating from the creation of </w:t>
            </w:r>
            <w:proofErr w:type="spellStart"/>
            <w:r w:rsidRPr="00C02DA6">
              <w:rPr>
                <w:rFonts w:asciiTheme="minorHAnsi" w:hAnsiTheme="minorHAnsi" w:cstheme="minorHAnsi"/>
                <w:i/>
              </w:rPr>
              <w:t>Gisburne</w:t>
            </w:r>
            <w:proofErr w:type="spellEnd"/>
            <w:r w:rsidRPr="00C02DA6">
              <w:rPr>
                <w:rFonts w:asciiTheme="minorHAnsi" w:hAnsiTheme="minorHAnsi" w:cstheme="minorHAnsi"/>
                <w:i/>
              </w:rPr>
              <w:t xml:space="preserve"> Park in the early 18th century</w:t>
            </w:r>
            <w:r w:rsidRPr="00C02DA6">
              <w:rPr>
                <w:rFonts w:asciiTheme="minorHAnsi" w:hAnsiTheme="minorHAnsi" w:cstheme="minorHAnsi"/>
              </w:rPr>
              <w:t>” (</w:t>
            </w:r>
            <w:r w:rsidR="00C341D0">
              <w:rPr>
                <w:rFonts w:asciiTheme="minorHAnsi" w:hAnsiTheme="minorHAnsi" w:cstheme="minorHAnsi"/>
              </w:rPr>
              <w:t>General character and plan form</w:t>
            </w:r>
            <w:r w:rsidRPr="00C02DA6">
              <w:rPr>
                <w:rFonts w:asciiTheme="minorHAnsi" w:hAnsiTheme="minorHAnsi" w:cstheme="minorHAnsi"/>
              </w:rPr>
              <w:t>).</w:t>
            </w:r>
          </w:p>
          <w:p w14:paraId="4CCB658E" w14:textId="77777777" w:rsidR="00C341D0" w:rsidRDefault="00C341D0" w:rsidP="00454754">
            <w:pPr>
              <w:pStyle w:val="Header"/>
              <w:tabs>
                <w:tab w:val="clear" w:pos="4153"/>
                <w:tab w:val="clear" w:pos="8306"/>
              </w:tabs>
              <w:contextualSpacing/>
              <w:jc w:val="both"/>
              <w:rPr>
                <w:rFonts w:asciiTheme="minorHAnsi" w:hAnsiTheme="minorHAnsi" w:cstheme="minorHAnsi"/>
                <w:szCs w:val="22"/>
              </w:rPr>
            </w:pPr>
          </w:p>
          <w:p w14:paraId="3203D08E" w14:textId="77777777" w:rsidR="00DF79C9" w:rsidRPr="00DF79C9" w:rsidRDefault="00DF79C9" w:rsidP="00454754">
            <w:pPr>
              <w:pStyle w:val="Header"/>
              <w:tabs>
                <w:tab w:val="clear" w:pos="4153"/>
                <w:tab w:val="clear" w:pos="8306"/>
              </w:tabs>
              <w:contextualSpacing/>
              <w:jc w:val="both"/>
              <w:rPr>
                <w:rFonts w:asciiTheme="minorHAnsi" w:hAnsiTheme="minorHAnsi" w:cstheme="minorHAnsi"/>
                <w:szCs w:val="22"/>
              </w:rPr>
            </w:pPr>
            <w:r w:rsidRPr="00DF79C9">
              <w:rPr>
                <w:rFonts w:asciiTheme="minorHAnsi" w:hAnsiTheme="minorHAnsi" w:cstheme="minorHAnsi"/>
              </w:rPr>
              <w:t>“</w:t>
            </w:r>
            <w:r w:rsidRPr="00DF79C9">
              <w:rPr>
                <w:rFonts w:asciiTheme="minorHAnsi" w:hAnsiTheme="minorHAnsi" w:cstheme="minorHAnsi"/>
                <w:i/>
              </w:rPr>
              <w:t>Gisburn is primarily a residential village, with several former inns and stable complexes now converted to residential use (the Ribblesdale Arms, for example, and the former New Inn, on the corner of Park Road and Main Street)</w:t>
            </w:r>
            <w:r w:rsidRPr="00DF79C9">
              <w:rPr>
                <w:rFonts w:asciiTheme="minorHAnsi" w:hAnsiTheme="minorHAnsi" w:cstheme="minorHAnsi"/>
              </w:rPr>
              <w:t>” (Activities/uses).</w:t>
            </w:r>
          </w:p>
          <w:p w14:paraId="57649480" w14:textId="77777777" w:rsidR="00C341D0" w:rsidRPr="00C02DA6" w:rsidRDefault="00C341D0" w:rsidP="00454754">
            <w:pPr>
              <w:pStyle w:val="Header"/>
              <w:tabs>
                <w:tab w:val="clear" w:pos="4153"/>
                <w:tab w:val="clear" w:pos="8306"/>
              </w:tabs>
              <w:contextualSpacing/>
              <w:jc w:val="both"/>
              <w:rPr>
                <w:rFonts w:asciiTheme="minorHAnsi" w:hAnsiTheme="minorHAnsi" w:cstheme="minorHAnsi"/>
                <w:szCs w:val="22"/>
              </w:rPr>
            </w:pPr>
          </w:p>
          <w:p w14:paraId="48A1E630" w14:textId="77777777" w:rsidR="008F0773" w:rsidRDefault="003B067A" w:rsidP="00454754">
            <w:pPr>
              <w:pStyle w:val="Header"/>
              <w:tabs>
                <w:tab w:val="clear" w:pos="4153"/>
                <w:tab w:val="clear" w:pos="8306"/>
              </w:tabs>
              <w:contextualSpacing/>
              <w:jc w:val="both"/>
              <w:rPr>
                <w:rFonts w:asciiTheme="minorHAnsi" w:hAnsiTheme="minorHAnsi" w:cstheme="minorHAnsi"/>
              </w:rPr>
            </w:pPr>
            <w:r w:rsidRPr="003B067A">
              <w:rPr>
                <w:rFonts w:asciiTheme="minorHAnsi" w:hAnsiTheme="minorHAnsi" w:cstheme="minorHAnsi"/>
              </w:rPr>
              <w:t>“</w:t>
            </w:r>
            <w:proofErr w:type="gramStart"/>
            <w:r w:rsidR="00A130E4" w:rsidRPr="003B067A">
              <w:rPr>
                <w:rFonts w:asciiTheme="minorHAnsi" w:hAnsiTheme="minorHAnsi" w:cstheme="minorHAnsi"/>
                <w:i/>
              </w:rPr>
              <w:t>houses</w:t>
            </w:r>
            <w:proofErr w:type="gramEnd"/>
            <w:r w:rsidR="00A130E4" w:rsidRPr="003B067A">
              <w:rPr>
                <w:rFonts w:asciiTheme="minorHAnsi" w:hAnsiTheme="minorHAnsi" w:cstheme="minorHAnsi"/>
                <w:i/>
              </w:rPr>
              <w:t xml:space="preserve"> of more individual design at the extremities of the village</w:t>
            </w:r>
            <w:r w:rsidRPr="003B067A">
              <w:rPr>
                <w:rFonts w:asciiTheme="minorHAnsi" w:hAnsiTheme="minorHAnsi" w:cstheme="minorHAnsi"/>
                <w:i/>
              </w:rPr>
              <w:t xml:space="preserve"> … </w:t>
            </w:r>
            <w:r w:rsidR="00A130E4" w:rsidRPr="003B067A">
              <w:rPr>
                <w:rFonts w:asciiTheme="minorHAnsi" w:hAnsiTheme="minorHAnsi" w:cstheme="minorHAnsi"/>
                <w:i/>
              </w:rPr>
              <w:t>the bay-fronted houses of Park Road to the west</w:t>
            </w:r>
            <w:r w:rsidRPr="003B067A">
              <w:rPr>
                <w:rFonts w:asciiTheme="minorHAnsi" w:hAnsiTheme="minorHAnsi" w:cstheme="minorHAnsi"/>
              </w:rPr>
              <w:t>” (Plan form and building types).</w:t>
            </w:r>
          </w:p>
          <w:p w14:paraId="0608AAAA" w14:textId="77777777" w:rsidR="008C27E7" w:rsidRDefault="008C27E7" w:rsidP="00454754">
            <w:pPr>
              <w:pStyle w:val="Header"/>
              <w:tabs>
                <w:tab w:val="clear" w:pos="4153"/>
                <w:tab w:val="clear" w:pos="8306"/>
              </w:tabs>
              <w:contextualSpacing/>
              <w:jc w:val="both"/>
              <w:rPr>
                <w:rFonts w:asciiTheme="minorHAnsi" w:hAnsiTheme="minorHAnsi" w:cstheme="minorHAnsi"/>
                <w:szCs w:val="22"/>
              </w:rPr>
            </w:pPr>
          </w:p>
          <w:p w14:paraId="1587EC77" w14:textId="77777777" w:rsidR="008C27E7" w:rsidRDefault="008C27E7" w:rsidP="00454754">
            <w:pPr>
              <w:pStyle w:val="Header"/>
              <w:tabs>
                <w:tab w:val="clear" w:pos="4153"/>
                <w:tab w:val="clear" w:pos="8306"/>
              </w:tabs>
              <w:contextualSpacing/>
              <w:jc w:val="both"/>
              <w:rPr>
                <w:rFonts w:asciiTheme="minorHAnsi" w:hAnsiTheme="minorHAnsi" w:cstheme="minorHAnsi"/>
              </w:rPr>
            </w:pPr>
            <w:r w:rsidRPr="008C27E7">
              <w:rPr>
                <w:rFonts w:asciiTheme="minorHAnsi" w:hAnsiTheme="minorHAnsi" w:cstheme="minorHAnsi"/>
                <w:szCs w:val="22"/>
              </w:rPr>
              <w:t>“</w:t>
            </w:r>
            <w:r w:rsidRPr="008C27E7">
              <w:rPr>
                <w:rFonts w:asciiTheme="minorHAnsi" w:hAnsiTheme="minorHAnsi" w:cstheme="minorHAnsi"/>
                <w:i/>
              </w:rPr>
              <w:t xml:space="preserve">The historic buildings of Gisburn are relatively modest and </w:t>
            </w:r>
            <w:proofErr w:type="gramStart"/>
            <w:r w:rsidRPr="008C27E7">
              <w:rPr>
                <w:rFonts w:asciiTheme="minorHAnsi" w:hAnsiTheme="minorHAnsi" w:cstheme="minorHAnsi"/>
                <w:i/>
              </w:rPr>
              <w:t>conservative, but</w:t>
            </w:r>
            <w:proofErr w:type="gramEnd"/>
            <w:r w:rsidRPr="008C27E7">
              <w:rPr>
                <w:rFonts w:asciiTheme="minorHAnsi" w:hAnsiTheme="minorHAnsi" w:cstheme="minorHAnsi"/>
                <w:i/>
              </w:rPr>
              <w:t xml:space="preserve"> are attractive because of the homogeneity of the stone walls and roofs all built from local stone with boundary walls, front steps and cobbles</w:t>
            </w:r>
            <w:r w:rsidRPr="008C27E7">
              <w:rPr>
                <w:rFonts w:asciiTheme="minorHAnsi" w:hAnsiTheme="minorHAnsi" w:cstheme="minorHAnsi"/>
              </w:rPr>
              <w:t>” (Architectural qualities).</w:t>
            </w:r>
          </w:p>
          <w:p w14:paraId="1A874742" w14:textId="77777777" w:rsidR="008C27E7" w:rsidRDefault="008C27E7" w:rsidP="00454754">
            <w:pPr>
              <w:pStyle w:val="Header"/>
              <w:tabs>
                <w:tab w:val="clear" w:pos="4153"/>
                <w:tab w:val="clear" w:pos="8306"/>
              </w:tabs>
              <w:contextualSpacing/>
              <w:jc w:val="both"/>
              <w:rPr>
                <w:rFonts w:asciiTheme="minorHAnsi" w:hAnsiTheme="minorHAnsi" w:cstheme="minorHAnsi"/>
                <w:szCs w:val="22"/>
              </w:rPr>
            </w:pPr>
          </w:p>
          <w:p w14:paraId="52C56107" w14:textId="77777777" w:rsidR="008C27E7" w:rsidRDefault="008B30AC" w:rsidP="00454754">
            <w:pPr>
              <w:pStyle w:val="Header"/>
              <w:tabs>
                <w:tab w:val="clear" w:pos="4153"/>
                <w:tab w:val="clear" w:pos="8306"/>
              </w:tabs>
              <w:contextualSpacing/>
              <w:jc w:val="both"/>
              <w:rPr>
                <w:rFonts w:asciiTheme="minorHAnsi" w:hAnsiTheme="minorHAnsi" w:cstheme="minorHAnsi"/>
              </w:rPr>
            </w:pPr>
            <w:r w:rsidRPr="008B30AC">
              <w:rPr>
                <w:rFonts w:asciiTheme="minorHAnsi" w:hAnsiTheme="minorHAnsi" w:cstheme="minorHAnsi"/>
                <w:szCs w:val="22"/>
              </w:rPr>
              <w:t>“</w:t>
            </w:r>
            <w:r w:rsidRPr="008B30AC">
              <w:rPr>
                <w:rFonts w:asciiTheme="minorHAnsi" w:hAnsiTheme="minorHAnsi" w:cstheme="minorHAnsi"/>
                <w:i/>
              </w:rPr>
              <w:t xml:space="preserve">No. 1 Park Road: Grade II, early 19th, rubble with sandstone dressings and sandstone roof, two-story bay window with gutter of lead-lined stone, </w:t>
            </w:r>
            <w:proofErr w:type="gramStart"/>
            <w:r w:rsidRPr="008B30AC">
              <w:rPr>
                <w:rFonts w:asciiTheme="minorHAnsi" w:hAnsiTheme="minorHAnsi" w:cstheme="minorHAnsi"/>
                <w:i/>
              </w:rPr>
              <w:t>sashes</w:t>
            </w:r>
            <w:proofErr w:type="gramEnd"/>
            <w:r w:rsidRPr="008B30AC">
              <w:rPr>
                <w:rFonts w:asciiTheme="minorHAnsi" w:hAnsiTheme="minorHAnsi" w:cstheme="minorHAnsi"/>
                <w:i/>
              </w:rPr>
              <w:t xml:space="preserve"> and gutter </w:t>
            </w:r>
            <w:proofErr w:type="spellStart"/>
            <w:r w:rsidRPr="008B30AC">
              <w:rPr>
                <w:rFonts w:asciiTheme="minorHAnsi" w:hAnsiTheme="minorHAnsi" w:cstheme="minorHAnsi"/>
                <w:i/>
              </w:rPr>
              <w:t>gutter</w:t>
            </w:r>
            <w:proofErr w:type="spellEnd"/>
            <w:r w:rsidRPr="008B30AC">
              <w:rPr>
                <w:rFonts w:asciiTheme="minorHAnsi" w:hAnsiTheme="minorHAnsi" w:cstheme="minorHAnsi"/>
                <w:i/>
              </w:rPr>
              <w:t xml:space="preserve"> on brackets. Only No. 1 is listed, but the house is now divided into two dwellings</w:t>
            </w:r>
            <w:r w:rsidRPr="008B30AC">
              <w:rPr>
                <w:rFonts w:asciiTheme="minorHAnsi" w:hAnsiTheme="minorHAnsi" w:cstheme="minorHAnsi"/>
              </w:rPr>
              <w:t>” (Listed buildings; do these comments suggest that historically No2. and No.3 were part of a single dwelling with No 1?).</w:t>
            </w:r>
          </w:p>
          <w:p w14:paraId="79283044" w14:textId="77777777" w:rsidR="00A82F37" w:rsidRDefault="00A82F37" w:rsidP="00454754">
            <w:pPr>
              <w:pStyle w:val="Header"/>
              <w:tabs>
                <w:tab w:val="clear" w:pos="4153"/>
                <w:tab w:val="clear" w:pos="8306"/>
              </w:tabs>
              <w:contextualSpacing/>
              <w:jc w:val="both"/>
              <w:rPr>
                <w:rFonts w:asciiTheme="minorHAnsi" w:hAnsiTheme="minorHAnsi" w:cstheme="minorHAnsi"/>
                <w:szCs w:val="22"/>
              </w:rPr>
            </w:pPr>
          </w:p>
          <w:p w14:paraId="15D0A208" w14:textId="77777777" w:rsidR="00A82F37" w:rsidRDefault="00A82F37" w:rsidP="00454754">
            <w:pPr>
              <w:pStyle w:val="Header"/>
              <w:tabs>
                <w:tab w:val="clear" w:pos="4153"/>
                <w:tab w:val="clear" w:pos="8306"/>
              </w:tabs>
              <w:contextualSpacing/>
              <w:jc w:val="both"/>
              <w:rPr>
                <w:rFonts w:asciiTheme="minorHAnsi" w:hAnsiTheme="minorHAnsi" w:cstheme="minorHAnsi"/>
              </w:rPr>
            </w:pPr>
            <w:r w:rsidRPr="00252B2A">
              <w:rPr>
                <w:rFonts w:asciiTheme="minorHAnsi" w:hAnsiTheme="minorHAnsi" w:cstheme="minorHAnsi"/>
              </w:rPr>
              <w:t>“</w:t>
            </w:r>
            <w:r w:rsidRPr="00252B2A">
              <w:rPr>
                <w:rFonts w:asciiTheme="minorHAnsi" w:hAnsiTheme="minorHAnsi" w:cstheme="minorHAnsi"/>
                <w:i/>
              </w:rPr>
              <w:t xml:space="preserve">Historic paving … Boundary walls … Both sides of Park Road and the walls surrounding the gatehouses at the entrance to Gisburn Park are lined with a handsome 1.5m-high sandstone ashlar walls, with copings stones that are moulded on the side facing out from the </w:t>
            </w:r>
            <w:proofErr w:type="gramStart"/>
            <w:r w:rsidRPr="00252B2A">
              <w:rPr>
                <w:rFonts w:asciiTheme="minorHAnsi" w:hAnsiTheme="minorHAnsi" w:cstheme="minorHAnsi"/>
                <w:i/>
              </w:rPr>
              <w:t>Park, and</w:t>
            </w:r>
            <w:proofErr w:type="gramEnd"/>
            <w:r w:rsidRPr="00252B2A">
              <w:rPr>
                <w:rFonts w:asciiTheme="minorHAnsi" w:hAnsiTheme="minorHAnsi" w:cstheme="minorHAnsi"/>
                <w:i/>
              </w:rPr>
              <w:t xml:space="preserve"> left rough on the side facing into the Park</w:t>
            </w:r>
            <w:r w:rsidRPr="00252B2A">
              <w:rPr>
                <w:rFonts w:asciiTheme="minorHAnsi" w:hAnsiTheme="minorHAnsi" w:cstheme="minorHAnsi"/>
              </w:rPr>
              <w:t>” (Local details).</w:t>
            </w:r>
          </w:p>
          <w:p w14:paraId="7FE4D429" w14:textId="77777777" w:rsidR="00B73175" w:rsidRDefault="00B73175" w:rsidP="00454754">
            <w:pPr>
              <w:pStyle w:val="Header"/>
              <w:tabs>
                <w:tab w:val="clear" w:pos="4153"/>
                <w:tab w:val="clear" w:pos="8306"/>
              </w:tabs>
              <w:contextualSpacing/>
              <w:jc w:val="both"/>
              <w:rPr>
                <w:rFonts w:asciiTheme="minorHAnsi" w:hAnsiTheme="minorHAnsi" w:cstheme="minorHAnsi"/>
                <w:szCs w:val="22"/>
              </w:rPr>
            </w:pPr>
          </w:p>
          <w:p w14:paraId="08AC1F23"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szCs w:val="22"/>
              </w:rPr>
              <w:t>“</w:t>
            </w:r>
            <w:proofErr w:type="gramStart"/>
            <w:r w:rsidRPr="00B73175">
              <w:rPr>
                <w:rFonts w:asciiTheme="minorHAnsi" w:hAnsiTheme="minorHAnsi" w:cstheme="minorHAnsi"/>
                <w:i/>
              </w:rPr>
              <w:t>well</w:t>
            </w:r>
            <w:proofErr w:type="gramEnd"/>
            <w:r w:rsidRPr="00B73175">
              <w:rPr>
                <w:rFonts w:asciiTheme="minorHAnsi" w:hAnsiTheme="minorHAnsi" w:cstheme="minorHAnsi"/>
                <w:i/>
              </w:rPr>
              <w:t xml:space="preserve"> kept … gardens</w:t>
            </w:r>
            <w:r w:rsidRPr="00B73175">
              <w:rPr>
                <w:rFonts w:asciiTheme="minorHAnsi" w:hAnsiTheme="minorHAnsi" w:cstheme="minorHAnsi"/>
              </w:rPr>
              <w:t>” (Strengths).</w:t>
            </w:r>
          </w:p>
          <w:p w14:paraId="4E33271B"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szCs w:val="22"/>
              </w:rPr>
            </w:pPr>
          </w:p>
          <w:p w14:paraId="1B7002CA"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t>“</w:t>
            </w:r>
            <w:proofErr w:type="gramStart"/>
            <w:r w:rsidRPr="00B73175">
              <w:rPr>
                <w:rFonts w:asciiTheme="minorHAnsi" w:hAnsiTheme="minorHAnsi" w:cstheme="minorHAnsi"/>
                <w:i/>
              </w:rPr>
              <w:t>front</w:t>
            </w:r>
            <w:proofErr w:type="gramEnd"/>
            <w:r w:rsidRPr="00B73175">
              <w:rPr>
                <w:rFonts w:asciiTheme="minorHAnsi" w:hAnsiTheme="minorHAnsi" w:cstheme="minorHAnsi"/>
                <w:i/>
              </w:rPr>
              <w:t xml:space="preserve"> gardens sacrificed to hard standing and car parking</w:t>
            </w:r>
            <w:r w:rsidRPr="00B73175">
              <w:rPr>
                <w:rFonts w:asciiTheme="minorHAnsi" w:hAnsiTheme="minorHAnsi" w:cstheme="minorHAnsi"/>
              </w:rPr>
              <w:t>” (Weaknesses).</w:t>
            </w:r>
          </w:p>
          <w:p w14:paraId="3327B9E7"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szCs w:val="22"/>
              </w:rPr>
            </w:pPr>
          </w:p>
          <w:p w14:paraId="1613A771"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t>“</w:t>
            </w:r>
            <w:r w:rsidRPr="00B73175">
              <w:rPr>
                <w:rFonts w:asciiTheme="minorHAnsi" w:hAnsiTheme="minorHAnsi" w:cstheme="minorHAnsi"/>
                <w:i/>
              </w:rPr>
              <w:t>Continuing loss of original architectural details and use of inappropriate modern materials or details</w:t>
            </w:r>
            <w:r w:rsidRPr="00B73175">
              <w:rPr>
                <w:rFonts w:asciiTheme="minorHAnsi" w:hAnsiTheme="minorHAnsi" w:cstheme="minorHAnsi"/>
              </w:rPr>
              <w:t>” (Threats)</w:t>
            </w:r>
          </w:p>
          <w:p w14:paraId="0B0B4956" w14:textId="77777777" w:rsidR="00B73175" w:rsidRPr="00B73175" w:rsidRDefault="00B73175" w:rsidP="00454754">
            <w:pPr>
              <w:pStyle w:val="Header"/>
              <w:tabs>
                <w:tab w:val="clear" w:pos="4153"/>
                <w:tab w:val="clear" w:pos="8306"/>
              </w:tabs>
              <w:contextualSpacing/>
              <w:jc w:val="both"/>
              <w:rPr>
                <w:rFonts w:asciiTheme="minorHAnsi" w:hAnsiTheme="minorHAnsi" w:cstheme="minorHAnsi"/>
                <w:szCs w:val="22"/>
              </w:rPr>
            </w:pPr>
          </w:p>
          <w:p w14:paraId="4B090CF5" w14:textId="65BFE348" w:rsidR="00B73175" w:rsidRDefault="00B73175" w:rsidP="00454754">
            <w:pPr>
              <w:pStyle w:val="Header"/>
              <w:tabs>
                <w:tab w:val="clear" w:pos="4153"/>
                <w:tab w:val="clear" w:pos="8306"/>
              </w:tabs>
              <w:contextualSpacing/>
              <w:jc w:val="both"/>
              <w:rPr>
                <w:rFonts w:asciiTheme="minorHAnsi" w:hAnsiTheme="minorHAnsi" w:cstheme="minorHAnsi"/>
              </w:rPr>
            </w:pPr>
            <w:r w:rsidRPr="00B73175">
              <w:rPr>
                <w:rFonts w:asciiTheme="minorHAnsi" w:hAnsiTheme="minorHAnsi" w:cstheme="minorHAnsi"/>
                <w:szCs w:val="22"/>
              </w:rPr>
              <w:t>“</w:t>
            </w:r>
            <w:proofErr w:type="gramStart"/>
            <w:r w:rsidRPr="00B73175">
              <w:rPr>
                <w:rFonts w:asciiTheme="minorHAnsi" w:hAnsiTheme="minorHAnsi" w:cstheme="minorHAnsi"/>
                <w:i/>
              </w:rPr>
              <w:t>the</w:t>
            </w:r>
            <w:proofErr w:type="gramEnd"/>
            <w:r w:rsidRPr="00B73175">
              <w:rPr>
                <w:rFonts w:asciiTheme="minorHAnsi" w:hAnsiTheme="minorHAnsi" w:cstheme="minorHAnsi"/>
                <w:i/>
              </w:rPr>
              <w:t xml:space="preserve"> erection of sheds and other outbuildings … the erection or alteration of gates, fences or walls</w:t>
            </w:r>
            <w:r w:rsidRPr="00B73175">
              <w:rPr>
                <w:rFonts w:asciiTheme="minorHAnsi" w:hAnsiTheme="minorHAnsi" w:cstheme="minorHAnsi"/>
              </w:rPr>
              <w:t>” (Article 4 Direction: The kinds of work that it is proposed to control).</w:t>
            </w:r>
          </w:p>
          <w:p w14:paraId="0D7F2D0E" w14:textId="77777777" w:rsidR="00710F26" w:rsidRDefault="00710F26" w:rsidP="00454754">
            <w:pPr>
              <w:pStyle w:val="Header"/>
              <w:tabs>
                <w:tab w:val="clear" w:pos="4153"/>
                <w:tab w:val="clear" w:pos="8306"/>
              </w:tabs>
              <w:contextualSpacing/>
              <w:jc w:val="both"/>
              <w:rPr>
                <w:rFonts w:asciiTheme="minorHAnsi" w:hAnsiTheme="minorHAnsi" w:cstheme="minorHAnsi"/>
              </w:rPr>
            </w:pPr>
          </w:p>
          <w:p w14:paraId="06253C3A" w14:textId="5E480A68" w:rsidR="009F6E54" w:rsidRPr="001615AC" w:rsidRDefault="009F6E54" w:rsidP="001615AC">
            <w:pPr>
              <w:overflowPunct/>
              <w:jc w:val="both"/>
              <w:textAlignment w:val="auto"/>
              <w:rPr>
                <w:rFonts w:ascii="Calibri" w:hAnsi="Calibri" w:cs="Arial"/>
                <w:color w:val="000000"/>
                <w:szCs w:val="22"/>
                <w:lang w:val="en-US"/>
              </w:rPr>
            </w:pPr>
            <w:proofErr w:type="spellStart"/>
            <w:r w:rsidRPr="001615AC">
              <w:rPr>
                <w:rFonts w:ascii="Calibri" w:hAnsi="Calibri" w:cs="Arial"/>
                <w:color w:val="000000"/>
                <w:szCs w:val="22"/>
                <w:lang w:val="en-US"/>
              </w:rPr>
              <w:t>Gisburne</w:t>
            </w:r>
            <w:proofErr w:type="spellEnd"/>
            <w:r w:rsidRPr="001615AC">
              <w:rPr>
                <w:rFonts w:ascii="Calibri" w:hAnsi="Calibri" w:cs="Arial"/>
                <w:color w:val="000000"/>
                <w:szCs w:val="22"/>
                <w:lang w:val="en-US"/>
              </w:rPr>
              <w:t>: Historic Landscape Management Plan (Parklands Consortium Limited,</w:t>
            </w:r>
            <w:r w:rsidRPr="002F0B25">
              <w:rPr>
                <w:rFonts w:ascii="Calibri" w:hAnsi="Calibri" w:cs="Arial"/>
                <w:color w:val="000000"/>
                <w:szCs w:val="22"/>
                <w:lang w:val="en-US"/>
              </w:rPr>
              <w:t xml:space="preserve"> October 2010) </w:t>
            </w:r>
            <w:r w:rsidR="001615AC">
              <w:rPr>
                <w:rFonts w:ascii="Calibri" w:hAnsi="Calibri" w:cs="Arial"/>
                <w:color w:val="000000"/>
                <w:szCs w:val="22"/>
                <w:lang w:val="en-US"/>
              </w:rPr>
              <w:t xml:space="preserve">includes a detailed analysis of </w:t>
            </w:r>
            <w:proofErr w:type="spellStart"/>
            <w:r w:rsidR="001615AC">
              <w:rPr>
                <w:rFonts w:ascii="Calibri" w:hAnsi="Calibri" w:cs="Arial"/>
                <w:color w:val="000000"/>
                <w:szCs w:val="22"/>
                <w:lang w:val="en-US"/>
              </w:rPr>
              <w:t>Gisburne</w:t>
            </w:r>
            <w:proofErr w:type="spellEnd"/>
            <w:r w:rsidR="001615AC">
              <w:rPr>
                <w:rFonts w:ascii="Calibri" w:hAnsi="Calibri" w:cs="Arial"/>
                <w:color w:val="000000"/>
                <w:szCs w:val="22"/>
                <w:lang w:val="en-US"/>
              </w:rPr>
              <w:t xml:space="preserve"> Park’s historic and architectural interest.</w:t>
            </w:r>
          </w:p>
        </w:tc>
      </w:tr>
      <w:tr w:rsidR="008C75E4" w:rsidRPr="008C75E4" w14:paraId="14C9C3DE" w14:textId="77777777" w:rsidTr="00504440">
        <w:trPr>
          <w:trHeight w:val="1152"/>
          <w:jc w:val="center"/>
        </w:trPr>
        <w:tc>
          <w:tcPr>
            <w:tcW w:w="9555" w:type="dxa"/>
            <w:gridSpan w:val="14"/>
            <w:tcMar>
              <w:top w:w="57" w:type="dxa"/>
              <w:bottom w:w="57" w:type="dxa"/>
            </w:tcMar>
          </w:tcPr>
          <w:p w14:paraId="35DC5EC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622D29A5" w14:textId="77777777" w:rsidR="00454754" w:rsidRDefault="0071424B"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the retention of a fence (west boundary) and two </w:t>
            </w:r>
            <w:r w:rsidR="004010F2">
              <w:rPr>
                <w:rFonts w:ascii="Calibri" w:hAnsi="Calibri"/>
                <w:szCs w:val="22"/>
              </w:rPr>
              <w:t xml:space="preserve">low mono-pitched </w:t>
            </w:r>
            <w:r>
              <w:rPr>
                <w:rFonts w:ascii="Calibri" w:hAnsi="Calibri"/>
                <w:szCs w:val="22"/>
              </w:rPr>
              <w:t>outbuildings (</w:t>
            </w:r>
            <w:r w:rsidR="00716397">
              <w:rPr>
                <w:rFonts w:ascii="Calibri" w:hAnsi="Calibri"/>
                <w:szCs w:val="22"/>
              </w:rPr>
              <w:t xml:space="preserve">shed and garden room/office </w:t>
            </w:r>
            <w:r>
              <w:rPr>
                <w:rFonts w:ascii="Calibri" w:hAnsi="Calibri"/>
                <w:szCs w:val="22"/>
              </w:rPr>
              <w:t xml:space="preserve">adjoining the south boundary) in the raised garden area to the south of 1 Park Road. </w:t>
            </w:r>
            <w:r w:rsidR="004010F2">
              <w:rPr>
                <w:rFonts w:ascii="Calibri" w:hAnsi="Calibri"/>
                <w:szCs w:val="22"/>
              </w:rPr>
              <w:t>The fence and building walls are timber; roofs and window/glazed door frames in aluminium (although materials not identified in the submitted information).</w:t>
            </w:r>
          </w:p>
          <w:p w14:paraId="79A39CF8" w14:textId="77777777" w:rsidR="00716397" w:rsidRPr="00F012FA" w:rsidRDefault="00716397" w:rsidP="00EE3374">
            <w:pPr>
              <w:pStyle w:val="Header"/>
              <w:tabs>
                <w:tab w:val="clear" w:pos="4153"/>
                <w:tab w:val="clear" w:pos="8306"/>
              </w:tabs>
              <w:jc w:val="both"/>
              <w:rPr>
                <w:rFonts w:ascii="Calibri" w:hAnsi="Calibri"/>
                <w:szCs w:val="22"/>
              </w:rPr>
            </w:pPr>
          </w:p>
        </w:tc>
      </w:tr>
      <w:tr w:rsidR="00C214A6" w:rsidRPr="008C75E4" w14:paraId="67C47D10" w14:textId="77777777" w:rsidTr="00504440">
        <w:trPr>
          <w:trHeight w:val="864"/>
          <w:jc w:val="center"/>
        </w:trPr>
        <w:tc>
          <w:tcPr>
            <w:tcW w:w="9555" w:type="dxa"/>
            <w:gridSpan w:val="14"/>
            <w:tcMar>
              <w:top w:w="57" w:type="dxa"/>
              <w:bottom w:w="57" w:type="dxa"/>
            </w:tcMar>
          </w:tcPr>
          <w:p w14:paraId="1B6BD32C" w14:textId="77777777" w:rsidR="006D7624" w:rsidRDefault="003B0CFA" w:rsidP="006D7624">
            <w:pPr>
              <w:pStyle w:val="Header"/>
              <w:jc w:val="both"/>
              <w:rPr>
                <w:rFonts w:ascii="Calibri" w:hAnsi="Calibri"/>
                <w:b/>
                <w:szCs w:val="22"/>
              </w:rPr>
            </w:pPr>
            <w:r>
              <w:rPr>
                <w:rFonts w:ascii="Calibri" w:hAnsi="Calibri"/>
                <w:b/>
                <w:szCs w:val="22"/>
              </w:rPr>
              <w:t>Impact upon the setting of listed buildings and the character and appearance of Gisburn Conservation Area</w:t>
            </w:r>
            <w:r w:rsidR="006D7624" w:rsidRPr="006D7624">
              <w:rPr>
                <w:rFonts w:ascii="Calibri" w:hAnsi="Calibri"/>
                <w:b/>
                <w:szCs w:val="22"/>
              </w:rPr>
              <w:t>:</w:t>
            </w:r>
          </w:p>
          <w:p w14:paraId="12910951" w14:textId="77777777" w:rsidR="000F6010" w:rsidRDefault="000F6010" w:rsidP="006D7624">
            <w:pPr>
              <w:pStyle w:val="Header"/>
              <w:jc w:val="both"/>
              <w:rPr>
                <w:rFonts w:ascii="Calibri" w:hAnsi="Calibri"/>
                <w:b/>
                <w:szCs w:val="22"/>
              </w:rPr>
            </w:pPr>
          </w:p>
          <w:p w14:paraId="611F2318" w14:textId="77777777" w:rsidR="0096024F" w:rsidRDefault="000F6010" w:rsidP="0096024F">
            <w:pPr>
              <w:pStyle w:val="Header"/>
              <w:jc w:val="both"/>
              <w:rPr>
                <w:rFonts w:ascii="Calibri" w:hAnsi="Calibri"/>
                <w:szCs w:val="22"/>
              </w:rPr>
            </w:pPr>
            <w:r w:rsidRPr="006E5C4A">
              <w:rPr>
                <w:rFonts w:ascii="Calibri" w:hAnsi="Calibri"/>
                <w:szCs w:val="22"/>
              </w:rPr>
              <w:t xml:space="preserve">The development </w:t>
            </w:r>
            <w:r w:rsidR="006E5C4A" w:rsidRPr="006E5C4A">
              <w:rPr>
                <w:rFonts w:ascii="Calibri" w:hAnsi="Calibri"/>
                <w:szCs w:val="22"/>
              </w:rPr>
              <w:t xml:space="preserve">is unduly prominent, </w:t>
            </w:r>
            <w:proofErr w:type="gramStart"/>
            <w:r w:rsidR="006E5C4A" w:rsidRPr="006E5C4A">
              <w:rPr>
                <w:rFonts w:ascii="Calibri" w:hAnsi="Calibri"/>
                <w:szCs w:val="22"/>
              </w:rPr>
              <w:t>incongruous</w:t>
            </w:r>
            <w:proofErr w:type="gramEnd"/>
            <w:r w:rsidR="006E5C4A" w:rsidRPr="006E5C4A">
              <w:rPr>
                <w:rFonts w:ascii="Calibri" w:hAnsi="Calibri"/>
                <w:szCs w:val="22"/>
              </w:rPr>
              <w:t xml:space="preserve"> and conspicuous because of its siting</w:t>
            </w:r>
            <w:r w:rsidR="00920C81">
              <w:rPr>
                <w:rFonts w:ascii="Calibri" w:hAnsi="Calibri"/>
                <w:szCs w:val="22"/>
              </w:rPr>
              <w:t xml:space="preserve"> in the raised garden</w:t>
            </w:r>
            <w:r w:rsidR="006E5C4A" w:rsidRPr="006E5C4A">
              <w:rPr>
                <w:rFonts w:ascii="Calibri" w:hAnsi="Calibri"/>
                <w:szCs w:val="22"/>
              </w:rPr>
              <w:t xml:space="preserve">, </w:t>
            </w:r>
            <w:r w:rsidR="00920C81">
              <w:rPr>
                <w:rFonts w:ascii="Calibri" w:hAnsi="Calibri"/>
                <w:szCs w:val="22"/>
              </w:rPr>
              <w:t xml:space="preserve">low mono-pitched roof </w:t>
            </w:r>
            <w:r w:rsidR="006E5C4A" w:rsidRPr="006E5C4A">
              <w:rPr>
                <w:rFonts w:ascii="Calibri" w:hAnsi="Calibri"/>
                <w:szCs w:val="22"/>
              </w:rPr>
              <w:t xml:space="preserve">form and </w:t>
            </w:r>
            <w:r w:rsidR="00920C81">
              <w:rPr>
                <w:rFonts w:ascii="Calibri" w:hAnsi="Calibri"/>
                <w:szCs w:val="22"/>
              </w:rPr>
              <w:t xml:space="preserve">timber and aluminium </w:t>
            </w:r>
            <w:r w:rsidR="006E5C4A" w:rsidRPr="006E5C4A">
              <w:rPr>
                <w:rFonts w:ascii="Calibri" w:hAnsi="Calibri"/>
                <w:szCs w:val="22"/>
              </w:rPr>
              <w:t xml:space="preserve">materials and </w:t>
            </w:r>
            <w:r w:rsidRPr="006E5C4A">
              <w:rPr>
                <w:rFonts w:ascii="Calibri" w:hAnsi="Calibri"/>
                <w:szCs w:val="22"/>
              </w:rPr>
              <w:t xml:space="preserve">has a harmful impact upon </w:t>
            </w:r>
            <w:r w:rsidR="0096024F" w:rsidRPr="006E5C4A">
              <w:rPr>
                <w:rFonts w:ascii="Calibri" w:hAnsi="Calibri"/>
                <w:szCs w:val="22"/>
              </w:rPr>
              <w:t>the setting of listed buildings</w:t>
            </w:r>
            <w:r w:rsidR="006E5C4A" w:rsidRPr="006E5C4A">
              <w:rPr>
                <w:rFonts w:ascii="Calibri" w:hAnsi="Calibri"/>
                <w:szCs w:val="22"/>
              </w:rPr>
              <w:t xml:space="preserve"> (particularly 1 Park Road)</w:t>
            </w:r>
            <w:r w:rsidR="0096024F" w:rsidRPr="006E5C4A">
              <w:rPr>
                <w:rFonts w:ascii="Calibri" w:hAnsi="Calibri"/>
                <w:szCs w:val="22"/>
              </w:rPr>
              <w:t xml:space="preserve"> and the character and appearance of Gisburn Conservation Area</w:t>
            </w:r>
            <w:r w:rsidR="006E5C4A">
              <w:rPr>
                <w:rFonts w:ascii="Calibri" w:hAnsi="Calibri"/>
                <w:szCs w:val="22"/>
              </w:rPr>
              <w:t>.</w:t>
            </w:r>
          </w:p>
          <w:p w14:paraId="0292322E" w14:textId="77777777" w:rsidR="00920C81" w:rsidRDefault="00920C81" w:rsidP="0096024F">
            <w:pPr>
              <w:pStyle w:val="Header"/>
              <w:jc w:val="both"/>
              <w:rPr>
                <w:rFonts w:ascii="Calibri" w:hAnsi="Calibri"/>
                <w:szCs w:val="22"/>
              </w:rPr>
            </w:pPr>
          </w:p>
          <w:p w14:paraId="3D9BB5C0" w14:textId="166E5A1F" w:rsidR="00FC56BC" w:rsidRPr="00FC56BC" w:rsidRDefault="00920C81" w:rsidP="00FC56BC">
            <w:pPr>
              <w:pStyle w:val="Header"/>
              <w:tabs>
                <w:tab w:val="clear" w:pos="4153"/>
                <w:tab w:val="clear" w:pos="8306"/>
              </w:tabs>
              <w:contextualSpacing/>
              <w:jc w:val="both"/>
              <w:rPr>
                <w:rFonts w:asciiTheme="minorHAnsi" w:hAnsiTheme="minorHAnsi" w:cstheme="minorHAnsi"/>
              </w:rPr>
            </w:pPr>
            <w:r>
              <w:rPr>
                <w:rFonts w:ascii="Calibri" w:hAnsi="Calibri"/>
                <w:szCs w:val="22"/>
              </w:rPr>
              <w:lastRenderedPageBreak/>
              <w:t xml:space="preserve">Site inspection and consideration to the Gisburn Conservation Area Appraisal identifies that the consistency of building form and materials is intrinsic to the special architectural and historic interest of </w:t>
            </w:r>
            <w:r w:rsidR="008F7423">
              <w:rPr>
                <w:rFonts w:ascii="Calibri" w:hAnsi="Calibri"/>
                <w:szCs w:val="22"/>
              </w:rPr>
              <w:t xml:space="preserve">the </w:t>
            </w:r>
            <w:r>
              <w:rPr>
                <w:rFonts w:ascii="Calibri" w:hAnsi="Calibri"/>
                <w:szCs w:val="22"/>
              </w:rPr>
              <w:t xml:space="preserve">listed buildings and the conservation area. </w:t>
            </w:r>
            <w:r w:rsidR="00427D97">
              <w:rPr>
                <w:rFonts w:ascii="Calibri" w:hAnsi="Calibri"/>
                <w:szCs w:val="22"/>
              </w:rPr>
              <w:t>In general, Gisburn’s buildings are “</w:t>
            </w:r>
            <w:r w:rsidR="00427D97" w:rsidRPr="008C27E7">
              <w:rPr>
                <w:rFonts w:asciiTheme="minorHAnsi" w:hAnsiTheme="minorHAnsi" w:cstheme="minorHAnsi"/>
                <w:i/>
              </w:rPr>
              <w:t>modest and conservative, but are attractive because of the homogeneity of the stone walls and roofs all built from local stone with boundary walls, front steps and cobbles</w:t>
            </w:r>
            <w:r w:rsidR="00427D97" w:rsidRPr="008C27E7">
              <w:rPr>
                <w:rFonts w:asciiTheme="minorHAnsi" w:hAnsiTheme="minorHAnsi" w:cstheme="minorHAnsi"/>
              </w:rPr>
              <w:t>”.</w:t>
            </w:r>
            <w:r w:rsidR="00427D97">
              <w:rPr>
                <w:rFonts w:asciiTheme="minorHAnsi" w:hAnsiTheme="minorHAnsi" w:cstheme="minorHAnsi"/>
              </w:rPr>
              <w:t xml:space="preserve"> Park Road is specifically described as “</w:t>
            </w:r>
            <w:r w:rsidR="00427D97" w:rsidRPr="00BD42CB">
              <w:rPr>
                <w:rFonts w:asciiTheme="minorHAnsi" w:hAnsiTheme="minorHAnsi" w:cstheme="minorHAnsi"/>
                <w:i/>
              </w:rPr>
              <w:t>tranquil</w:t>
            </w:r>
            <w:r w:rsidR="00427D97">
              <w:rPr>
                <w:rFonts w:asciiTheme="minorHAnsi" w:hAnsiTheme="minorHAnsi" w:cstheme="minorHAnsi"/>
                <w:i/>
              </w:rPr>
              <w:t>”</w:t>
            </w:r>
            <w:r w:rsidR="00427D97">
              <w:rPr>
                <w:rFonts w:asciiTheme="minorHAnsi" w:hAnsiTheme="minorHAnsi" w:cstheme="minorHAnsi"/>
              </w:rPr>
              <w:t xml:space="preserve">, </w:t>
            </w:r>
            <w:r w:rsidR="006B27AD">
              <w:rPr>
                <w:rFonts w:asciiTheme="minorHAnsi" w:hAnsiTheme="minorHAnsi" w:cstheme="minorHAnsi"/>
                <w:i/>
              </w:rPr>
              <w:t>“</w:t>
            </w:r>
            <w:r w:rsidR="00427D97" w:rsidRPr="00BD42CB">
              <w:rPr>
                <w:rFonts w:asciiTheme="minorHAnsi" w:hAnsiTheme="minorHAnsi" w:cstheme="minorHAnsi"/>
                <w:i/>
              </w:rPr>
              <w:t>polite</w:t>
            </w:r>
            <w:r w:rsidR="006B27AD">
              <w:rPr>
                <w:rFonts w:asciiTheme="minorHAnsi" w:hAnsiTheme="minorHAnsi" w:cstheme="minorHAnsi"/>
                <w:i/>
              </w:rPr>
              <w:t xml:space="preserve">” </w:t>
            </w:r>
            <w:r w:rsidR="006B27AD">
              <w:rPr>
                <w:rFonts w:asciiTheme="minorHAnsi" w:hAnsiTheme="minorHAnsi" w:cstheme="minorHAnsi"/>
              </w:rPr>
              <w:t xml:space="preserve">and </w:t>
            </w:r>
            <w:r w:rsidR="005F261F">
              <w:rPr>
                <w:rFonts w:asciiTheme="minorHAnsi" w:hAnsiTheme="minorHAnsi" w:cstheme="minorHAnsi"/>
              </w:rPr>
              <w:t xml:space="preserve">a </w:t>
            </w:r>
            <w:r w:rsidR="006B27AD">
              <w:rPr>
                <w:rFonts w:asciiTheme="minorHAnsi" w:hAnsiTheme="minorHAnsi" w:cstheme="minorHAnsi"/>
              </w:rPr>
              <w:t>“</w:t>
            </w:r>
            <w:r w:rsidR="005F261F" w:rsidRPr="00C02DA6">
              <w:rPr>
                <w:rFonts w:asciiTheme="minorHAnsi" w:hAnsiTheme="minorHAnsi" w:cstheme="minorHAnsi"/>
                <w:i/>
              </w:rPr>
              <w:t>haven of gentility</w:t>
            </w:r>
            <w:r w:rsidR="005F261F">
              <w:rPr>
                <w:rFonts w:asciiTheme="minorHAnsi" w:hAnsiTheme="minorHAnsi" w:cstheme="minorHAnsi"/>
                <w:i/>
              </w:rPr>
              <w:t>”.</w:t>
            </w:r>
            <w:r w:rsidR="008F7423">
              <w:rPr>
                <w:rFonts w:asciiTheme="minorHAnsi" w:hAnsiTheme="minorHAnsi" w:cstheme="minorHAnsi"/>
                <w:i/>
              </w:rPr>
              <w:t xml:space="preserve"> </w:t>
            </w:r>
            <w:r w:rsidR="00FC56BC">
              <w:rPr>
                <w:rFonts w:asciiTheme="minorHAnsi" w:hAnsiTheme="minorHAnsi" w:cstheme="minorHAnsi"/>
              </w:rPr>
              <w:t>The consistency of materials (stone and render)</w:t>
            </w:r>
            <w:r w:rsidR="00CA183F">
              <w:rPr>
                <w:rFonts w:asciiTheme="minorHAnsi" w:hAnsiTheme="minorHAnsi" w:cstheme="minorHAnsi"/>
              </w:rPr>
              <w:t xml:space="preserve"> and design (including</w:t>
            </w:r>
            <w:r w:rsidR="00FC56BC">
              <w:rPr>
                <w:rFonts w:asciiTheme="minorHAnsi" w:hAnsiTheme="minorHAnsi" w:cstheme="minorHAnsi"/>
              </w:rPr>
              <w:t xml:space="preserve"> roof form</w:t>
            </w:r>
            <w:r w:rsidR="009223D6">
              <w:rPr>
                <w:rFonts w:asciiTheme="minorHAnsi" w:hAnsiTheme="minorHAnsi" w:cstheme="minorHAnsi"/>
              </w:rPr>
              <w:t>,</w:t>
            </w:r>
            <w:r w:rsidR="00FC56BC">
              <w:rPr>
                <w:rFonts w:asciiTheme="minorHAnsi" w:hAnsiTheme="minorHAnsi" w:cstheme="minorHAnsi"/>
              </w:rPr>
              <w:t xml:space="preserve"> alignment of </w:t>
            </w:r>
            <w:r w:rsidR="009223D6">
              <w:rPr>
                <w:rFonts w:asciiTheme="minorHAnsi" w:hAnsiTheme="minorHAnsi" w:cstheme="minorHAnsi"/>
              </w:rPr>
              <w:t xml:space="preserve">front elevations in a row and neo-classical style) </w:t>
            </w:r>
            <w:r w:rsidR="00FC56BC">
              <w:rPr>
                <w:rFonts w:asciiTheme="minorHAnsi" w:hAnsiTheme="minorHAnsi" w:cstheme="minorHAnsi"/>
              </w:rPr>
              <w:t>along Park Road and the “</w:t>
            </w:r>
            <w:r w:rsidR="00FC56BC" w:rsidRPr="00252B2A">
              <w:rPr>
                <w:rFonts w:asciiTheme="minorHAnsi" w:hAnsiTheme="minorHAnsi" w:cstheme="minorHAnsi"/>
                <w:i/>
              </w:rPr>
              <w:t>handsome 1.5m-high sandstone ashlar walls</w:t>
            </w:r>
            <w:r w:rsidR="00FC56BC">
              <w:rPr>
                <w:rFonts w:asciiTheme="minorHAnsi" w:hAnsiTheme="minorHAnsi" w:cstheme="minorHAnsi"/>
                <w:i/>
              </w:rPr>
              <w:t xml:space="preserve">” </w:t>
            </w:r>
            <w:r w:rsidR="00FC56BC" w:rsidRPr="00FC56BC">
              <w:rPr>
                <w:rFonts w:asciiTheme="minorHAnsi" w:hAnsiTheme="minorHAnsi" w:cstheme="minorHAnsi"/>
              </w:rPr>
              <w:t xml:space="preserve">create a </w:t>
            </w:r>
            <w:r w:rsidR="004E2F74">
              <w:rPr>
                <w:rFonts w:asciiTheme="minorHAnsi" w:hAnsiTheme="minorHAnsi" w:cstheme="minorHAnsi"/>
              </w:rPr>
              <w:t xml:space="preserve">conduit and </w:t>
            </w:r>
            <w:r w:rsidR="00FC56BC" w:rsidRPr="00FC56BC">
              <w:rPr>
                <w:rFonts w:asciiTheme="minorHAnsi" w:hAnsiTheme="minorHAnsi" w:cstheme="minorHAnsi"/>
              </w:rPr>
              <w:t xml:space="preserve">sense of approach to </w:t>
            </w:r>
            <w:proofErr w:type="spellStart"/>
            <w:r w:rsidR="00FC56BC" w:rsidRPr="00FC56BC">
              <w:rPr>
                <w:rFonts w:asciiTheme="minorHAnsi" w:hAnsiTheme="minorHAnsi" w:cstheme="minorHAnsi"/>
              </w:rPr>
              <w:t>Gisburne</w:t>
            </w:r>
            <w:proofErr w:type="spellEnd"/>
            <w:r w:rsidR="00FC56BC" w:rsidRPr="00FC56BC">
              <w:rPr>
                <w:rFonts w:asciiTheme="minorHAnsi" w:hAnsiTheme="minorHAnsi" w:cstheme="minorHAnsi"/>
              </w:rPr>
              <w:t xml:space="preserve"> Park. </w:t>
            </w:r>
            <w:r w:rsidR="00FC56BC">
              <w:rPr>
                <w:rFonts w:asciiTheme="minorHAnsi" w:hAnsiTheme="minorHAnsi" w:cstheme="minorHAnsi"/>
              </w:rPr>
              <w:t xml:space="preserve">The </w:t>
            </w:r>
            <w:r w:rsidR="009223D6">
              <w:rPr>
                <w:rFonts w:asciiTheme="minorHAnsi" w:hAnsiTheme="minorHAnsi" w:cstheme="minorHAnsi"/>
              </w:rPr>
              <w:t xml:space="preserve">unauthorised outbuildings are an unfortunate </w:t>
            </w:r>
            <w:r w:rsidR="00F865EA">
              <w:rPr>
                <w:rFonts w:asciiTheme="minorHAnsi" w:hAnsiTheme="minorHAnsi" w:cstheme="minorHAnsi"/>
              </w:rPr>
              <w:t xml:space="preserve">detracting </w:t>
            </w:r>
            <w:r w:rsidR="009223D6">
              <w:rPr>
                <w:rFonts w:asciiTheme="minorHAnsi" w:hAnsiTheme="minorHAnsi" w:cstheme="minorHAnsi"/>
              </w:rPr>
              <w:t>eye-catcher in this respect.</w:t>
            </w:r>
          </w:p>
          <w:p w14:paraId="19985295" w14:textId="77777777" w:rsidR="00920C81" w:rsidRDefault="00920C81" w:rsidP="0096024F">
            <w:pPr>
              <w:pStyle w:val="Header"/>
              <w:jc w:val="both"/>
              <w:rPr>
                <w:rFonts w:ascii="Calibri" w:hAnsi="Calibri"/>
              </w:rPr>
            </w:pPr>
          </w:p>
          <w:p w14:paraId="773CDFF9" w14:textId="77777777" w:rsidR="00D102D9" w:rsidRDefault="00EE3374" w:rsidP="00580869">
            <w:pPr>
              <w:pStyle w:val="CM10"/>
              <w:rPr>
                <w:rFonts w:asciiTheme="minorHAnsi" w:hAnsiTheme="minorHAnsi" w:cstheme="minorHAnsi"/>
                <w:sz w:val="22"/>
                <w:szCs w:val="22"/>
              </w:rPr>
            </w:pPr>
            <w:r w:rsidRPr="00E2206A">
              <w:rPr>
                <w:rFonts w:asciiTheme="minorHAnsi" w:hAnsiTheme="minorHAnsi" w:cstheme="minorHAnsi"/>
                <w:sz w:val="22"/>
                <w:szCs w:val="22"/>
              </w:rPr>
              <w:t xml:space="preserve">The submitted Heritage Impact Assessment </w:t>
            </w:r>
            <w:r w:rsidR="00B7732D" w:rsidRPr="00E2206A">
              <w:rPr>
                <w:rFonts w:asciiTheme="minorHAnsi" w:hAnsiTheme="minorHAnsi" w:cstheme="minorHAnsi"/>
                <w:sz w:val="22"/>
                <w:szCs w:val="22"/>
              </w:rPr>
              <w:t xml:space="preserve">suggests </w:t>
            </w:r>
            <w:r w:rsidRPr="00E2206A">
              <w:rPr>
                <w:rFonts w:asciiTheme="minorHAnsi" w:hAnsiTheme="minorHAnsi" w:cstheme="minorHAnsi"/>
                <w:sz w:val="22"/>
                <w:szCs w:val="22"/>
              </w:rPr>
              <w:t>that a hedgerow</w:t>
            </w:r>
            <w:r w:rsidR="00B7732D" w:rsidRPr="00E2206A">
              <w:rPr>
                <w:rFonts w:asciiTheme="minorHAnsi" w:hAnsiTheme="minorHAnsi" w:cstheme="minorHAnsi"/>
                <w:sz w:val="22"/>
                <w:szCs w:val="22"/>
              </w:rPr>
              <w:t xml:space="preserve"> screen </w:t>
            </w:r>
            <w:r w:rsidRPr="00E2206A">
              <w:rPr>
                <w:rFonts w:asciiTheme="minorHAnsi" w:hAnsiTheme="minorHAnsi" w:cstheme="minorHAnsi"/>
                <w:sz w:val="22"/>
                <w:szCs w:val="22"/>
              </w:rPr>
              <w:t>planted immediately behind the front wall and railings fronting onto Park Road (height of 2m in 5 years)</w:t>
            </w:r>
            <w:r w:rsidR="00B7732D" w:rsidRPr="00E2206A">
              <w:rPr>
                <w:rFonts w:asciiTheme="minorHAnsi" w:hAnsiTheme="minorHAnsi" w:cstheme="minorHAnsi"/>
                <w:sz w:val="22"/>
                <w:szCs w:val="22"/>
              </w:rPr>
              <w:t xml:space="preserve"> is sufficient mitigation for this harm (‘harm’ is identified by the applicant within the first paragraph of the Heritage Impact Assessment</w:t>
            </w:r>
            <w:r w:rsidR="0091655C" w:rsidRPr="00E2206A">
              <w:rPr>
                <w:rFonts w:asciiTheme="minorHAnsi" w:hAnsiTheme="minorHAnsi" w:cstheme="minorHAnsi"/>
                <w:sz w:val="22"/>
                <w:szCs w:val="22"/>
              </w:rPr>
              <w:t>:</w:t>
            </w:r>
            <w:r w:rsidR="00B7732D" w:rsidRPr="00E2206A">
              <w:rPr>
                <w:rFonts w:asciiTheme="minorHAnsi" w:hAnsiTheme="minorHAnsi" w:cstheme="minorHAnsi"/>
                <w:sz w:val="22"/>
                <w:szCs w:val="22"/>
              </w:rPr>
              <w:t xml:space="preserve"> Conclusions)</w:t>
            </w:r>
            <w:r w:rsidRPr="00E2206A">
              <w:rPr>
                <w:rFonts w:asciiTheme="minorHAnsi" w:hAnsiTheme="minorHAnsi" w:cstheme="minorHAnsi"/>
                <w:sz w:val="22"/>
                <w:szCs w:val="22"/>
              </w:rPr>
              <w:t>.</w:t>
            </w:r>
            <w:r w:rsidR="00B717AE" w:rsidRPr="00E2206A">
              <w:rPr>
                <w:rFonts w:asciiTheme="minorHAnsi" w:hAnsiTheme="minorHAnsi" w:cstheme="minorHAnsi"/>
                <w:sz w:val="22"/>
                <w:szCs w:val="22"/>
              </w:rPr>
              <w:t xml:space="preserve"> </w:t>
            </w:r>
            <w:r w:rsidR="00E2206A" w:rsidRPr="00E2206A">
              <w:rPr>
                <w:rFonts w:asciiTheme="minorHAnsi" w:hAnsiTheme="minorHAnsi" w:cstheme="minorHAnsi"/>
                <w:sz w:val="22"/>
                <w:szCs w:val="22"/>
              </w:rPr>
              <w:t>However, the open and raised garden is an important</w:t>
            </w:r>
            <w:r w:rsidR="001B38F0">
              <w:rPr>
                <w:rFonts w:asciiTheme="minorHAnsi" w:hAnsiTheme="minorHAnsi" w:cstheme="minorHAnsi"/>
                <w:sz w:val="22"/>
                <w:szCs w:val="22"/>
              </w:rPr>
              <w:t xml:space="preserve">, </w:t>
            </w:r>
            <w:proofErr w:type="gramStart"/>
            <w:r w:rsidR="00E2206A" w:rsidRPr="00E2206A">
              <w:rPr>
                <w:rFonts w:asciiTheme="minorHAnsi" w:hAnsiTheme="minorHAnsi" w:cstheme="minorHAnsi"/>
                <w:sz w:val="22"/>
                <w:szCs w:val="22"/>
              </w:rPr>
              <w:t>befitting</w:t>
            </w:r>
            <w:proofErr w:type="gramEnd"/>
            <w:r w:rsidR="001B38F0">
              <w:rPr>
                <w:rFonts w:asciiTheme="minorHAnsi" w:hAnsiTheme="minorHAnsi" w:cstheme="minorHAnsi"/>
                <w:sz w:val="22"/>
                <w:szCs w:val="22"/>
              </w:rPr>
              <w:t xml:space="preserve"> and fortuitous</w:t>
            </w:r>
            <w:r w:rsidR="00E2206A" w:rsidRPr="00E2206A">
              <w:rPr>
                <w:rFonts w:asciiTheme="minorHAnsi" w:hAnsiTheme="minorHAnsi" w:cstheme="minorHAnsi"/>
                <w:sz w:val="22"/>
                <w:szCs w:val="22"/>
              </w:rPr>
              <w:t xml:space="preserve"> </w:t>
            </w:r>
            <w:r w:rsidR="00580869" w:rsidRPr="00E2206A">
              <w:rPr>
                <w:rFonts w:asciiTheme="minorHAnsi" w:hAnsiTheme="minorHAnsi" w:cstheme="minorHAnsi"/>
                <w:sz w:val="22"/>
                <w:szCs w:val="22"/>
              </w:rPr>
              <w:t>element of 1 Park Road’s setting</w:t>
            </w:r>
            <w:r w:rsidR="004A38EF">
              <w:rPr>
                <w:rFonts w:asciiTheme="minorHAnsi" w:hAnsiTheme="minorHAnsi" w:cstheme="minorHAnsi"/>
                <w:sz w:val="22"/>
                <w:szCs w:val="22"/>
              </w:rPr>
              <w:t xml:space="preserve"> and Park Road townscape</w:t>
            </w:r>
            <w:r w:rsidR="001B38F0">
              <w:rPr>
                <w:rFonts w:asciiTheme="minorHAnsi" w:hAnsiTheme="minorHAnsi" w:cstheme="minorHAnsi"/>
                <w:sz w:val="22"/>
                <w:szCs w:val="22"/>
              </w:rPr>
              <w:t xml:space="preserve"> which screening will harm</w:t>
            </w:r>
            <w:r w:rsidR="00580869">
              <w:rPr>
                <w:rFonts w:asciiTheme="minorHAnsi" w:hAnsiTheme="minorHAnsi" w:cstheme="minorHAnsi"/>
                <w:sz w:val="22"/>
                <w:szCs w:val="22"/>
              </w:rPr>
              <w:t>. T</w:t>
            </w:r>
            <w:r w:rsidR="00E2206A" w:rsidRPr="00E2206A">
              <w:rPr>
                <w:rFonts w:asciiTheme="minorHAnsi" w:hAnsiTheme="minorHAnsi" w:cstheme="minorHAnsi"/>
                <w:sz w:val="22"/>
                <w:szCs w:val="22"/>
              </w:rPr>
              <w:t>his part of the garden may not be historically associated with 1 Park Road</w:t>
            </w:r>
            <w:r w:rsidR="004A38EF">
              <w:rPr>
                <w:rFonts w:asciiTheme="minorHAnsi" w:hAnsiTheme="minorHAnsi" w:cstheme="minorHAnsi"/>
                <w:sz w:val="22"/>
                <w:szCs w:val="22"/>
              </w:rPr>
              <w:t xml:space="preserve">. However, the </w:t>
            </w:r>
            <w:r w:rsidR="00E2206A" w:rsidRPr="00E2206A">
              <w:rPr>
                <w:rFonts w:asciiTheme="minorHAnsi" w:hAnsiTheme="minorHAnsi" w:cstheme="minorHAnsi"/>
                <w:color w:val="000000"/>
                <w:sz w:val="22"/>
                <w:szCs w:val="22"/>
              </w:rPr>
              <w:t>NPPF Glossary: Setting of a heritage asset</w:t>
            </w:r>
            <w:r w:rsidR="004A38EF">
              <w:rPr>
                <w:rFonts w:asciiTheme="minorHAnsi" w:hAnsiTheme="minorHAnsi" w:cstheme="minorHAnsi"/>
                <w:color w:val="000000"/>
                <w:sz w:val="22"/>
                <w:szCs w:val="22"/>
              </w:rPr>
              <w:t xml:space="preserve"> definition is</w:t>
            </w:r>
            <w:r w:rsidR="00E2206A" w:rsidRPr="00E2206A">
              <w:rPr>
                <w:rFonts w:asciiTheme="minorHAnsi" w:hAnsiTheme="minorHAnsi" w:cstheme="minorHAnsi"/>
                <w:color w:val="000000"/>
                <w:sz w:val="22"/>
                <w:szCs w:val="22"/>
              </w:rPr>
              <w:t xml:space="preserve"> </w:t>
            </w:r>
            <w:r w:rsidR="004A38EF">
              <w:rPr>
                <w:rFonts w:asciiTheme="minorHAnsi" w:hAnsiTheme="minorHAnsi" w:cstheme="minorHAnsi"/>
                <w:color w:val="000000"/>
                <w:sz w:val="22"/>
                <w:szCs w:val="22"/>
              </w:rPr>
              <w:t>“</w:t>
            </w:r>
            <w:r w:rsidR="004A38EF" w:rsidRPr="001B38F0">
              <w:rPr>
                <w:rFonts w:asciiTheme="minorHAnsi" w:hAnsiTheme="minorHAnsi" w:cstheme="minorHAnsi"/>
                <w:i/>
                <w:iCs/>
                <w:color w:val="000000"/>
                <w:sz w:val="22"/>
                <w:szCs w:val="22"/>
              </w:rPr>
              <w:t>t</w:t>
            </w:r>
            <w:r w:rsidR="00E2206A" w:rsidRPr="001B38F0">
              <w:rPr>
                <w:rFonts w:asciiTheme="minorHAnsi" w:hAnsiTheme="minorHAnsi" w:cstheme="minorHAnsi"/>
                <w:i/>
                <w:iCs/>
                <w:color w:val="000000"/>
                <w:sz w:val="22"/>
                <w:szCs w:val="22"/>
              </w:rPr>
              <w:t>he surroundings in which a heritage asset is experienced. Its extent is not fixed and may change as the asset and its surroundings evolve</w:t>
            </w:r>
            <w:r w:rsidR="00E2206A" w:rsidRPr="00E2206A">
              <w:rPr>
                <w:rFonts w:asciiTheme="minorHAnsi" w:hAnsiTheme="minorHAnsi" w:cstheme="minorHAnsi"/>
                <w:color w:val="000000"/>
                <w:sz w:val="22"/>
                <w:szCs w:val="22"/>
              </w:rPr>
              <w:t>”</w:t>
            </w:r>
            <w:r w:rsidR="004A38EF">
              <w:rPr>
                <w:rFonts w:asciiTheme="minorHAnsi" w:hAnsiTheme="minorHAnsi" w:cstheme="minorHAnsi"/>
                <w:color w:val="000000"/>
                <w:sz w:val="22"/>
                <w:szCs w:val="22"/>
              </w:rPr>
              <w:t xml:space="preserve">. </w:t>
            </w:r>
            <w:r w:rsidR="00E2206A" w:rsidRPr="00E2206A">
              <w:rPr>
                <w:rFonts w:asciiTheme="minorHAnsi" w:hAnsiTheme="minorHAnsi" w:cstheme="minorHAnsi"/>
                <w:color w:val="000000"/>
                <w:sz w:val="22"/>
                <w:szCs w:val="22"/>
              </w:rPr>
              <w:t xml:space="preserve"> </w:t>
            </w:r>
            <w:r w:rsidR="00E2206A" w:rsidRPr="00E2206A">
              <w:rPr>
                <w:rFonts w:asciiTheme="minorHAnsi" w:hAnsiTheme="minorHAnsi" w:cstheme="minorHAnsi"/>
                <w:sz w:val="22"/>
                <w:szCs w:val="22"/>
              </w:rPr>
              <w:t xml:space="preserve"> </w:t>
            </w:r>
            <w:r w:rsidR="006C61C7">
              <w:rPr>
                <w:rFonts w:asciiTheme="minorHAnsi" w:hAnsiTheme="minorHAnsi" w:cstheme="minorHAnsi"/>
                <w:sz w:val="22"/>
                <w:szCs w:val="22"/>
              </w:rPr>
              <w:t xml:space="preserve">‘The Setting of Heritage Assets’ (Historic England, 2017) identifies </w:t>
            </w:r>
            <w:r w:rsidR="006C61C7" w:rsidRPr="006C61C7">
              <w:rPr>
                <w:rFonts w:asciiTheme="minorHAnsi" w:hAnsiTheme="minorHAnsi" w:cstheme="minorHAnsi"/>
                <w:sz w:val="22"/>
                <w:szCs w:val="22"/>
              </w:rPr>
              <w:t>“</w:t>
            </w:r>
            <w:r w:rsidR="006C61C7" w:rsidRPr="006C61C7">
              <w:rPr>
                <w:rFonts w:asciiTheme="minorHAnsi" w:hAnsiTheme="minorHAnsi" w:cstheme="minorHAnsi"/>
                <w:i/>
                <w:iCs/>
                <w:color w:val="000000"/>
                <w:sz w:val="22"/>
                <w:szCs w:val="22"/>
              </w:rPr>
              <w:t>As screening can only mitigate negative impacts, rather than removing impacts or providing enhancement, it ought never to be regarded as a substitute for well-designed developments within the setting of heritage assets. Screening may have as intrusive an effect on the setting as the development it seeks to mitigate</w:t>
            </w:r>
            <w:r w:rsidR="006C61C7" w:rsidRPr="006C61C7">
              <w:rPr>
                <w:rFonts w:asciiTheme="minorHAnsi" w:hAnsiTheme="minorHAnsi" w:cstheme="minorHAnsi"/>
                <w:color w:val="000000"/>
                <w:sz w:val="22"/>
                <w:szCs w:val="22"/>
              </w:rPr>
              <w:t>” (paragraph 40).</w:t>
            </w:r>
            <w:r w:rsidR="006C61C7">
              <w:rPr>
                <w:rFonts w:asciiTheme="minorHAnsi" w:hAnsiTheme="minorHAnsi" w:cstheme="minorHAnsi"/>
                <w:color w:val="000000"/>
                <w:sz w:val="22"/>
                <w:szCs w:val="22"/>
              </w:rPr>
              <w:t xml:space="preserve"> Furthermore, note is made of the recent appeal at 2 </w:t>
            </w:r>
            <w:proofErr w:type="spellStart"/>
            <w:r w:rsidR="006C61C7">
              <w:rPr>
                <w:rFonts w:asciiTheme="minorHAnsi" w:hAnsiTheme="minorHAnsi" w:cstheme="minorHAnsi"/>
                <w:color w:val="000000"/>
                <w:sz w:val="22"/>
                <w:szCs w:val="22"/>
              </w:rPr>
              <w:t>Moorend</w:t>
            </w:r>
            <w:proofErr w:type="spellEnd"/>
            <w:r w:rsidR="006C61C7">
              <w:rPr>
                <w:rFonts w:asciiTheme="minorHAnsi" w:hAnsiTheme="minorHAnsi" w:cstheme="minorHAnsi"/>
                <w:color w:val="000000"/>
                <w:sz w:val="22"/>
                <w:szCs w:val="22"/>
              </w:rPr>
              <w:t xml:space="preserve"> Cottages, Langho (APP/T2350/W/20/3251911; 25/8/2020) in which the Planning Inspector concluded </w:t>
            </w:r>
            <w:r w:rsidR="006C61C7" w:rsidRPr="006C61C7">
              <w:rPr>
                <w:rFonts w:asciiTheme="minorHAnsi" w:hAnsiTheme="minorHAnsi" w:cstheme="minorHAnsi"/>
                <w:color w:val="000000"/>
                <w:sz w:val="22"/>
                <w:szCs w:val="22"/>
              </w:rPr>
              <w:t>“</w:t>
            </w:r>
            <w:r w:rsidR="006C61C7">
              <w:rPr>
                <w:rFonts w:asciiTheme="minorHAnsi" w:hAnsiTheme="minorHAnsi" w:cstheme="minorHAnsi"/>
                <w:color w:val="000000"/>
                <w:sz w:val="22"/>
                <w:szCs w:val="22"/>
              </w:rPr>
              <w:t>i</w:t>
            </w:r>
            <w:r w:rsidR="006C61C7" w:rsidRPr="006C61C7">
              <w:rPr>
                <w:rFonts w:asciiTheme="minorHAnsi" w:hAnsiTheme="minorHAnsi" w:cstheme="minorHAnsi"/>
                <w:i/>
                <w:iCs/>
                <w:sz w:val="22"/>
                <w:szCs w:val="22"/>
              </w:rPr>
              <w:t>n any case, while planting can help assimilate development into its surroundings, it should not be used to screen inappropriate development from view</w:t>
            </w:r>
            <w:r w:rsidR="006C61C7" w:rsidRPr="006C61C7">
              <w:rPr>
                <w:rFonts w:asciiTheme="minorHAnsi" w:hAnsiTheme="minorHAnsi" w:cstheme="minorHAnsi"/>
                <w:sz w:val="22"/>
                <w:szCs w:val="22"/>
              </w:rPr>
              <w:t>”.</w:t>
            </w:r>
          </w:p>
          <w:p w14:paraId="61853120" w14:textId="77777777" w:rsidR="0096229D" w:rsidRDefault="0096229D" w:rsidP="0096229D"/>
          <w:p w14:paraId="1DCBFFF9" w14:textId="18F63BC5" w:rsidR="0096229D" w:rsidRDefault="0096229D" w:rsidP="0096229D">
            <w:pPr>
              <w:rPr>
                <w:rFonts w:asciiTheme="minorHAnsi" w:hAnsiTheme="minorHAnsi" w:cstheme="minorHAnsi"/>
                <w:szCs w:val="22"/>
              </w:rPr>
            </w:pPr>
            <w:r w:rsidRPr="0096229D">
              <w:rPr>
                <w:rFonts w:asciiTheme="minorHAnsi" w:hAnsiTheme="minorHAnsi" w:cstheme="minorHAnsi"/>
              </w:rPr>
              <w:t xml:space="preserve">The development is also </w:t>
            </w:r>
            <w:r w:rsidRPr="0096229D">
              <w:rPr>
                <w:rFonts w:asciiTheme="minorHAnsi" w:hAnsiTheme="minorHAnsi" w:cstheme="minorHAnsi"/>
                <w:szCs w:val="22"/>
              </w:rPr>
              <w:t>incongruous and conspicuous and predominates in views</w:t>
            </w:r>
            <w:r w:rsidR="00E735B6">
              <w:rPr>
                <w:rFonts w:asciiTheme="minorHAnsi" w:hAnsiTheme="minorHAnsi" w:cstheme="minorHAnsi"/>
                <w:szCs w:val="22"/>
              </w:rPr>
              <w:t xml:space="preserve"> of the historic </w:t>
            </w:r>
            <w:proofErr w:type="gramStart"/>
            <w:r w:rsidR="00E735B6">
              <w:rPr>
                <w:rFonts w:asciiTheme="minorHAnsi" w:hAnsiTheme="minorHAnsi" w:cstheme="minorHAnsi"/>
                <w:szCs w:val="22"/>
              </w:rPr>
              <w:t>Park</w:t>
            </w:r>
            <w:proofErr w:type="gramEnd"/>
            <w:r w:rsidR="00E735B6">
              <w:rPr>
                <w:rFonts w:asciiTheme="minorHAnsi" w:hAnsiTheme="minorHAnsi" w:cstheme="minorHAnsi"/>
                <w:szCs w:val="22"/>
              </w:rPr>
              <w:t xml:space="preserve"> Road building row</w:t>
            </w:r>
            <w:r w:rsidRPr="0096229D">
              <w:rPr>
                <w:rFonts w:asciiTheme="minorHAnsi" w:hAnsiTheme="minorHAnsi" w:cstheme="minorHAnsi"/>
                <w:szCs w:val="22"/>
              </w:rPr>
              <w:t xml:space="preserve"> from the south because of its siting, form and materials. </w:t>
            </w:r>
          </w:p>
          <w:p w14:paraId="395FBEE5" w14:textId="292B383A" w:rsidR="000E6448" w:rsidRDefault="000E6448" w:rsidP="0096229D">
            <w:pPr>
              <w:rPr>
                <w:rFonts w:asciiTheme="minorHAnsi" w:hAnsiTheme="minorHAnsi" w:cstheme="minorHAnsi"/>
                <w:szCs w:val="22"/>
              </w:rPr>
            </w:pPr>
          </w:p>
          <w:p w14:paraId="7A18C529" w14:textId="4A4BD0F4" w:rsidR="000E6448" w:rsidRPr="000E6448" w:rsidRDefault="000E6448" w:rsidP="0096229D">
            <w:pPr>
              <w:rPr>
                <w:rFonts w:asciiTheme="minorHAnsi" w:hAnsiTheme="minorHAnsi" w:cstheme="minorHAnsi"/>
                <w:szCs w:val="22"/>
              </w:rPr>
            </w:pPr>
            <w:r w:rsidRPr="000E6448">
              <w:rPr>
                <w:rFonts w:asciiTheme="minorHAnsi" w:hAnsiTheme="minorHAnsi" w:cstheme="minorHAnsi"/>
                <w:szCs w:val="22"/>
              </w:rPr>
              <w:t>‘Making changes to Heritage Assets’ (Historic England,</w:t>
            </w:r>
            <w:r>
              <w:rPr>
                <w:rFonts w:asciiTheme="minorHAnsi" w:hAnsiTheme="minorHAnsi" w:cstheme="minorHAnsi"/>
                <w:szCs w:val="22"/>
              </w:rPr>
              <w:t xml:space="preserve"> Alterations and Additions,</w:t>
            </w:r>
            <w:r w:rsidRPr="000E6448">
              <w:rPr>
                <w:rFonts w:asciiTheme="minorHAnsi" w:hAnsiTheme="minorHAnsi" w:cstheme="minorHAnsi"/>
                <w:szCs w:val="22"/>
              </w:rPr>
              <w:t xml:space="preserve"> paragraph 41) identifies “</w:t>
            </w:r>
            <w:r w:rsidRPr="000E6448">
              <w:rPr>
                <w:rFonts w:asciiTheme="minorHAnsi" w:hAnsiTheme="minorHAnsi" w:cstheme="minorHAnsi"/>
                <w:i/>
                <w:iCs/>
                <w:color w:val="000000"/>
                <w:szCs w:val="22"/>
              </w:rPr>
              <w:t>It would not normally be good practice for new work to dominate the original asset or its setting in either scale, material or as a result of its siting</w:t>
            </w:r>
            <w:r w:rsidRPr="000E6448">
              <w:rPr>
                <w:rFonts w:asciiTheme="minorHAnsi" w:hAnsiTheme="minorHAnsi" w:cstheme="minorHAnsi"/>
                <w:color w:val="000000"/>
                <w:szCs w:val="22"/>
              </w:rPr>
              <w:t>”.</w:t>
            </w:r>
          </w:p>
          <w:p w14:paraId="29BA9651" w14:textId="77777777" w:rsidR="005C7545" w:rsidRDefault="005C7545" w:rsidP="0096229D">
            <w:pPr>
              <w:rPr>
                <w:rFonts w:asciiTheme="minorHAnsi" w:hAnsiTheme="minorHAnsi" w:cstheme="minorHAnsi"/>
              </w:rPr>
            </w:pPr>
          </w:p>
          <w:p w14:paraId="1734ED7D" w14:textId="0E873D78" w:rsidR="00E735B6" w:rsidRPr="00E735B6" w:rsidRDefault="00E735B6" w:rsidP="00E735B6">
            <w:pPr>
              <w:pStyle w:val="Default"/>
              <w:rPr>
                <w:rFonts w:asciiTheme="minorHAnsi" w:hAnsiTheme="minorHAnsi" w:cstheme="minorHAnsi"/>
                <w:sz w:val="23"/>
                <w:szCs w:val="23"/>
              </w:rPr>
            </w:pPr>
            <w:r w:rsidRPr="00E735B6">
              <w:rPr>
                <w:rFonts w:asciiTheme="minorHAnsi" w:hAnsiTheme="minorHAnsi" w:cstheme="minorHAnsi"/>
              </w:rPr>
              <w:t>The Gisburn Conservation Area Management Guidance identifies “</w:t>
            </w:r>
            <w:r w:rsidRPr="00E735B6">
              <w:rPr>
                <w:rFonts w:asciiTheme="minorHAnsi" w:hAnsiTheme="minorHAnsi" w:cstheme="minorHAnsi"/>
                <w:sz w:val="23"/>
                <w:szCs w:val="23"/>
              </w:rPr>
              <w:t>Boundary treatments</w:t>
            </w:r>
            <w:r>
              <w:rPr>
                <w:rFonts w:asciiTheme="minorHAnsi" w:hAnsiTheme="minorHAnsi" w:cstheme="minorHAnsi"/>
                <w:sz w:val="23"/>
                <w:szCs w:val="23"/>
              </w:rPr>
              <w:t>:</w:t>
            </w:r>
            <w:r w:rsidRPr="00E735B6">
              <w:rPr>
                <w:rFonts w:asciiTheme="minorHAnsi" w:hAnsiTheme="minorHAnsi" w:cstheme="minorHAnsi"/>
                <w:b/>
                <w:bCs/>
                <w:sz w:val="23"/>
                <w:szCs w:val="23"/>
              </w:rPr>
              <w:t xml:space="preserve"> </w:t>
            </w:r>
          </w:p>
          <w:p w14:paraId="6487A495" w14:textId="77777777" w:rsidR="00E735B6" w:rsidRPr="00E735B6" w:rsidRDefault="00E735B6" w:rsidP="00E735B6">
            <w:pPr>
              <w:pStyle w:val="Default"/>
              <w:rPr>
                <w:rFonts w:asciiTheme="minorHAnsi" w:hAnsiTheme="minorHAnsi" w:cstheme="minorHAnsi"/>
                <w:sz w:val="23"/>
                <w:szCs w:val="23"/>
              </w:rPr>
            </w:pPr>
            <w:r w:rsidRPr="00E735B6">
              <w:rPr>
                <w:rFonts w:asciiTheme="minorHAnsi" w:hAnsiTheme="minorHAnsi" w:cstheme="minorHAnsi"/>
                <w:sz w:val="23"/>
                <w:szCs w:val="23"/>
              </w:rPr>
              <w:t xml:space="preserve">Traditionally, most boundaries in the Gisburn Conservation Area are defined by stone walls, of varying heights. Sometimes, soft hedging is located behind the wall to provide greater privacy or vertical iron railings may be set on a low stone wall. </w:t>
            </w:r>
          </w:p>
          <w:p w14:paraId="1B8EAEAF" w14:textId="77777777" w:rsidR="00E735B6" w:rsidRDefault="00E735B6" w:rsidP="00E735B6">
            <w:pPr>
              <w:rPr>
                <w:sz w:val="23"/>
                <w:szCs w:val="23"/>
              </w:rPr>
            </w:pPr>
            <w:r w:rsidRPr="00E735B6">
              <w:rPr>
                <w:rFonts w:asciiTheme="minorHAnsi" w:hAnsiTheme="minorHAnsi" w:cstheme="minorHAnsi"/>
                <w:sz w:val="23"/>
                <w:szCs w:val="23"/>
              </w:rPr>
              <w:t>For new development in Gisburn, it is important that local materials and detailing are used and new boundaries following the historic precedent of stone will help development to fit in to its context. Modern alternatives, such as concrete blocks, ranch-style timber fencing, or post-and-rail type fencing are not acceptable. Simple, close-boarded fencing, with timber posts, may be an alternative to stone in certain locations away from the public viewpoint but such fencing should be simply detailed, without any decoration such as a curved top or trellis”.</w:t>
            </w:r>
            <w:r>
              <w:rPr>
                <w:sz w:val="23"/>
                <w:szCs w:val="23"/>
              </w:rPr>
              <w:t xml:space="preserve"> </w:t>
            </w:r>
          </w:p>
          <w:p w14:paraId="0A9E3E3E" w14:textId="77777777" w:rsidR="00E735B6" w:rsidRDefault="00E735B6" w:rsidP="00E735B6">
            <w:pPr>
              <w:rPr>
                <w:sz w:val="23"/>
                <w:szCs w:val="23"/>
              </w:rPr>
            </w:pPr>
          </w:p>
          <w:p w14:paraId="365DF968" w14:textId="38DE7B24" w:rsidR="005C7545" w:rsidRPr="00E128CD" w:rsidRDefault="005C7545" w:rsidP="00E735B6">
            <w:pPr>
              <w:rPr>
                <w:rFonts w:asciiTheme="minorHAnsi" w:hAnsiTheme="minorHAnsi" w:cstheme="minorHAnsi"/>
              </w:rPr>
            </w:pPr>
            <w:r>
              <w:rPr>
                <w:rFonts w:asciiTheme="minorHAnsi" w:hAnsiTheme="minorHAnsi" w:cstheme="minorHAnsi"/>
              </w:rPr>
              <w:t>The fencing replaces an earlier fence in the same location (case officer’s enforcement site inspection)</w:t>
            </w:r>
            <w:r w:rsidR="00E735B6">
              <w:rPr>
                <w:rFonts w:asciiTheme="minorHAnsi" w:hAnsiTheme="minorHAnsi" w:cstheme="minorHAnsi"/>
              </w:rPr>
              <w:t xml:space="preserve"> and runs parallel to Park Road – it only impacts on views when viewed from </w:t>
            </w:r>
            <w:r w:rsidR="00F27447">
              <w:rPr>
                <w:rFonts w:asciiTheme="minorHAnsi" w:hAnsiTheme="minorHAnsi" w:cstheme="minorHAnsi"/>
              </w:rPr>
              <w:t xml:space="preserve">immediately to </w:t>
            </w:r>
            <w:r w:rsidR="00E735B6">
              <w:rPr>
                <w:rFonts w:asciiTheme="minorHAnsi" w:hAnsiTheme="minorHAnsi" w:cstheme="minorHAnsi"/>
              </w:rPr>
              <w:t xml:space="preserve">the west in the </w:t>
            </w:r>
            <w:proofErr w:type="gramStart"/>
            <w:r w:rsidR="00E735B6">
              <w:rPr>
                <w:rFonts w:asciiTheme="minorHAnsi" w:hAnsiTheme="minorHAnsi" w:cstheme="minorHAnsi"/>
              </w:rPr>
              <w:t>Park</w:t>
            </w:r>
            <w:proofErr w:type="gramEnd"/>
            <w:r w:rsidR="00E735B6">
              <w:rPr>
                <w:rFonts w:asciiTheme="minorHAnsi" w:hAnsiTheme="minorHAnsi" w:cstheme="minorHAnsi"/>
              </w:rPr>
              <w:t xml:space="preserve"> Mews parking area</w:t>
            </w:r>
            <w:r w:rsidR="007F5E88">
              <w:rPr>
                <w:rFonts w:asciiTheme="minorHAnsi" w:hAnsiTheme="minorHAnsi" w:cstheme="minorHAnsi"/>
              </w:rPr>
              <w:t xml:space="preserve"> (i.e. away from the </w:t>
            </w:r>
            <w:r w:rsidR="00F27447">
              <w:rPr>
                <w:rFonts w:asciiTheme="minorHAnsi" w:hAnsiTheme="minorHAnsi" w:cstheme="minorHAnsi"/>
              </w:rPr>
              <w:t xml:space="preserve">main </w:t>
            </w:r>
            <w:r w:rsidR="007F5E88">
              <w:rPr>
                <w:rFonts w:asciiTheme="minorHAnsi" w:hAnsiTheme="minorHAnsi" w:cstheme="minorHAnsi"/>
              </w:rPr>
              <w:t>public viewpoint</w:t>
            </w:r>
            <w:r w:rsidR="00F27447">
              <w:rPr>
                <w:rFonts w:asciiTheme="minorHAnsi" w:hAnsiTheme="minorHAnsi" w:cstheme="minorHAnsi"/>
              </w:rPr>
              <w:t>s</w:t>
            </w:r>
            <w:r w:rsidR="007F5E88">
              <w:rPr>
                <w:rFonts w:asciiTheme="minorHAnsi" w:hAnsiTheme="minorHAnsi" w:cstheme="minorHAnsi"/>
              </w:rPr>
              <w:t>)</w:t>
            </w:r>
            <w:r w:rsidR="00E735B6">
              <w:rPr>
                <w:rFonts w:asciiTheme="minorHAnsi" w:hAnsiTheme="minorHAnsi" w:cstheme="minorHAnsi"/>
              </w:rPr>
              <w:t>.</w:t>
            </w:r>
            <w:r w:rsidR="007F5E88">
              <w:rPr>
                <w:rFonts w:asciiTheme="minorHAnsi" w:hAnsiTheme="minorHAnsi" w:cstheme="minorHAnsi"/>
              </w:rPr>
              <w:t xml:space="preserve"> A split decision has been considered in this respect but there is a cumulative detrimental impact to listed building setting and conservation area character and appearance from the quantum of timberwork </w:t>
            </w:r>
            <w:r w:rsidR="002A5128">
              <w:rPr>
                <w:rFonts w:asciiTheme="minorHAnsi" w:hAnsiTheme="minorHAnsi" w:cstheme="minorHAnsi"/>
              </w:rPr>
              <w:t xml:space="preserve">currently </w:t>
            </w:r>
            <w:r w:rsidR="007F5E88">
              <w:rPr>
                <w:rFonts w:asciiTheme="minorHAnsi" w:hAnsiTheme="minorHAnsi" w:cstheme="minorHAnsi"/>
              </w:rPr>
              <w:t>on the site.</w:t>
            </w:r>
            <w:r w:rsidR="00E128CD">
              <w:rPr>
                <w:rFonts w:asciiTheme="minorHAnsi" w:hAnsiTheme="minorHAnsi" w:cstheme="minorHAnsi"/>
              </w:rPr>
              <w:t xml:space="preserve"> NPPG Historic Environment paragraph 13 identifies </w:t>
            </w:r>
            <w:r w:rsidR="00E128CD" w:rsidRPr="00E128CD">
              <w:rPr>
                <w:rFonts w:asciiTheme="minorHAnsi" w:hAnsiTheme="minorHAnsi" w:cstheme="minorHAnsi"/>
              </w:rPr>
              <w:t>“</w:t>
            </w:r>
            <w:r w:rsidR="00E128CD" w:rsidRPr="00E128CD">
              <w:rPr>
                <w:rFonts w:asciiTheme="minorHAnsi" w:hAnsiTheme="minorHAnsi" w:cstheme="minorHAnsi"/>
                <w:i/>
                <w:iCs/>
                <w:lang w:val="en"/>
              </w:rPr>
              <w:t>When assessing any application which may affect the setting of a heritage asset, local planning authorities may need to consider the implications of cumulative change</w:t>
            </w:r>
            <w:r w:rsidR="00E128CD" w:rsidRPr="00E128CD">
              <w:rPr>
                <w:rFonts w:asciiTheme="minorHAnsi" w:hAnsiTheme="minorHAnsi" w:cstheme="minorHAnsi"/>
                <w:lang w:val="en"/>
              </w:rPr>
              <w:t>”.</w:t>
            </w:r>
          </w:p>
          <w:p w14:paraId="03150A82" w14:textId="77777777" w:rsidR="00E20EFC" w:rsidRDefault="00E20EFC" w:rsidP="00E735B6">
            <w:pPr>
              <w:rPr>
                <w:rFonts w:asciiTheme="minorHAnsi" w:hAnsiTheme="minorHAnsi" w:cstheme="minorHAnsi"/>
              </w:rPr>
            </w:pPr>
          </w:p>
          <w:p w14:paraId="7E754AA7"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Section 66 of the Planning (Listed Buildings and Conservation Areas) Act 1990 requires that in</w:t>
            </w:r>
            <w:r w:rsidRPr="00E20EFC">
              <w:rPr>
                <w:rFonts w:asciiTheme="minorHAnsi" w:hAnsiTheme="minorHAnsi" w:cstheme="minorHAnsi"/>
                <w:szCs w:val="24"/>
                <w:shd w:val="clear" w:color="auto" w:fill="FFFFFF"/>
              </w:rPr>
              <w:t xml:space="preserve"> considering </w:t>
            </w:r>
          </w:p>
          <w:p w14:paraId="364211D3"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whether to grant planning permission or permission in principle for development which affects a listed </w:t>
            </w:r>
          </w:p>
          <w:p w14:paraId="20FFC16B"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building or its setting, the local planning authority or</w:t>
            </w:r>
            <w:proofErr w:type="gramStart"/>
            <w:r w:rsidRPr="00E20EFC">
              <w:rPr>
                <w:rFonts w:asciiTheme="minorHAnsi" w:hAnsiTheme="minorHAnsi" w:cstheme="minorHAnsi"/>
                <w:szCs w:val="24"/>
                <w:shd w:val="clear" w:color="auto" w:fill="FFFFFF"/>
              </w:rPr>
              <w:t>, as the case may be, the</w:t>
            </w:r>
            <w:proofErr w:type="gramEnd"/>
            <w:r w:rsidRPr="00E20EFC">
              <w:rPr>
                <w:rFonts w:asciiTheme="minorHAnsi" w:hAnsiTheme="minorHAnsi" w:cstheme="minorHAnsi"/>
                <w:szCs w:val="24"/>
                <w:shd w:val="clear" w:color="auto" w:fill="FFFFFF"/>
              </w:rPr>
              <w:t xml:space="preserve"> Secretary of State shall have </w:t>
            </w:r>
          </w:p>
          <w:p w14:paraId="7208B9A3"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special regard to the desirability of preserving the building or its setting or any features of special </w:t>
            </w:r>
          </w:p>
          <w:p w14:paraId="1802553E" w14:textId="0EABDB4C" w:rsidR="00E20EFC" w:rsidRP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architectural or historic interest which it possesses.</w:t>
            </w:r>
          </w:p>
          <w:p w14:paraId="2C8CF16F" w14:textId="77777777" w:rsidR="00E20EFC" w:rsidRPr="00E20EFC" w:rsidRDefault="00E20EFC" w:rsidP="00E20EFC">
            <w:pPr>
              <w:overflowPunct/>
              <w:autoSpaceDE/>
              <w:autoSpaceDN/>
              <w:adjustRightInd/>
              <w:ind w:left="1440" w:hanging="720"/>
              <w:jc w:val="both"/>
              <w:textAlignment w:val="auto"/>
              <w:rPr>
                <w:rFonts w:asciiTheme="minorHAnsi" w:hAnsiTheme="minorHAnsi" w:cstheme="minorHAnsi"/>
                <w:color w:val="000000"/>
                <w:szCs w:val="22"/>
                <w:shd w:val="clear" w:color="auto" w:fill="FFFFFF"/>
              </w:rPr>
            </w:pPr>
          </w:p>
          <w:p w14:paraId="3616F4DC" w14:textId="1B0C4ED3" w:rsidR="00E20EFC" w:rsidRDefault="00E20EFC" w:rsidP="00E20EFC">
            <w:pPr>
              <w:overflowPunct/>
              <w:autoSpaceDE/>
              <w:autoSpaceDN/>
              <w:adjustRightInd/>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Section 72 of the Planning (Listed Buildings and Conservation Areas) Act 1990 requires that in</w:t>
            </w:r>
            <w:r w:rsidRPr="00E20EFC">
              <w:rPr>
                <w:rFonts w:asciiTheme="minorHAnsi" w:hAnsiTheme="minorHAnsi" w:cstheme="minorHAnsi"/>
                <w:szCs w:val="24"/>
                <w:shd w:val="clear" w:color="auto" w:fill="FFFFFF"/>
              </w:rPr>
              <w:t xml:space="preserve"> the exercise, with respect to any buildings or other land in a conservation area, of any functions under or by virtue of</w:t>
            </w:r>
            <w:r w:rsidRPr="00E20EFC">
              <w:rPr>
                <w:rFonts w:asciiTheme="minorHAnsi" w:hAnsiTheme="minorHAnsi" w:cstheme="minorHAnsi"/>
                <w:bCs/>
                <w:szCs w:val="24"/>
                <w:shd w:val="clear" w:color="auto" w:fill="FFFFFF"/>
              </w:rPr>
              <w:t xml:space="preserve"> the planning acts</w:t>
            </w:r>
            <w:r w:rsidRPr="00E20EFC">
              <w:rPr>
                <w:rFonts w:asciiTheme="minorHAnsi" w:hAnsiTheme="minorHAnsi" w:cstheme="minorHAnsi"/>
                <w:szCs w:val="24"/>
                <w:shd w:val="clear" w:color="auto" w:fill="FFFFFF"/>
              </w:rPr>
              <w:t>, special attention shall be paid to the desirability of preserving or enhancing the character or appearance of that area.</w:t>
            </w:r>
          </w:p>
          <w:p w14:paraId="4238BDDC" w14:textId="77777777" w:rsidR="00E20EFC" w:rsidRPr="00E20EFC" w:rsidRDefault="00E20EFC" w:rsidP="00E20EFC">
            <w:pPr>
              <w:overflowPunct/>
              <w:autoSpaceDE/>
              <w:autoSpaceDN/>
              <w:adjustRightInd/>
              <w:jc w:val="both"/>
              <w:textAlignment w:val="auto"/>
              <w:rPr>
                <w:rFonts w:asciiTheme="minorHAnsi" w:hAnsiTheme="minorHAnsi" w:cstheme="minorHAnsi"/>
                <w:szCs w:val="24"/>
                <w:shd w:val="clear" w:color="auto" w:fill="FFFFFF"/>
              </w:rPr>
            </w:pPr>
          </w:p>
          <w:p w14:paraId="29D3E014"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rPr>
              <w:t xml:space="preserve">NPPF paragraph 193 requires </w:t>
            </w:r>
            <w:r w:rsidRPr="00E20EFC">
              <w:rPr>
                <w:rFonts w:asciiTheme="minorHAnsi" w:hAnsiTheme="minorHAnsi" w:cstheme="minorHAnsi"/>
                <w:szCs w:val="24"/>
                <w:shd w:val="clear" w:color="auto" w:fill="FFFFFF"/>
              </w:rPr>
              <w:t xml:space="preserve">that when considering the impact of a proposed development on the </w:t>
            </w:r>
          </w:p>
          <w:p w14:paraId="2B0ED1A6"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significance of a designated heritage asset, great weight should be given to the asset’s conservation (and </w:t>
            </w:r>
          </w:p>
          <w:p w14:paraId="3E9CF043"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 xml:space="preserve">the more important the asset, the greater the weight should be). This is irrespective of whether any </w:t>
            </w:r>
          </w:p>
          <w:p w14:paraId="1B5FA37E" w14:textId="728DA26C" w:rsidR="00E20EFC" w:rsidRPr="00E20EFC" w:rsidRDefault="00E20EFC" w:rsidP="00E20EFC">
            <w:pPr>
              <w:overflowPunct/>
              <w:autoSpaceDE/>
              <w:autoSpaceDN/>
              <w:adjustRightInd/>
              <w:ind w:left="720" w:hanging="720"/>
              <w:jc w:val="both"/>
              <w:textAlignment w:val="auto"/>
              <w:rPr>
                <w:rFonts w:asciiTheme="minorHAnsi" w:hAnsiTheme="minorHAnsi" w:cstheme="minorHAnsi"/>
                <w:szCs w:val="24"/>
                <w:shd w:val="clear" w:color="auto" w:fill="FFFFFF"/>
              </w:rPr>
            </w:pPr>
            <w:r w:rsidRPr="00E20EFC">
              <w:rPr>
                <w:rFonts w:asciiTheme="minorHAnsi" w:hAnsiTheme="minorHAnsi" w:cstheme="minorHAnsi"/>
                <w:szCs w:val="24"/>
                <w:shd w:val="clear" w:color="auto" w:fill="FFFFFF"/>
              </w:rPr>
              <w:t>potential harm amounts to substantial harm, total loss or less than substantial harm to its significance.</w:t>
            </w:r>
          </w:p>
          <w:p w14:paraId="3F0FD5B1" w14:textId="77777777" w:rsidR="00E20EFC" w:rsidRPr="00E20EFC" w:rsidRDefault="00E20EFC" w:rsidP="00E20EFC">
            <w:pPr>
              <w:overflowPunct/>
              <w:autoSpaceDE/>
              <w:autoSpaceDN/>
              <w:adjustRightInd/>
              <w:ind w:left="720" w:hanging="720"/>
              <w:jc w:val="both"/>
              <w:textAlignment w:val="auto"/>
              <w:rPr>
                <w:szCs w:val="24"/>
              </w:rPr>
            </w:pPr>
          </w:p>
          <w:p w14:paraId="0ED5BA36" w14:textId="48816D1E" w:rsidR="00E20EFC" w:rsidRPr="00E20EFC" w:rsidRDefault="00E20EFC" w:rsidP="00E20EFC">
            <w:pPr>
              <w:rPr>
                <w:szCs w:val="24"/>
              </w:rPr>
            </w:pPr>
            <w:r w:rsidRPr="00E20EFC">
              <w:rPr>
                <w:rFonts w:asciiTheme="minorHAnsi" w:hAnsiTheme="minorHAnsi" w:cstheme="minorHAnsi"/>
                <w:szCs w:val="24"/>
              </w:rPr>
              <w:t>NPPF paragraph 194 requires</w:t>
            </w:r>
            <w:r w:rsidRPr="00E20EFC">
              <w:rPr>
                <w:rFonts w:asciiTheme="minorHAnsi" w:hAnsiTheme="minorHAnsi" w:cstheme="minorHAnsi"/>
                <w:szCs w:val="24"/>
                <w:shd w:val="clear" w:color="auto" w:fill="FFFFFF"/>
              </w:rPr>
              <w:t xml:space="preserve"> any harm to, or loss of, the significance of a designated heritage asset (from its alteration or destruction, or from development within its setting), should require clear and convincing justification.</w:t>
            </w:r>
          </w:p>
          <w:p w14:paraId="3E936B5F" w14:textId="77777777" w:rsidR="00E20EFC" w:rsidRPr="00E20EFC" w:rsidRDefault="00E20EFC" w:rsidP="00E20EFC">
            <w:pPr>
              <w:rPr>
                <w:rFonts w:asciiTheme="minorHAnsi" w:hAnsiTheme="minorHAnsi" w:cstheme="minorHAnsi"/>
                <w:szCs w:val="24"/>
                <w:shd w:val="clear" w:color="auto" w:fill="FFFFFF"/>
              </w:rPr>
            </w:pPr>
          </w:p>
          <w:p w14:paraId="52304ABC"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DME4 states that in considering development proposals the council will </w:t>
            </w:r>
          </w:p>
          <w:p w14:paraId="775796A1"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make a presumption in favour of the conservation and enhancement of heritage assets and their settings. </w:t>
            </w:r>
          </w:p>
          <w:p w14:paraId="419EE15B"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Alterations or extensions to listed buildings or buildings of local heritage interest, or development </w:t>
            </w:r>
          </w:p>
          <w:p w14:paraId="134B7BA5"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proposals on sites within their setting which cause harm to the significance of the heritage asset will not </w:t>
            </w:r>
          </w:p>
          <w:p w14:paraId="2A0A5126"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be supported. Proposals within, or affecting views into and out of, or affecting the setting of a </w:t>
            </w:r>
          </w:p>
          <w:p w14:paraId="3F3FB110"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conservation area will be required to conserve and where appropriate enhance its character and </w:t>
            </w:r>
          </w:p>
          <w:p w14:paraId="71A469BB"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appearance and those elements which contribute towards its significance. This should include </w:t>
            </w:r>
          </w:p>
          <w:p w14:paraId="03812391"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considerations as to whether it conserves and enhances the special architectural and historic character </w:t>
            </w:r>
          </w:p>
          <w:p w14:paraId="48CAA7D4"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of the area as set out in the relevant conservation area appraisal. Development which makes a positive </w:t>
            </w:r>
          </w:p>
          <w:p w14:paraId="78617B2A"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contribution and conserves and enhances the character, </w:t>
            </w:r>
            <w:proofErr w:type="gramStart"/>
            <w:r w:rsidRPr="00E20EFC">
              <w:rPr>
                <w:rFonts w:asciiTheme="minorHAnsi" w:hAnsiTheme="minorHAnsi" w:cstheme="minorHAnsi"/>
                <w:szCs w:val="24"/>
              </w:rPr>
              <w:t>appearance</w:t>
            </w:r>
            <w:proofErr w:type="gramEnd"/>
            <w:r w:rsidRPr="00E20EFC">
              <w:rPr>
                <w:rFonts w:asciiTheme="minorHAnsi" w:hAnsiTheme="minorHAnsi" w:cstheme="minorHAnsi"/>
                <w:szCs w:val="24"/>
              </w:rPr>
              <w:t xml:space="preserve"> and significance of the area in terms </w:t>
            </w:r>
          </w:p>
          <w:p w14:paraId="10676983"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of its location, scale, size, design and materials and existing buildings, structures, </w:t>
            </w:r>
            <w:proofErr w:type="gramStart"/>
            <w:r w:rsidRPr="00E20EFC">
              <w:rPr>
                <w:rFonts w:asciiTheme="minorHAnsi" w:hAnsiTheme="minorHAnsi" w:cstheme="minorHAnsi"/>
                <w:szCs w:val="24"/>
              </w:rPr>
              <w:t>trees</w:t>
            </w:r>
            <w:proofErr w:type="gramEnd"/>
            <w:r w:rsidRPr="00E20EFC">
              <w:rPr>
                <w:rFonts w:asciiTheme="minorHAnsi" w:hAnsiTheme="minorHAnsi" w:cstheme="minorHAnsi"/>
                <w:szCs w:val="24"/>
              </w:rPr>
              <w:t xml:space="preserve"> and open spaces </w:t>
            </w:r>
          </w:p>
          <w:p w14:paraId="006E202C" w14:textId="6A476F80"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will be supported.</w:t>
            </w:r>
          </w:p>
          <w:p w14:paraId="518D6215" w14:textId="77777777" w:rsidR="00E20EFC" w:rsidRPr="00E20EFC" w:rsidRDefault="00E20EFC" w:rsidP="00E20EFC">
            <w:pPr>
              <w:overflowPunct/>
              <w:autoSpaceDE/>
              <w:autoSpaceDN/>
              <w:adjustRightInd/>
              <w:ind w:left="720" w:hanging="720"/>
              <w:jc w:val="both"/>
              <w:textAlignment w:val="auto"/>
              <w:rPr>
                <w:rFonts w:asciiTheme="minorHAnsi" w:hAnsiTheme="minorHAnsi" w:cstheme="minorHAnsi"/>
                <w:szCs w:val="24"/>
              </w:rPr>
            </w:pPr>
          </w:p>
          <w:p w14:paraId="0A5631A5"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proofErr w:type="spellStart"/>
            <w:r w:rsidRPr="00E20EFC">
              <w:rPr>
                <w:rFonts w:asciiTheme="minorHAnsi" w:hAnsiTheme="minorHAnsi" w:cstheme="minorHAnsi"/>
                <w:szCs w:val="24"/>
              </w:rPr>
              <w:t>Ribble</w:t>
            </w:r>
            <w:proofErr w:type="spellEnd"/>
            <w:r w:rsidRPr="00E20EFC">
              <w:rPr>
                <w:rFonts w:asciiTheme="minorHAnsi" w:hAnsiTheme="minorHAnsi" w:cstheme="minorHAnsi"/>
                <w:szCs w:val="24"/>
              </w:rPr>
              <w:t xml:space="preserve"> Valley Core Strategy Policy DMG1 states that in determining planning applications, all development </w:t>
            </w:r>
          </w:p>
          <w:p w14:paraId="57EA67F1"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must: </w:t>
            </w:r>
            <w:r w:rsidRPr="00E20EFC">
              <w:rPr>
                <w:rFonts w:asciiTheme="minorHAnsi" w:hAnsiTheme="minorHAnsi" w:cstheme="minorHAnsi"/>
                <w:szCs w:val="24"/>
                <w:u w:val="single"/>
              </w:rPr>
              <w:t>Design</w:t>
            </w:r>
            <w:r w:rsidRPr="00E20EFC">
              <w:rPr>
                <w:rFonts w:asciiTheme="minorHAnsi" w:hAnsiTheme="minorHAnsi" w:cstheme="minorHAnsi"/>
                <w:szCs w:val="24"/>
              </w:rPr>
              <w:t xml:space="preserve">: 1. be of a high standard of building design which considers the 8 Building in Context </w:t>
            </w:r>
          </w:p>
          <w:p w14:paraId="3206A113"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Principles (from the CABE/English Heritage Building on Context Toolkit. 2. be sympathetic to existing and </w:t>
            </w:r>
          </w:p>
          <w:p w14:paraId="0D5D9497"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proposed land uses in terms of its size, </w:t>
            </w:r>
            <w:proofErr w:type="gramStart"/>
            <w:r w:rsidRPr="00E20EFC">
              <w:rPr>
                <w:rFonts w:asciiTheme="minorHAnsi" w:hAnsiTheme="minorHAnsi" w:cstheme="minorHAnsi"/>
                <w:szCs w:val="24"/>
              </w:rPr>
              <w:t>intensity</w:t>
            </w:r>
            <w:proofErr w:type="gramEnd"/>
            <w:r w:rsidRPr="00E20EFC">
              <w:rPr>
                <w:rFonts w:asciiTheme="minorHAnsi" w:hAnsiTheme="minorHAnsi" w:cstheme="minorHAnsi"/>
                <w:szCs w:val="24"/>
              </w:rPr>
              <w:t xml:space="preserve"> and nature as well as scale, massing, style, features and </w:t>
            </w:r>
          </w:p>
          <w:p w14:paraId="3627266C" w14:textId="77777777" w:rsid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 xml:space="preserve">building materials. </w:t>
            </w:r>
            <w:r w:rsidRPr="00E20EFC">
              <w:rPr>
                <w:rFonts w:asciiTheme="minorHAnsi" w:hAnsiTheme="minorHAnsi" w:cstheme="minorHAnsi"/>
                <w:szCs w:val="24"/>
                <w:u w:val="single"/>
              </w:rPr>
              <w:t>Environment</w:t>
            </w:r>
            <w:r w:rsidRPr="00E20EFC">
              <w:rPr>
                <w:rFonts w:asciiTheme="minorHAnsi" w:hAnsiTheme="minorHAnsi" w:cstheme="minorHAnsi"/>
                <w:szCs w:val="24"/>
              </w:rPr>
              <w:t xml:space="preserve"> … 3. all development must protect and enhance heritage assets and </w:t>
            </w:r>
            <w:proofErr w:type="gramStart"/>
            <w:r w:rsidRPr="00E20EFC">
              <w:rPr>
                <w:rFonts w:asciiTheme="minorHAnsi" w:hAnsiTheme="minorHAnsi" w:cstheme="minorHAnsi"/>
                <w:szCs w:val="24"/>
              </w:rPr>
              <w:t>their</w:t>
            </w:r>
            <w:proofErr w:type="gramEnd"/>
            <w:r w:rsidRPr="00E20EFC">
              <w:rPr>
                <w:rFonts w:asciiTheme="minorHAnsi" w:hAnsiTheme="minorHAnsi" w:cstheme="minorHAnsi"/>
                <w:szCs w:val="24"/>
              </w:rPr>
              <w:t xml:space="preserve"> </w:t>
            </w:r>
          </w:p>
          <w:p w14:paraId="3C87F0BD" w14:textId="5A1A1868" w:rsidR="00E20EFC" w:rsidRPr="00E20EFC" w:rsidRDefault="00E20EFC" w:rsidP="00E20EFC">
            <w:pPr>
              <w:overflowPunct/>
              <w:autoSpaceDE/>
              <w:autoSpaceDN/>
              <w:adjustRightInd/>
              <w:ind w:left="720" w:hanging="720"/>
              <w:jc w:val="both"/>
              <w:textAlignment w:val="auto"/>
              <w:rPr>
                <w:rFonts w:asciiTheme="minorHAnsi" w:hAnsiTheme="minorHAnsi" w:cstheme="minorHAnsi"/>
                <w:szCs w:val="24"/>
              </w:rPr>
            </w:pPr>
            <w:r w:rsidRPr="00E20EFC">
              <w:rPr>
                <w:rFonts w:asciiTheme="minorHAnsi" w:hAnsiTheme="minorHAnsi" w:cstheme="minorHAnsi"/>
                <w:szCs w:val="24"/>
              </w:rPr>
              <w:t>settings.</w:t>
            </w:r>
          </w:p>
          <w:p w14:paraId="462B5D79" w14:textId="77777777" w:rsidR="00E20EFC" w:rsidRPr="00E20EFC" w:rsidRDefault="00E20EFC" w:rsidP="00E20EFC">
            <w:pPr>
              <w:keepNext/>
              <w:keepLines/>
              <w:spacing w:before="40"/>
              <w:jc w:val="both"/>
              <w:outlineLvl w:val="1"/>
              <w:rPr>
                <w:rFonts w:eastAsiaTheme="minorHAnsi" w:cs="Arial"/>
                <w:szCs w:val="22"/>
              </w:rPr>
            </w:pPr>
          </w:p>
          <w:p w14:paraId="26085F0F" w14:textId="0A6AD8DE" w:rsidR="00436A1C" w:rsidRPr="00891A37" w:rsidRDefault="00E20EFC" w:rsidP="00891A37">
            <w:pPr>
              <w:keepNext/>
              <w:keepLines/>
              <w:spacing w:before="40"/>
              <w:jc w:val="both"/>
              <w:outlineLvl w:val="1"/>
              <w:rPr>
                <w:rFonts w:asciiTheme="minorHAnsi" w:eastAsiaTheme="minorHAnsi" w:hAnsiTheme="minorHAnsi" w:cstheme="minorHAnsi"/>
                <w:szCs w:val="22"/>
              </w:rPr>
            </w:pPr>
            <w:r w:rsidRPr="00E20EFC">
              <w:rPr>
                <w:rFonts w:asciiTheme="minorHAnsi" w:eastAsiaTheme="minorHAnsi" w:hAnsiTheme="minorHAnsi" w:cstheme="minorHAnsi"/>
                <w:szCs w:val="22"/>
              </w:rPr>
              <w:t xml:space="preserve">The </w:t>
            </w:r>
            <w:r w:rsidR="00891A37" w:rsidRPr="00891A37">
              <w:rPr>
                <w:rFonts w:asciiTheme="minorHAnsi" w:eastAsiaTheme="minorHAnsi" w:hAnsiTheme="minorHAnsi" w:cstheme="minorHAnsi"/>
                <w:szCs w:val="22"/>
              </w:rPr>
              <w:t xml:space="preserve">development conflicts with the following </w:t>
            </w:r>
            <w:r w:rsidRPr="00E20EFC">
              <w:rPr>
                <w:rFonts w:asciiTheme="minorHAnsi" w:eastAsiaTheme="minorHAnsi" w:hAnsiTheme="minorHAnsi" w:cstheme="minorHAnsi"/>
                <w:szCs w:val="22"/>
              </w:rPr>
              <w:t>Building in Context Principle</w:t>
            </w:r>
            <w:r w:rsidR="00436A1C" w:rsidRPr="00891A37">
              <w:rPr>
                <w:rFonts w:asciiTheme="minorHAnsi" w:eastAsiaTheme="minorHAnsi" w:hAnsiTheme="minorHAnsi" w:cstheme="minorHAnsi"/>
                <w:szCs w:val="22"/>
              </w:rPr>
              <w:t>s:</w:t>
            </w:r>
          </w:p>
          <w:p w14:paraId="41E8E7D3" w14:textId="77777777" w:rsidR="00891A37" w:rsidRDefault="00891A37" w:rsidP="00E20EFC">
            <w:pPr>
              <w:keepNext/>
              <w:keepLines/>
              <w:spacing w:before="40"/>
              <w:ind w:left="720"/>
              <w:jc w:val="both"/>
              <w:outlineLvl w:val="1"/>
              <w:rPr>
                <w:rFonts w:asciiTheme="minorHAnsi" w:hAnsiTheme="minorHAnsi" w:cstheme="minorHAnsi"/>
                <w:szCs w:val="22"/>
                <w:lang w:val="en-US" w:eastAsia="en-GB"/>
              </w:rPr>
            </w:pPr>
          </w:p>
          <w:p w14:paraId="1567BDF1" w14:textId="1F125CAD" w:rsidR="00436A1C" w:rsidRPr="00891A37" w:rsidRDefault="00891A37" w:rsidP="00891A37">
            <w:pPr>
              <w:keepNext/>
              <w:keepLines/>
              <w:spacing w:before="40"/>
              <w:jc w:val="both"/>
              <w:outlineLvl w:val="1"/>
              <w:rPr>
                <w:rFonts w:asciiTheme="minorHAnsi" w:hAnsiTheme="minorHAnsi" w:cstheme="minorHAnsi"/>
                <w:szCs w:val="22"/>
                <w:lang w:val="en-US" w:eastAsia="en-GB"/>
              </w:rPr>
            </w:pPr>
            <w:r w:rsidRPr="00E20EFC">
              <w:rPr>
                <w:rFonts w:asciiTheme="minorHAnsi" w:hAnsiTheme="minorHAnsi" w:cstheme="minorHAnsi"/>
                <w:szCs w:val="22"/>
                <w:lang w:val="en-US" w:eastAsia="en-GB"/>
              </w:rPr>
              <w:t xml:space="preserve">Principle </w:t>
            </w:r>
            <w:r w:rsidRPr="00891A37">
              <w:rPr>
                <w:rFonts w:asciiTheme="minorHAnsi" w:hAnsiTheme="minorHAnsi" w:cstheme="minorHAnsi"/>
                <w:szCs w:val="22"/>
                <w:lang w:val="en-US" w:eastAsia="en-GB"/>
              </w:rPr>
              <w:t xml:space="preserve">1 - </w:t>
            </w:r>
            <w:r w:rsidRPr="00891A37">
              <w:rPr>
                <w:rFonts w:asciiTheme="minorHAnsi" w:hAnsiTheme="minorHAnsi" w:cstheme="minorHAnsi"/>
                <w:color w:val="444444"/>
                <w:szCs w:val="22"/>
                <w:lang w:val="en-US"/>
              </w:rPr>
              <w:t>A successful project will start with an assessment of the value of retaining what is there</w:t>
            </w:r>
          </w:p>
          <w:p w14:paraId="1FA75991" w14:textId="4DA9D913" w:rsidR="00891A37" w:rsidRPr="00891A37" w:rsidRDefault="00891A37" w:rsidP="00891A37">
            <w:pPr>
              <w:keepNext/>
              <w:keepLines/>
              <w:spacing w:before="40"/>
              <w:jc w:val="both"/>
              <w:outlineLvl w:val="1"/>
              <w:rPr>
                <w:rFonts w:asciiTheme="minorHAnsi" w:eastAsiaTheme="minorHAnsi" w:hAnsiTheme="minorHAnsi" w:cstheme="minorHAnsi"/>
                <w:szCs w:val="22"/>
              </w:rPr>
            </w:pPr>
            <w:r w:rsidRPr="00E20EFC">
              <w:rPr>
                <w:rFonts w:asciiTheme="minorHAnsi" w:hAnsiTheme="minorHAnsi" w:cstheme="minorHAnsi"/>
                <w:szCs w:val="22"/>
                <w:lang w:val="en-US" w:eastAsia="en-GB"/>
              </w:rPr>
              <w:t xml:space="preserve">Principle </w:t>
            </w:r>
            <w:r w:rsidRPr="00891A37">
              <w:rPr>
                <w:rFonts w:asciiTheme="minorHAnsi" w:hAnsiTheme="minorHAnsi" w:cstheme="minorHAnsi"/>
                <w:szCs w:val="22"/>
                <w:lang w:val="en-US" w:eastAsia="en-GB"/>
              </w:rPr>
              <w:t xml:space="preserve">2 - </w:t>
            </w:r>
            <w:r w:rsidRPr="00891A37">
              <w:rPr>
                <w:rFonts w:asciiTheme="minorHAnsi" w:hAnsiTheme="minorHAnsi" w:cstheme="minorHAnsi"/>
                <w:color w:val="444444"/>
                <w:szCs w:val="22"/>
                <w:lang w:val="en-US"/>
              </w:rPr>
              <w:t>A successful project will relate to the geography and history of the place and lie of the land</w:t>
            </w:r>
          </w:p>
          <w:p w14:paraId="08ADCA7F" w14:textId="0BFD1A9D" w:rsidR="00E20EFC" w:rsidRPr="00E20EFC" w:rsidRDefault="00E20EFC" w:rsidP="00891A37">
            <w:pPr>
              <w:keepNext/>
              <w:keepLines/>
              <w:spacing w:before="40"/>
              <w:jc w:val="both"/>
              <w:outlineLvl w:val="1"/>
              <w:rPr>
                <w:rFonts w:asciiTheme="minorHAnsi" w:eastAsiaTheme="majorEastAsia" w:hAnsiTheme="minorHAnsi" w:cstheme="minorHAnsi"/>
                <w:szCs w:val="22"/>
                <w:lang w:val="en-US" w:eastAsia="en-GB"/>
              </w:rPr>
            </w:pPr>
            <w:r w:rsidRPr="00E20EFC">
              <w:rPr>
                <w:rFonts w:asciiTheme="minorHAnsi" w:hAnsiTheme="minorHAnsi" w:cstheme="minorHAnsi"/>
                <w:szCs w:val="22"/>
                <w:lang w:val="en-US" w:eastAsia="en-GB"/>
              </w:rPr>
              <w:t xml:space="preserve">Principle 3 - </w:t>
            </w:r>
            <w:r w:rsidRPr="00E20EFC">
              <w:rPr>
                <w:rFonts w:asciiTheme="minorHAnsi" w:eastAsiaTheme="majorEastAsia" w:hAnsiTheme="minorHAnsi" w:cstheme="minorHAnsi"/>
                <w:szCs w:val="22"/>
                <w:lang w:val="en-US" w:eastAsia="en-GB"/>
              </w:rPr>
              <w:t>A successful project will be informed by its own significance so that its character and identity will be appropriate to its use and context.</w:t>
            </w:r>
          </w:p>
          <w:p w14:paraId="0E3E0DF5" w14:textId="01A60C82" w:rsidR="00E20EFC" w:rsidRPr="00891A37" w:rsidRDefault="00891A37" w:rsidP="00891A37">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 xml:space="preserve">Principle </w:t>
            </w:r>
            <w:r w:rsidRPr="00891A37">
              <w:rPr>
                <w:rFonts w:asciiTheme="minorHAnsi" w:hAnsiTheme="minorHAnsi" w:cstheme="minorHAnsi"/>
                <w:szCs w:val="22"/>
                <w:lang w:val="en-US" w:eastAsia="en-GB"/>
              </w:rPr>
              <w:t xml:space="preserve">4 - </w:t>
            </w:r>
            <w:r w:rsidRPr="00891A37">
              <w:rPr>
                <w:rFonts w:asciiTheme="minorHAnsi" w:hAnsiTheme="minorHAnsi" w:cstheme="minorHAnsi"/>
                <w:color w:val="444444"/>
                <w:szCs w:val="22"/>
                <w:lang w:val="en-US"/>
              </w:rPr>
              <w:t>A successful project will sit happily in the pattern of existing development and the routes through and around it</w:t>
            </w:r>
          </w:p>
          <w:p w14:paraId="7D5256A4" w14:textId="70DA5BF7" w:rsidR="00891A37" w:rsidRPr="00891A37" w:rsidRDefault="00891A37" w:rsidP="00891A37">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 xml:space="preserve">Principle </w:t>
            </w:r>
            <w:r w:rsidRPr="00891A37">
              <w:rPr>
                <w:rFonts w:asciiTheme="minorHAnsi" w:hAnsiTheme="minorHAnsi" w:cstheme="minorHAnsi"/>
                <w:szCs w:val="22"/>
                <w:lang w:val="en-US" w:eastAsia="en-GB"/>
              </w:rPr>
              <w:t xml:space="preserve">5 - </w:t>
            </w:r>
            <w:r w:rsidRPr="00891A37">
              <w:rPr>
                <w:rFonts w:asciiTheme="minorHAnsi" w:hAnsiTheme="minorHAnsi" w:cstheme="minorHAnsi"/>
                <w:color w:val="444444"/>
                <w:szCs w:val="22"/>
                <w:lang w:val="en-US"/>
              </w:rPr>
              <w:t>A successful project will respect important views</w:t>
            </w:r>
          </w:p>
          <w:p w14:paraId="79CD954C" w14:textId="6B7B6148" w:rsidR="00891A37" w:rsidRPr="00891A37" w:rsidRDefault="00891A37" w:rsidP="00891A37">
            <w:pPr>
              <w:jc w:val="both"/>
              <w:rPr>
                <w:rFonts w:asciiTheme="minorHAnsi" w:hAnsiTheme="minorHAnsi" w:cstheme="minorHAnsi"/>
                <w:color w:val="444444"/>
                <w:szCs w:val="22"/>
                <w:lang w:val="en-US"/>
              </w:rPr>
            </w:pPr>
            <w:r w:rsidRPr="00E20EFC">
              <w:rPr>
                <w:rFonts w:asciiTheme="minorHAnsi" w:hAnsiTheme="minorHAnsi" w:cstheme="minorHAnsi"/>
                <w:szCs w:val="22"/>
                <w:lang w:val="en-US" w:eastAsia="en-GB"/>
              </w:rPr>
              <w:t xml:space="preserve">Principle </w:t>
            </w:r>
            <w:r w:rsidRPr="00891A37">
              <w:rPr>
                <w:rFonts w:asciiTheme="minorHAnsi" w:hAnsiTheme="minorHAnsi" w:cstheme="minorHAnsi"/>
                <w:szCs w:val="22"/>
                <w:lang w:val="en-US" w:eastAsia="en-GB"/>
              </w:rPr>
              <w:t xml:space="preserve">7 - </w:t>
            </w:r>
            <w:r w:rsidRPr="00891A37">
              <w:rPr>
                <w:rFonts w:asciiTheme="minorHAnsi" w:hAnsiTheme="minorHAnsi" w:cstheme="minorHAnsi"/>
                <w:color w:val="444444"/>
                <w:szCs w:val="22"/>
                <w:lang w:val="en-US"/>
              </w:rPr>
              <w:t>A successful project will use materials and building methods which are as high quality as those used in existing buildings</w:t>
            </w:r>
          </w:p>
          <w:p w14:paraId="0E678E32" w14:textId="03BCD02C" w:rsidR="00891A37" w:rsidRDefault="00891A37" w:rsidP="00891A37">
            <w:pPr>
              <w:jc w:val="both"/>
              <w:rPr>
                <w:rFonts w:asciiTheme="minorHAnsi" w:hAnsiTheme="minorHAnsi" w:cstheme="minorHAnsi"/>
                <w:color w:val="444444"/>
                <w:szCs w:val="22"/>
                <w:lang w:val="en-US"/>
              </w:rPr>
            </w:pPr>
            <w:r w:rsidRPr="00891A37">
              <w:rPr>
                <w:rFonts w:asciiTheme="minorHAnsi" w:hAnsiTheme="minorHAnsi" w:cstheme="minorHAnsi"/>
                <w:color w:val="444444"/>
                <w:szCs w:val="22"/>
                <w:lang w:val="en-US"/>
              </w:rPr>
              <w:t>Principle 8 - A successful project will create new views and juxtapositions which add to the variety and texture of the setting</w:t>
            </w:r>
            <w:r>
              <w:rPr>
                <w:rFonts w:asciiTheme="minorHAnsi" w:hAnsiTheme="minorHAnsi" w:cstheme="minorHAnsi"/>
                <w:color w:val="444444"/>
                <w:szCs w:val="22"/>
                <w:lang w:val="en-US"/>
              </w:rPr>
              <w:t>.</w:t>
            </w:r>
          </w:p>
          <w:p w14:paraId="7D8AD17E" w14:textId="5193C0BD" w:rsidR="00891A37" w:rsidRDefault="00891A37" w:rsidP="00891A37">
            <w:pPr>
              <w:jc w:val="both"/>
              <w:rPr>
                <w:rFonts w:asciiTheme="minorHAnsi" w:hAnsiTheme="minorHAnsi" w:cstheme="minorHAnsi"/>
                <w:color w:val="444444"/>
                <w:szCs w:val="22"/>
                <w:lang w:val="en-US"/>
              </w:rPr>
            </w:pPr>
          </w:p>
          <w:p w14:paraId="7DAA1CBC" w14:textId="77777777" w:rsidR="00E20EFC" w:rsidRPr="00E20EFC" w:rsidRDefault="00E20EFC" w:rsidP="00891A37">
            <w:pPr>
              <w:jc w:val="both"/>
              <w:rPr>
                <w:rFonts w:asciiTheme="minorHAnsi" w:hAnsiTheme="minorHAnsi" w:cstheme="minorHAnsi"/>
                <w:szCs w:val="22"/>
                <w:lang w:val="en-US" w:eastAsia="en-GB"/>
              </w:rPr>
            </w:pPr>
            <w:r w:rsidRPr="00E20EFC">
              <w:rPr>
                <w:rFonts w:asciiTheme="minorHAnsi" w:hAnsiTheme="minorHAnsi" w:cstheme="minorHAnsi"/>
                <w:szCs w:val="22"/>
                <w:lang w:val="en-US" w:eastAsia="en-GB"/>
              </w:rPr>
              <w:t>The National Design Guide (2021) is particularly relevant at C1 and C2:</w:t>
            </w:r>
          </w:p>
          <w:p w14:paraId="021D4300" w14:textId="77777777" w:rsidR="00E20EFC" w:rsidRPr="00E20EFC" w:rsidRDefault="00E20EFC" w:rsidP="00E20EFC">
            <w:pPr>
              <w:ind w:left="720"/>
              <w:jc w:val="both"/>
              <w:rPr>
                <w:rFonts w:asciiTheme="minorHAnsi" w:hAnsiTheme="minorHAnsi" w:cstheme="minorHAnsi"/>
                <w:szCs w:val="22"/>
                <w:lang w:val="en-US" w:eastAsia="en-GB"/>
              </w:rPr>
            </w:pPr>
          </w:p>
          <w:p w14:paraId="379FFD4A" w14:textId="0D7854A3" w:rsidR="00E20EFC" w:rsidRPr="00E20EFC" w:rsidRDefault="00E20EFC" w:rsidP="00DE2BA6">
            <w:pPr>
              <w:overflowPunct/>
              <w:textAlignment w:val="auto"/>
              <w:rPr>
                <w:rFonts w:asciiTheme="minorHAnsi" w:eastAsiaTheme="minorHAnsi" w:hAnsiTheme="minorHAnsi" w:cstheme="minorHAnsi"/>
                <w:szCs w:val="22"/>
              </w:rPr>
            </w:pPr>
            <w:r w:rsidRPr="00E20EFC">
              <w:rPr>
                <w:rFonts w:asciiTheme="minorHAnsi" w:hAnsiTheme="minorHAnsi" w:cstheme="minorHAnsi"/>
                <w:szCs w:val="22"/>
                <w:lang w:val="en-US" w:eastAsia="en-GB"/>
              </w:rPr>
              <w:t>“</w:t>
            </w:r>
            <w:r w:rsidRPr="00E20EFC">
              <w:rPr>
                <w:rFonts w:asciiTheme="minorHAnsi" w:eastAsiaTheme="minorHAnsi" w:hAnsiTheme="minorHAnsi" w:cstheme="minorHAnsi"/>
                <w:i/>
                <w:iCs/>
                <w:color w:val="000000"/>
                <w:szCs w:val="22"/>
              </w:rPr>
              <w:t xml:space="preserve">Well-designed new development is integrated into its wider surroundings, physically, </w:t>
            </w:r>
            <w:proofErr w:type="gramStart"/>
            <w:r w:rsidRPr="00E20EFC">
              <w:rPr>
                <w:rFonts w:asciiTheme="minorHAnsi" w:eastAsiaTheme="minorHAnsi" w:hAnsiTheme="minorHAnsi" w:cstheme="minorHAnsi"/>
                <w:i/>
                <w:iCs/>
                <w:color w:val="000000"/>
                <w:szCs w:val="22"/>
              </w:rPr>
              <w:t>socially</w:t>
            </w:r>
            <w:proofErr w:type="gramEnd"/>
            <w:r w:rsidRPr="00E20EFC">
              <w:rPr>
                <w:rFonts w:asciiTheme="minorHAnsi" w:eastAsiaTheme="minorHAnsi" w:hAnsiTheme="minorHAnsi" w:cstheme="minorHAnsi"/>
                <w:i/>
                <w:iCs/>
                <w:color w:val="000000"/>
                <w:szCs w:val="22"/>
              </w:rPr>
              <w:t xml:space="preserve"> and visually. It is carefully sited and designed, and is demonstrably based on an understanding of the existing</w:t>
            </w:r>
            <w:r w:rsidRPr="00E20EFC">
              <w:rPr>
                <w:rFonts w:asciiTheme="minorHAnsi" w:eastAsiaTheme="minorHAnsi" w:hAnsiTheme="minorHAnsi" w:cstheme="minorHAnsi"/>
                <w:color w:val="000000"/>
                <w:szCs w:val="22"/>
              </w:rPr>
              <w:t xml:space="preserve"> </w:t>
            </w:r>
            <w:r w:rsidRPr="00E20EFC">
              <w:rPr>
                <w:rFonts w:asciiTheme="minorHAnsi" w:eastAsiaTheme="minorHAnsi" w:hAnsiTheme="minorHAnsi" w:cstheme="minorHAnsi"/>
                <w:i/>
                <w:iCs/>
                <w:color w:val="000000"/>
                <w:szCs w:val="22"/>
              </w:rPr>
              <w:t>situation, including: the landscape character and how places or developments sit within the landscape</w:t>
            </w:r>
            <w:r w:rsidR="00DE2BA6">
              <w:rPr>
                <w:rFonts w:asciiTheme="minorHAnsi" w:eastAsiaTheme="minorHAnsi" w:hAnsiTheme="minorHAnsi" w:cstheme="minorHAnsi"/>
                <w:i/>
                <w:iCs/>
                <w:color w:val="000000"/>
                <w:szCs w:val="22"/>
              </w:rPr>
              <w:t xml:space="preserve"> … </w:t>
            </w:r>
            <w:r w:rsidR="00DE2BA6" w:rsidRPr="00DE2BA6">
              <w:rPr>
                <w:rFonts w:asciiTheme="minorHAnsi" w:eastAsiaTheme="minorHAnsi" w:hAnsiTheme="minorHAnsi" w:cstheme="minorHAnsi"/>
                <w:i/>
                <w:iCs/>
                <w:szCs w:val="22"/>
              </w:rPr>
              <w:t>patterns of built form, including local precedents for routes and spaces and the built form around them, to inform the layout, grain, form and scale … the architecture prevalent in the area, including the local vernacular and other precedents that contribute to local character, to inform the form, scale, appearance, details and materials of new development</w:t>
            </w:r>
            <w:r w:rsidRPr="00E20EFC">
              <w:rPr>
                <w:rFonts w:asciiTheme="minorHAnsi" w:eastAsiaTheme="minorHAnsi" w:hAnsiTheme="minorHAnsi" w:cstheme="minorHAnsi"/>
                <w:color w:val="000000"/>
                <w:szCs w:val="22"/>
              </w:rPr>
              <w:t>” (paragraph 43).</w:t>
            </w:r>
          </w:p>
          <w:p w14:paraId="0FC4D2C2" w14:textId="77777777" w:rsidR="00E20EFC" w:rsidRPr="00E20EFC" w:rsidRDefault="00E20EFC" w:rsidP="00E20EFC">
            <w:pPr>
              <w:overflowPunct/>
              <w:ind w:left="720"/>
              <w:jc w:val="both"/>
              <w:textAlignment w:val="auto"/>
              <w:rPr>
                <w:rFonts w:asciiTheme="minorHAnsi" w:eastAsiaTheme="minorHAnsi" w:hAnsiTheme="minorHAnsi" w:cstheme="minorHAnsi"/>
                <w:color w:val="000000"/>
                <w:szCs w:val="22"/>
              </w:rPr>
            </w:pPr>
          </w:p>
          <w:p w14:paraId="0CD622EA" w14:textId="27B89ADF" w:rsidR="00E20EFC" w:rsidRDefault="00E20EFC" w:rsidP="00891A37">
            <w:pPr>
              <w:overflowPunct/>
              <w:jc w:val="both"/>
              <w:textAlignment w:val="auto"/>
              <w:rPr>
                <w:rFonts w:asciiTheme="minorHAnsi" w:eastAsiaTheme="minorHAnsi" w:hAnsiTheme="minorHAnsi" w:cstheme="minorHAnsi"/>
                <w:color w:val="000000"/>
                <w:szCs w:val="22"/>
              </w:rPr>
            </w:pPr>
            <w:r w:rsidRPr="00E20EFC">
              <w:rPr>
                <w:rFonts w:asciiTheme="minorHAnsi" w:eastAsiaTheme="minorHAnsi" w:hAnsiTheme="minorHAnsi" w:cstheme="minorHAnsi"/>
                <w:color w:val="000000"/>
                <w:szCs w:val="22"/>
              </w:rPr>
              <w:t>“</w:t>
            </w:r>
            <w:r w:rsidRPr="00E20EFC">
              <w:rPr>
                <w:rFonts w:asciiTheme="minorHAnsi" w:eastAsiaTheme="minorHAnsi" w:hAnsiTheme="minorHAnsi" w:cstheme="minorHAnsi"/>
                <w:i/>
                <w:iCs/>
                <w:color w:val="000000"/>
                <w:szCs w:val="22"/>
              </w:rPr>
              <w:t>Well-designed places and buildings are influenced positively by the history and heritage of the site, its surroundings and the wider area, including cultural influences</w:t>
            </w:r>
            <w:r w:rsidRPr="00E20EFC">
              <w:rPr>
                <w:rFonts w:asciiTheme="minorHAnsi" w:eastAsiaTheme="minorHAnsi" w:hAnsiTheme="minorHAnsi" w:cstheme="minorHAnsi"/>
                <w:color w:val="000000"/>
                <w:szCs w:val="22"/>
              </w:rPr>
              <w:t>” (paragraph 48).</w:t>
            </w:r>
          </w:p>
          <w:p w14:paraId="701A3054" w14:textId="37BD061F" w:rsidR="00DE2BA6" w:rsidRDefault="00DE2BA6" w:rsidP="00891A37">
            <w:pPr>
              <w:overflowPunct/>
              <w:jc w:val="both"/>
              <w:textAlignment w:val="auto"/>
              <w:rPr>
                <w:rFonts w:asciiTheme="minorHAnsi" w:eastAsiaTheme="minorHAnsi" w:hAnsiTheme="minorHAnsi" w:cstheme="minorHAnsi"/>
                <w:color w:val="000000"/>
                <w:szCs w:val="22"/>
              </w:rPr>
            </w:pPr>
          </w:p>
          <w:p w14:paraId="20F75942" w14:textId="5FB46BBF" w:rsidR="00E20EFC" w:rsidRPr="00F6166E" w:rsidRDefault="00E20EFC" w:rsidP="00F6166E">
            <w:pPr>
              <w:overflowPunct/>
              <w:jc w:val="both"/>
              <w:textAlignment w:val="auto"/>
              <w:rPr>
                <w:rFonts w:asciiTheme="minorHAnsi" w:hAnsiTheme="minorHAnsi" w:cstheme="minorHAnsi"/>
                <w:color w:val="000000"/>
                <w:szCs w:val="22"/>
                <w:lang w:eastAsia="en-GB"/>
              </w:rPr>
            </w:pPr>
            <w:r w:rsidRPr="00E20EFC">
              <w:rPr>
                <w:rFonts w:asciiTheme="minorHAnsi" w:hAnsiTheme="minorHAnsi" w:cstheme="minorHAnsi"/>
                <w:color w:val="000000"/>
                <w:szCs w:val="22"/>
                <w:lang w:eastAsia="en-GB"/>
              </w:rPr>
              <w:t xml:space="preserve">NPPG states that “substantial harm is a high test, so it may not arise in many cases”. The </w:t>
            </w:r>
            <w:r w:rsidR="00F6166E" w:rsidRPr="00F6166E">
              <w:rPr>
                <w:rFonts w:asciiTheme="minorHAnsi" w:hAnsiTheme="minorHAnsi" w:cstheme="minorHAnsi"/>
                <w:color w:val="000000"/>
                <w:szCs w:val="22"/>
                <w:lang w:eastAsia="en-GB"/>
              </w:rPr>
              <w:t xml:space="preserve">development is </w:t>
            </w:r>
            <w:r w:rsidRPr="00E20EFC">
              <w:rPr>
                <w:rFonts w:asciiTheme="minorHAnsi" w:hAnsiTheme="minorHAnsi" w:cstheme="minorHAnsi"/>
                <w:color w:val="000000"/>
                <w:szCs w:val="22"/>
                <w:lang w:eastAsia="en-GB"/>
              </w:rPr>
              <w:t>potentially reversible (</w:t>
            </w:r>
            <w:r w:rsidR="00F6166E" w:rsidRPr="00F6166E">
              <w:rPr>
                <w:rFonts w:asciiTheme="minorHAnsi" w:hAnsiTheme="minorHAnsi" w:cstheme="minorHAnsi"/>
                <w:color w:val="000000"/>
                <w:szCs w:val="22"/>
                <w:lang w:eastAsia="en-GB"/>
              </w:rPr>
              <w:t xml:space="preserve">no details of any alterations made to the historic fabric of boundary walls </w:t>
            </w:r>
            <w:r w:rsidRPr="00E20EFC">
              <w:rPr>
                <w:rFonts w:asciiTheme="minorHAnsi" w:hAnsiTheme="minorHAnsi" w:cstheme="minorHAnsi"/>
                <w:color w:val="000000"/>
                <w:szCs w:val="22"/>
                <w:lang w:eastAsia="en-GB"/>
              </w:rPr>
              <w:t xml:space="preserve">submitted) and </w:t>
            </w:r>
            <w:r w:rsidR="00F6166E" w:rsidRPr="00F6166E">
              <w:rPr>
                <w:rFonts w:asciiTheme="minorHAnsi" w:hAnsiTheme="minorHAnsi" w:cstheme="minorHAnsi"/>
                <w:color w:val="000000"/>
                <w:szCs w:val="22"/>
                <w:lang w:eastAsia="en-GB"/>
              </w:rPr>
              <w:t>h</w:t>
            </w:r>
            <w:r w:rsidRPr="00E20EFC">
              <w:rPr>
                <w:rFonts w:asciiTheme="minorHAnsi" w:hAnsiTheme="minorHAnsi" w:cstheme="minorHAnsi"/>
                <w:color w:val="000000"/>
                <w:szCs w:val="22"/>
                <w:lang w:eastAsia="en-GB"/>
              </w:rPr>
              <w:t xml:space="preserve">arm to the </w:t>
            </w:r>
            <w:r w:rsidR="00F6166E" w:rsidRPr="00F6166E">
              <w:rPr>
                <w:rFonts w:asciiTheme="minorHAnsi" w:hAnsiTheme="minorHAnsi" w:cstheme="minorHAnsi"/>
                <w:color w:val="000000"/>
                <w:szCs w:val="22"/>
                <w:lang w:eastAsia="en-GB"/>
              </w:rPr>
              <w:t xml:space="preserve">setting of </w:t>
            </w:r>
            <w:r w:rsidRPr="00E20EFC">
              <w:rPr>
                <w:rFonts w:asciiTheme="minorHAnsi" w:hAnsiTheme="minorHAnsi" w:cstheme="minorHAnsi"/>
                <w:color w:val="000000"/>
                <w:szCs w:val="22"/>
                <w:lang w:eastAsia="en-GB"/>
              </w:rPr>
              <w:t>listed building</w:t>
            </w:r>
            <w:r w:rsidR="00F6166E" w:rsidRPr="00F6166E">
              <w:rPr>
                <w:rFonts w:asciiTheme="minorHAnsi" w:hAnsiTheme="minorHAnsi" w:cstheme="minorHAnsi"/>
                <w:color w:val="000000"/>
                <w:szCs w:val="22"/>
                <w:lang w:eastAsia="en-GB"/>
              </w:rPr>
              <w:t xml:space="preserve">s and the </w:t>
            </w:r>
            <w:r w:rsidRPr="00E20EFC">
              <w:rPr>
                <w:rFonts w:asciiTheme="minorHAnsi" w:hAnsiTheme="minorHAnsi" w:cstheme="minorHAnsi"/>
                <w:color w:val="000000"/>
                <w:szCs w:val="22"/>
                <w:lang w:eastAsia="en-GB"/>
              </w:rPr>
              <w:t xml:space="preserve">character and appearance of </w:t>
            </w:r>
            <w:r w:rsidR="00F6166E" w:rsidRPr="00F6166E">
              <w:rPr>
                <w:rFonts w:asciiTheme="minorHAnsi" w:hAnsiTheme="minorHAnsi" w:cstheme="minorHAnsi"/>
                <w:color w:val="000000"/>
                <w:szCs w:val="22"/>
                <w:lang w:eastAsia="en-GB"/>
              </w:rPr>
              <w:t>Gisburn</w:t>
            </w:r>
            <w:r w:rsidRPr="00E20EFC">
              <w:rPr>
                <w:rFonts w:asciiTheme="minorHAnsi" w:hAnsiTheme="minorHAnsi" w:cstheme="minorHAnsi"/>
                <w:color w:val="000000"/>
                <w:szCs w:val="22"/>
                <w:lang w:eastAsia="en-GB"/>
              </w:rPr>
              <w:t xml:space="preserve"> Conservation Area is ‘less than substantial’. </w:t>
            </w:r>
          </w:p>
          <w:p w14:paraId="019440C0" w14:textId="77777777" w:rsidR="00F6166E" w:rsidRPr="00E20EFC" w:rsidRDefault="00F6166E" w:rsidP="00F6166E">
            <w:pPr>
              <w:overflowPunct/>
              <w:jc w:val="both"/>
              <w:textAlignment w:val="auto"/>
              <w:rPr>
                <w:rFonts w:asciiTheme="minorHAnsi" w:hAnsiTheme="minorHAnsi" w:cstheme="minorHAnsi"/>
                <w:color w:val="000000"/>
                <w:szCs w:val="22"/>
                <w:lang w:eastAsia="en-GB"/>
              </w:rPr>
            </w:pPr>
          </w:p>
          <w:p w14:paraId="483A2489" w14:textId="77777777" w:rsidR="00E20EFC" w:rsidRDefault="00E20EFC" w:rsidP="00E20EFC">
            <w:pPr>
              <w:rPr>
                <w:rFonts w:asciiTheme="minorHAnsi" w:hAnsiTheme="minorHAnsi" w:cstheme="minorHAnsi"/>
                <w:color w:val="000000"/>
                <w:szCs w:val="22"/>
                <w:lang w:eastAsia="en-GB"/>
              </w:rPr>
            </w:pPr>
            <w:r w:rsidRPr="00F6166E">
              <w:rPr>
                <w:rFonts w:asciiTheme="minorHAnsi" w:hAnsiTheme="minorHAnsi" w:cstheme="minorHAnsi"/>
                <w:szCs w:val="22"/>
              </w:rPr>
              <w:t>NPPF paragraph 196 requires that ‘less than substantial’ harm be weighed against any public benefits of proposals.</w:t>
            </w:r>
            <w:r w:rsidR="00F6166E" w:rsidRPr="00F6166E">
              <w:rPr>
                <w:rFonts w:asciiTheme="minorHAnsi" w:hAnsiTheme="minorHAnsi" w:cstheme="minorHAnsi"/>
                <w:szCs w:val="22"/>
              </w:rPr>
              <w:t xml:space="preserve"> The development has been implemented and there will be no benefit from construction employment. The submitted information does not suggest any public benefit from the development. There are no public benefits which outweigh the harm to </w:t>
            </w:r>
            <w:r w:rsidR="00F6166E" w:rsidRPr="00E20EFC">
              <w:rPr>
                <w:rFonts w:asciiTheme="minorHAnsi" w:hAnsiTheme="minorHAnsi" w:cstheme="minorHAnsi"/>
                <w:color w:val="000000"/>
                <w:szCs w:val="22"/>
                <w:lang w:eastAsia="en-GB"/>
              </w:rPr>
              <w:t xml:space="preserve">the </w:t>
            </w:r>
            <w:r w:rsidR="00F6166E" w:rsidRPr="00F6166E">
              <w:rPr>
                <w:rFonts w:asciiTheme="minorHAnsi" w:hAnsiTheme="minorHAnsi" w:cstheme="minorHAnsi"/>
                <w:color w:val="000000"/>
                <w:szCs w:val="22"/>
                <w:lang w:eastAsia="en-GB"/>
              </w:rPr>
              <w:t xml:space="preserve">setting of </w:t>
            </w:r>
            <w:r w:rsidR="00F6166E" w:rsidRPr="00E20EFC">
              <w:rPr>
                <w:rFonts w:asciiTheme="minorHAnsi" w:hAnsiTheme="minorHAnsi" w:cstheme="minorHAnsi"/>
                <w:color w:val="000000"/>
                <w:szCs w:val="22"/>
                <w:lang w:eastAsia="en-GB"/>
              </w:rPr>
              <w:t>listed building</w:t>
            </w:r>
            <w:r w:rsidR="00F6166E" w:rsidRPr="00F6166E">
              <w:rPr>
                <w:rFonts w:asciiTheme="minorHAnsi" w:hAnsiTheme="minorHAnsi" w:cstheme="minorHAnsi"/>
                <w:color w:val="000000"/>
                <w:szCs w:val="22"/>
                <w:lang w:eastAsia="en-GB"/>
              </w:rPr>
              <w:t xml:space="preserve">s and the </w:t>
            </w:r>
            <w:r w:rsidR="00F6166E" w:rsidRPr="00E20EFC">
              <w:rPr>
                <w:rFonts w:asciiTheme="minorHAnsi" w:hAnsiTheme="minorHAnsi" w:cstheme="minorHAnsi"/>
                <w:color w:val="000000"/>
                <w:szCs w:val="22"/>
                <w:lang w:eastAsia="en-GB"/>
              </w:rPr>
              <w:t xml:space="preserve">character and appearance of </w:t>
            </w:r>
            <w:r w:rsidR="00F6166E" w:rsidRPr="00F6166E">
              <w:rPr>
                <w:rFonts w:asciiTheme="minorHAnsi" w:hAnsiTheme="minorHAnsi" w:cstheme="minorHAnsi"/>
                <w:color w:val="000000"/>
                <w:szCs w:val="22"/>
                <w:lang w:eastAsia="en-GB"/>
              </w:rPr>
              <w:t>Gisburn</w:t>
            </w:r>
            <w:r w:rsidR="00F6166E" w:rsidRPr="00E20EFC">
              <w:rPr>
                <w:rFonts w:asciiTheme="minorHAnsi" w:hAnsiTheme="minorHAnsi" w:cstheme="minorHAnsi"/>
                <w:color w:val="000000"/>
                <w:szCs w:val="22"/>
                <w:lang w:eastAsia="en-GB"/>
              </w:rPr>
              <w:t xml:space="preserve"> Conservation Area</w:t>
            </w:r>
            <w:r w:rsidR="00F6166E" w:rsidRPr="00F6166E">
              <w:rPr>
                <w:rFonts w:asciiTheme="minorHAnsi" w:hAnsiTheme="minorHAnsi" w:cstheme="minorHAnsi"/>
                <w:color w:val="000000"/>
                <w:szCs w:val="22"/>
                <w:lang w:eastAsia="en-GB"/>
              </w:rPr>
              <w:t>.</w:t>
            </w:r>
          </w:p>
          <w:p w14:paraId="6773FD2C" w14:textId="53B7AB79" w:rsidR="00EC4BFC" w:rsidRPr="0096229D" w:rsidRDefault="00EC4BFC" w:rsidP="00E20EFC">
            <w:pPr>
              <w:rPr>
                <w:rFonts w:asciiTheme="minorHAnsi" w:hAnsiTheme="minorHAnsi" w:cstheme="minorHAnsi"/>
              </w:rPr>
            </w:pPr>
          </w:p>
        </w:tc>
      </w:tr>
      <w:tr w:rsidR="008C75E4" w:rsidRPr="008C75E4" w14:paraId="671C0689" w14:textId="77777777" w:rsidTr="00504440">
        <w:trPr>
          <w:trHeight w:val="864"/>
          <w:jc w:val="center"/>
        </w:trPr>
        <w:tc>
          <w:tcPr>
            <w:tcW w:w="9555" w:type="dxa"/>
            <w:gridSpan w:val="14"/>
            <w:tcMar>
              <w:top w:w="57" w:type="dxa"/>
              <w:bottom w:w="57" w:type="dxa"/>
            </w:tcMar>
          </w:tcPr>
          <w:p w14:paraId="77FEC738"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B31F8D4" w14:textId="77777777" w:rsidR="00C6456D" w:rsidRDefault="009F4008" w:rsidP="00454754">
            <w:pPr>
              <w:contextualSpacing/>
              <w:jc w:val="both"/>
              <w:rPr>
                <w:rFonts w:ascii="Calibri" w:hAnsi="Calibri"/>
                <w:szCs w:val="22"/>
              </w:rPr>
            </w:pPr>
            <w:r>
              <w:rPr>
                <w:rFonts w:ascii="Calibri" w:hAnsi="Calibri"/>
                <w:szCs w:val="22"/>
              </w:rPr>
              <w:t>The impact of works on residential amenity would not appear significant. The safe location of an oil tank on neighbouring land would appear to be the responsibility of the neighbour.</w:t>
            </w:r>
            <w:r w:rsidR="00E47344">
              <w:rPr>
                <w:rFonts w:ascii="Calibri" w:hAnsi="Calibri"/>
                <w:szCs w:val="22"/>
              </w:rPr>
              <w:t xml:space="preserve"> Access onto private land is not a material consideration in the determination of this application.</w:t>
            </w:r>
          </w:p>
          <w:p w14:paraId="042DAB94" w14:textId="799884F7" w:rsidR="00EC4BFC" w:rsidRPr="00D23470" w:rsidRDefault="00EC4BFC" w:rsidP="00454754">
            <w:pPr>
              <w:contextualSpacing/>
              <w:jc w:val="both"/>
              <w:rPr>
                <w:rFonts w:ascii="Calibri" w:hAnsi="Calibri"/>
                <w:szCs w:val="22"/>
              </w:rPr>
            </w:pPr>
          </w:p>
        </w:tc>
      </w:tr>
      <w:tr w:rsidR="008C75E4" w:rsidRPr="008C75E4" w14:paraId="6A0DFDD7" w14:textId="77777777" w:rsidTr="00504440">
        <w:trPr>
          <w:trHeight w:val="864"/>
          <w:jc w:val="center"/>
        </w:trPr>
        <w:tc>
          <w:tcPr>
            <w:tcW w:w="9555" w:type="dxa"/>
            <w:gridSpan w:val="14"/>
            <w:tcMar>
              <w:top w:w="57" w:type="dxa"/>
              <w:bottom w:w="57" w:type="dxa"/>
            </w:tcMar>
          </w:tcPr>
          <w:p w14:paraId="39339155" w14:textId="77777777" w:rsidR="002B4BED" w:rsidRDefault="002B4BED" w:rsidP="002B4BED">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A5B425F" w14:textId="77777777" w:rsidR="00C50517" w:rsidRPr="00545D8C" w:rsidRDefault="002B4BED" w:rsidP="002B4BED">
            <w:pPr>
              <w:contextualSpacing/>
              <w:jc w:val="both"/>
              <w:rPr>
                <w:rFonts w:ascii="Calibri" w:hAnsi="Calibri"/>
                <w:szCs w:val="22"/>
              </w:rPr>
            </w:pPr>
            <w:r>
              <w:rPr>
                <w:rFonts w:ascii="Calibri" w:hAnsi="Calibri"/>
                <w:szCs w:val="22"/>
              </w:rPr>
              <w:t>The comments of LCC Highways have been considered.</w:t>
            </w:r>
          </w:p>
        </w:tc>
      </w:tr>
      <w:tr w:rsidR="008C75E4" w:rsidRPr="008C75E4" w14:paraId="0C27AA8C" w14:textId="77777777" w:rsidTr="00504440">
        <w:trPr>
          <w:trHeight w:val="864"/>
          <w:jc w:val="center"/>
        </w:trPr>
        <w:tc>
          <w:tcPr>
            <w:tcW w:w="9555" w:type="dxa"/>
            <w:gridSpan w:val="14"/>
            <w:tcMar>
              <w:top w:w="57" w:type="dxa"/>
              <w:bottom w:w="57" w:type="dxa"/>
            </w:tcMar>
          </w:tcPr>
          <w:p w14:paraId="35D01E50" w14:textId="77777777" w:rsidR="00C50517" w:rsidRPr="002A7DF7" w:rsidRDefault="00C50517" w:rsidP="002B4BED">
            <w:pPr>
              <w:pStyle w:val="Header"/>
              <w:tabs>
                <w:tab w:val="clear" w:pos="4153"/>
                <w:tab w:val="clear" w:pos="8306"/>
              </w:tabs>
              <w:contextualSpacing/>
              <w:jc w:val="both"/>
              <w:rPr>
                <w:rFonts w:ascii="Calibri" w:hAnsi="Calibri"/>
                <w:szCs w:val="22"/>
              </w:rPr>
            </w:pPr>
          </w:p>
        </w:tc>
      </w:tr>
      <w:tr w:rsidR="008C75E4" w:rsidRPr="008C75E4" w14:paraId="7CE4A26E" w14:textId="77777777" w:rsidTr="00504440">
        <w:trPr>
          <w:trHeight w:val="864"/>
          <w:jc w:val="center"/>
        </w:trPr>
        <w:tc>
          <w:tcPr>
            <w:tcW w:w="9555" w:type="dxa"/>
            <w:gridSpan w:val="14"/>
            <w:tcMar>
              <w:top w:w="57" w:type="dxa"/>
              <w:bottom w:w="57" w:type="dxa"/>
            </w:tcMar>
          </w:tcPr>
          <w:p w14:paraId="68C67B46"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1741209" w14:textId="13D5E2DA" w:rsidR="00C44E40" w:rsidRPr="00EC4BFC" w:rsidRDefault="00E20EFC" w:rsidP="00454754">
            <w:pPr>
              <w:pStyle w:val="Header"/>
              <w:tabs>
                <w:tab w:val="clear" w:pos="4153"/>
                <w:tab w:val="clear" w:pos="8306"/>
              </w:tabs>
              <w:contextualSpacing/>
              <w:jc w:val="both"/>
              <w:rPr>
                <w:rFonts w:asciiTheme="minorHAnsi" w:hAnsiTheme="minorHAnsi" w:cstheme="minorHAnsi"/>
                <w:szCs w:val="22"/>
              </w:rPr>
            </w:pPr>
            <w:r w:rsidRPr="00EC4BFC">
              <w:rPr>
                <w:rFonts w:asciiTheme="minorHAnsi" w:hAnsiTheme="minorHAnsi" w:cstheme="minorHAnsi"/>
                <w:szCs w:val="22"/>
              </w:rPr>
              <w:t>Therefore, in giving considerable importance and weight to the duties at section 66 and 72 of the Planning (Listed Buildings and Conservation Areas) Act 1990 and in consideration to NPPF and Key Statement EN5</w:t>
            </w:r>
            <w:r w:rsidR="00EC4BFC" w:rsidRPr="00EC4BFC">
              <w:rPr>
                <w:rFonts w:asciiTheme="minorHAnsi" w:hAnsiTheme="minorHAnsi" w:cstheme="minorHAnsi"/>
                <w:szCs w:val="22"/>
              </w:rPr>
              <w:t xml:space="preserve"> </w:t>
            </w:r>
            <w:r w:rsidRPr="00EC4BFC">
              <w:rPr>
                <w:rFonts w:asciiTheme="minorHAnsi" w:hAnsiTheme="minorHAnsi" w:cstheme="minorHAnsi"/>
                <w:szCs w:val="22"/>
              </w:rPr>
              <w:t>and Policies DME4</w:t>
            </w:r>
            <w:r w:rsidR="00EC4BFC" w:rsidRPr="00EC4BFC">
              <w:rPr>
                <w:rFonts w:asciiTheme="minorHAnsi" w:hAnsiTheme="minorHAnsi" w:cstheme="minorHAnsi"/>
                <w:szCs w:val="22"/>
              </w:rPr>
              <w:t xml:space="preserve"> and</w:t>
            </w:r>
            <w:r w:rsidRPr="00EC4BFC">
              <w:rPr>
                <w:rFonts w:asciiTheme="minorHAnsi" w:hAnsiTheme="minorHAnsi" w:cstheme="minorHAnsi"/>
                <w:szCs w:val="22"/>
              </w:rPr>
              <w:t xml:space="preserve">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 it is recommended that planning permission be refused.</w:t>
            </w:r>
          </w:p>
        </w:tc>
      </w:tr>
      <w:tr w:rsidR="00C0704D" w:rsidRPr="008C75E4" w14:paraId="125D04B5" w14:textId="77777777" w:rsidTr="00504440">
        <w:trPr>
          <w:jc w:val="center"/>
        </w:trPr>
        <w:tc>
          <w:tcPr>
            <w:tcW w:w="2837" w:type="dxa"/>
            <w:gridSpan w:val="4"/>
            <w:tcMar>
              <w:top w:w="57" w:type="dxa"/>
              <w:bottom w:w="57" w:type="dxa"/>
            </w:tcMar>
          </w:tcPr>
          <w:p w14:paraId="6A385AE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D639129" w14:textId="77777777" w:rsidR="00C0704D" w:rsidRDefault="00EC4BFC" w:rsidP="006126D1">
            <w:pPr>
              <w:jc w:val="both"/>
              <w:rPr>
                <w:rFonts w:ascii="Calibri" w:hAnsi="Calibri"/>
                <w:bCs/>
                <w:szCs w:val="22"/>
              </w:rPr>
            </w:pPr>
            <w:r>
              <w:rPr>
                <w:rFonts w:ascii="Calibri" w:hAnsi="Calibri"/>
                <w:bCs/>
                <w:szCs w:val="22"/>
              </w:rPr>
              <w:t>That planning permission be refused for the following reason:</w:t>
            </w:r>
          </w:p>
          <w:p w14:paraId="5894DE7E" w14:textId="32699B8A" w:rsidR="00EC4BFC" w:rsidRDefault="00EC4BFC" w:rsidP="00EC4BFC">
            <w:pPr>
              <w:pStyle w:val="Header"/>
              <w:jc w:val="both"/>
              <w:rPr>
                <w:rFonts w:ascii="Calibri" w:hAnsi="Calibri"/>
                <w:szCs w:val="22"/>
              </w:rPr>
            </w:pPr>
            <w:r w:rsidRPr="006E5C4A">
              <w:rPr>
                <w:rFonts w:ascii="Calibri" w:hAnsi="Calibri"/>
                <w:szCs w:val="22"/>
              </w:rPr>
              <w:t xml:space="preserve">The development has a harmful impact upon the setting of listed buildings and the character and appearance of Gisburn Conservation Area </w:t>
            </w:r>
            <w:r>
              <w:rPr>
                <w:rFonts w:ascii="Calibri" w:hAnsi="Calibri"/>
                <w:szCs w:val="22"/>
              </w:rPr>
              <w:t>because it is</w:t>
            </w:r>
            <w:r w:rsidRPr="006E5C4A">
              <w:rPr>
                <w:rFonts w:ascii="Calibri" w:hAnsi="Calibri"/>
                <w:szCs w:val="22"/>
              </w:rPr>
              <w:t xml:space="preserve"> unduly prominent, </w:t>
            </w:r>
            <w:proofErr w:type="gramStart"/>
            <w:r w:rsidRPr="006E5C4A">
              <w:rPr>
                <w:rFonts w:ascii="Calibri" w:hAnsi="Calibri"/>
                <w:szCs w:val="22"/>
              </w:rPr>
              <w:t>incongruous</w:t>
            </w:r>
            <w:proofErr w:type="gramEnd"/>
            <w:r w:rsidRPr="006E5C4A">
              <w:rPr>
                <w:rFonts w:ascii="Calibri" w:hAnsi="Calibri"/>
                <w:szCs w:val="22"/>
              </w:rPr>
              <w:t xml:space="preserve"> and conspicuous </w:t>
            </w:r>
            <w:r>
              <w:rPr>
                <w:rFonts w:ascii="Calibri" w:hAnsi="Calibri"/>
                <w:szCs w:val="22"/>
              </w:rPr>
              <w:t xml:space="preserve">as a result of </w:t>
            </w:r>
            <w:r w:rsidRPr="006E5C4A">
              <w:rPr>
                <w:rFonts w:ascii="Calibri" w:hAnsi="Calibri"/>
                <w:szCs w:val="22"/>
              </w:rPr>
              <w:t xml:space="preserve">siting, </w:t>
            </w:r>
            <w:r>
              <w:rPr>
                <w:rFonts w:ascii="Calibri" w:hAnsi="Calibri"/>
                <w:szCs w:val="22"/>
              </w:rPr>
              <w:t xml:space="preserve">roof </w:t>
            </w:r>
            <w:r w:rsidRPr="006E5C4A">
              <w:rPr>
                <w:rFonts w:ascii="Calibri" w:hAnsi="Calibri"/>
                <w:szCs w:val="22"/>
              </w:rPr>
              <w:t>form and materials</w:t>
            </w:r>
            <w:r>
              <w:rPr>
                <w:rFonts w:ascii="Calibri" w:hAnsi="Calibri"/>
                <w:szCs w:val="22"/>
              </w:rPr>
              <w:t xml:space="preserve">. This is contrary to </w:t>
            </w:r>
            <w:r w:rsidRPr="00EC4BFC">
              <w:rPr>
                <w:rFonts w:asciiTheme="minorHAnsi" w:hAnsiTheme="minorHAnsi" w:cstheme="minorHAnsi"/>
                <w:szCs w:val="22"/>
              </w:rPr>
              <w:t xml:space="preserve">Key Statement EN5 and Policies DME4 and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w:t>
            </w:r>
            <w:r>
              <w:rPr>
                <w:rFonts w:asciiTheme="minorHAnsi" w:hAnsiTheme="minorHAnsi" w:cstheme="minorHAnsi"/>
                <w:szCs w:val="22"/>
              </w:rPr>
              <w:t>.</w:t>
            </w:r>
          </w:p>
          <w:p w14:paraId="35AFABF9" w14:textId="77777777" w:rsidR="00EC4BFC" w:rsidRDefault="00EC4BFC" w:rsidP="006126D1">
            <w:pPr>
              <w:jc w:val="both"/>
              <w:rPr>
                <w:rFonts w:ascii="Calibri" w:hAnsi="Calibri"/>
                <w:bCs/>
                <w:szCs w:val="22"/>
              </w:rPr>
            </w:pPr>
          </w:p>
          <w:p w14:paraId="0F0372EF" w14:textId="7FC4A30A" w:rsidR="00EC4BFC" w:rsidRPr="008C75E4" w:rsidRDefault="00EC4BFC" w:rsidP="006126D1">
            <w:pPr>
              <w:jc w:val="both"/>
              <w:rPr>
                <w:rFonts w:ascii="Calibri" w:hAnsi="Calibri"/>
                <w:bCs/>
                <w:szCs w:val="22"/>
              </w:rPr>
            </w:pPr>
          </w:p>
        </w:tc>
      </w:tr>
    </w:tbl>
    <w:p w14:paraId="158A4AFB" w14:textId="77777777" w:rsidR="0031197A" w:rsidRPr="008C75E4" w:rsidRDefault="00C3269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61AF" w14:textId="77777777" w:rsidR="00293B45" w:rsidRDefault="00293B45" w:rsidP="006D0B5F">
      <w:r>
        <w:separator/>
      </w:r>
    </w:p>
  </w:endnote>
  <w:endnote w:type="continuationSeparator" w:id="0">
    <w:p w14:paraId="29C26D29" w14:textId="77777777" w:rsidR="00293B45" w:rsidRDefault="00293B4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SemiBold">
    <w:altName w:val="Source Sans Pro Semibold"/>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384D" w14:textId="77777777" w:rsidR="00293B45" w:rsidRDefault="00293B45" w:rsidP="006D0B5F">
      <w:r>
        <w:separator/>
      </w:r>
    </w:p>
  </w:footnote>
  <w:footnote w:type="continuationSeparator" w:id="0">
    <w:p w14:paraId="0DD46CA4" w14:textId="77777777" w:rsidR="00293B45" w:rsidRDefault="00293B4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254507">
    <w:abstractNumId w:val="9"/>
  </w:num>
  <w:num w:numId="2" w16cid:durableId="354112947">
    <w:abstractNumId w:val="7"/>
  </w:num>
  <w:num w:numId="3" w16cid:durableId="1144197278">
    <w:abstractNumId w:val="3"/>
  </w:num>
  <w:num w:numId="4" w16cid:durableId="60834755">
    <w:abstractNumId w:val="4"/>
  </w:num>
  <w:num w:numId="5" w16cid:durableId="464011867">
    <w:abstractNumId w:val="0"/>
  </w:num>
  <w:num w:numId="6" w16cid:durableId="1861699235">
    <w:abstractNumId w:val="1"/>
  </w:num>
  <w:num w:numId="7" w16cid:durableId="591861603">
    <w:abstractNumId w:val="5"/>
  </w:num>
  <w:num w:numId="8" w16cid:durableId="730466077">
    <w:abstractNumId w:val="8"/>
  </w:num>
  <w:num w:numId="9" w16cid:durableId="56785321">
    <w:abstractNumId w:val="2"/>
  </w:num>
  <w:num w:numId="10" w16cid:durableId="205464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27CD"/>
    <w:rsid w:val="00050396"/>
    <w:rsid w:val="00055B13"/>
    <w:rsid w:val="0008638E"/>
    <w:rsid w:val="000B1783"/>
    <w:rsid w:val="000B5CB5"/>
    <w:rsid w:val="000C7A57"/>
    <w:rsid w:val="000E6448"/>
    <w:rsid w:val="000F6010"/>
    <w:rsid w:val="000F753E"/>
    <w:rsid w:val="00101855"/>
    <w:rsid w:val="0010371E"/>
    <w:rsid w:val="00106932"/>
    <w:rsid w:val="00130035"/>
    <w:rsid w:val="00141512"/>
    <w:rsid w:val="00146903"/>
    <w:rsid w:val="001615AC"/>
    <w:rsid w:val="0016428F"/>
    <w:rsid w:val="00174004"/>
    <w:rsid w:val="001946E0"/>
    <w:rsid w:val="00196722"/>
    <w:rsid w:val="001B38F0"/>
    <w:rsid w:val="001B769B"/>
    <w:rsid w:val="001C1453"/>
    <w:rsid w:val="001D4F7A"/>
    <w:rsid w:val="001D5ADD"/>
    <w:rsid w:val="00203F50"/>
    <w:rsid w:val="00206E24"/>
    <w:rsid w:val="00237DA1"/>
    <w:rsid w:val="00250879"/>
    <w:rsid w:val="00252B2A"/>
    <w:rsid w:val="00257512"/>
    <w:rsid w:val="00284480"/>
    <w:rsid w:val="0028751A"/>
    <w:rsid w:val="0029334A"/>
    <w:rsid w:val="00293B45"/>
    <w:rsid w:val="002A01CF"/>
    <w:rsid w:val="002A5128"/>
    <w:rsid w:val="002A7DF7"/>
    <w:rsid w:val="002B4BED"/>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91696"/>
    <w:rsid w:val="003A4376"/>
    <w:rsid w:val="003B067A"/>
    <w:rsid w:val="003B0CFA"/>
    <w:rsid w:val="003C28E1"/>
    <w:rsid w:val="003D32EA"/>
    <w:rsid w:val="003E2151"/>
    <w:rsid w:val="003F16AA"/>
    <w:rsid w:val="003F16B4"/>
    <w:rsid w:val="003F3DB5"/>
    <w:rsid w:val="003F481A"/>
    <w:rsid w:val="004010F2"/>
    <w:rsid w:val="004022CD"/>
    <w:rsid w:val="00404C72"/>
    <w:rsid w:val="00407D4D"/>
    <w:rsid w:val="00427D97"/>
    <w:rsid w:val="00435FC9"/>
    <w:rsid w:val="00436A1C"/>
    <w:rsid w:val="0044039F"/>
    <w:rsid w:val="00440CB6"/>
    <w:rsid w:val="00454754"/>
    <w:rsid w:val="004654DD"/>
    <w:rsid w:val="004854EC"/>
    <w:rsid w:val="004936A6"/>
    <w:rsid w:val="004947BB"/>
    <w:rsid w:val="004A38EF"/>
    <w:rsid w:val="004A5EA9"/>
    <w:rsid w:val="004B13AF"/>
    <w:rsid w:val="004B640C"/>
    <w:rsid w:val="004C2434"/>
    <w:rsid w:val="004D6FC7"/>
    <w:rsid w:val="004E2F74"/>
    <w:rsid w:val="004E58E3"/>
    <w:rsid w:val="004F0649"/>
    <w:rsid w:val="004F1043"/>
    <w:rsid w:val="004F1E99"/>
    <w:rsid w:val="0050432D"/>
    <w:rsid w:val="00504440"/>
    <w:rsid w:val="00510DBF"/>
    <w:rsid w:val="00510FA2"/>
    <w:rsid w:val="00510FE3"/>
    <w:rsid w:val="00513979"/>
    <w:rsid w:val="00521ABA"/>
    <w:rsid w:val="00525341"/>
    <w:rsid w:val="00527A31"/>
    <w:rsid w:val="00534611"/>
    <w:rsid w:val="00545D8C"/>
    <w:rsid w:val="00553536"/>
    <w:rsid w:val="00556ECD"/>
    <w:rsid w:val="005631B3"/>
    <w:rsid w:val="005633B0"/>
    <w:rsid w:val="005635FF"/>
    <w:rsid w:val="00573B90"/>
    <w:rsid w:val="00580869"/>
    <w:rsid w:val="00584C98"/>
    <w:rsid w:val="005854F0"/>
    <w:rsid w:val="005878FE"/>
    <w:rsid w:val="00593040"/>
    <w:rsid w:val="005B0A0E"/>
    <w:rsid w:val="005C7545"/>
    <w:rsid w:val="005D3432"/>
    <w:rsid w:val="005E1C6C"/>
    <w:rsid w:val="005E65DF"/>
    <w:rsid w:val="005F261F"/>
    <w:rsid w:val="006126D1"/>
    <w:rsid w:val="006326A2"/>
    <w:rsid w:val="0063497D"/>
    <w:rsid w:val="00665C24"/>
    <w:rsid w:val="00690EC3"/>
    <w:rsid w:val="00692B60"/>
    <w:rsid w:val="00694764"/>
    <w:rsid w:val="00695F88"/>
    <w:rsid w:val="006A71AD"/>
    <w:rsid w:val="006B27AD"/>
    <w:rsid w:val="006C126E"/>
    <w:rsid w:val="006C2BFA"/>
    <w:rsid w:val="006C61C7"/>
    <w:rsid w:val="006C7967"/>
    <w:rsid w:val="006D0B5F"/>
    <w:rsid w:val="006D4E58"/>
    <w:rsid w:val="006D7624"/>
    <w:rsid w:val="006E5C4A"/>
    <w:rsid w:val="006F137D"/>
    <w:rsid w:val="006F4D38"/>
    <w:rsid w:val="0070054B"/>
    <w:rsid w:val="00706480"/>
    <w:rsid w:val="00710DBB"/>
    <w:rsid w:val="00710F26"/>
    <w:rsid w:val="0071424B"/>
    <w:rsid w:val="00716397"/>
    <w:rsid w:val="00725A1E"/>
    <w:rsid w:val="00725F1C"/>
    <w:rsid w:val="007309B2"/>
    <w:rsid w:val="007430C8"/>
    <w:rsid w:val="0075535F"/>
    <w:rsid w:val="00755FCC"/>
    <w:rsid w:val="00776AE2"/>
    <w:rsid w:val="007921CD"/>
    <w:rsid w:val="007C5713"/>
    <w:rsid w:val="007C791C"/>
    <w:rsid w:val="007D6D02"/>
    <w:rsid w:val="007D7DF4"/>
    <w:rsid w:val="007E0D23"/>
    <w:rsid w:val="007E1BB4"/>
    <w:rsid w:val="007F196D"/>
    <w:rsid w:val="007F3E26"/>
    <w:rsid w:val="007F5E88"/>
    <w:rsid w:val="00805895"/>
    <w:rsid w:val="008075CB"/>
    <w:rsid w:val="00811771"/>
    <w:rsid w:val="008154DD"/>
    <w:rsid w:val="008422F9"/>
    <w:rsid w:val="008542DE"/>
    <w:rsid w:val="008571E8"/>
    <w:rsid w:val="008638DE"/>
    <w:rsid w:val="00891182"/>
    <w:rsid w:val="00891A37"/>
    <w:rsid w:val="008A28C8"/>
    <w:rsid w:val="008A7902"/>
    <w:rsid w:val="008B30AC"/>
    <w:rsid w:val="008C27E7"/>
    <w:rsid w:val="008C75E4"/>
    <w:rsid w:val="008F0773"/>
    <w:rsid w:val="008F123D"/>
    <w:rsid w:val="008F2806"/>
    <w:rsid w:val="008F6B58"/>
    <w:rsid w:val="008F7423"/>
    <w:rsid w:val="0090282C"/>
    <w:rsid w:val="00906D0C"/>
    <w:rsid w:val="0091655C"/>
    <w:rsid w:val="00920C81"/>
    <w:rsid w:val="009223D6"/>
    <w:rsid w:val="00934B34"/>
    <w:rsid w:val="00956348"/>
    <w:rsid w:val="009565F5"/>
    <w:rsid w:val="0096024F"/>
    <w:rsid w:val="0096229D"/>
    <w:rsid w:val="009825FF"/>
    <w:rsid w:val="00985097"/>
    <w:rsid w:val="00994EF1"/>
    <w:rsid w:val="009C4BCF"/>
    <w:rsid w:val="009C7F61"/>
    <w:rsid w:val="009D12D5"/>
    <w:rsid w:val="009E15BD"/>
    <w:rsid w:val="009E6A8B"/>
    <w:rsid w:val="009F4008"/>
    <w:rsid w:val="009F6E54"/>
    <w:rsid w:val="00A04A96"/>
    <w:rsid w:val="00A130E4"/>
    <w:rsid w:val="00A371AE"/>
    <w:rsid w:val="00A40070"/>
    <w:rsid w:val="00A42E82"/>
    <w:rsid w:val="00A4617F"/>
    <w:rsid w:val="00A46EE9"/>
    <w:rsid w:val="00A55E83"/>
    <w:rsid w:val="00A579BB"/>
    <w:rsid w:val="00A63D55"/>
    <w:rsid w:val="00A77D1A"/>
    <w:rsid w:val="00A82F37"/>
    <w:rsid w:val="00A8441B"/>
    <w:rsid w:val="00A9088C"/>
    <w:rsid w:val="00A9168C"/>
    <w:rsid w:val="00A941E6"/>
    <w:rsid w:val="00A95D89"/>
    <w:rsid w:val="00AB3243"/>
    <w:rsid w:val="00AB5232"/>
    <w:rsid w:val="00AF02E8"/>
    <w:rsid w:val="00B14DDC"/>
    <w:rsid w:val="00B30A5E"/>
    <w:rsid w:val="00B31505"/>
    <w:rsid w:val="00B36715"/>
    <w:rsid w:val="00B43E7E"/>
    <w:rsid w:val="00B45282"/>
    <w:rsid w:val="00B53A24"/>
    <w:rsid w:val="00B6269C"/>
    <w:rsid w:val="00B717AE"/>
    <w:rsid w:val="00B73175"/>
    <w:rsid w:val="00B74C73"/>
    <w:rsid w:val="00B7732D"/>
    <w:rsid w:val="00B93EB5"/>
    <w:rsid w:val="00B96F5A"/>
    <w:rsid w:val="00BA2247"/>
    <w:rsid w:val="00BA5D97"/>
    <w:rsid w:val="00BA6B19"/>
    <w:rsid w:val="00BB1C52"/>
    <w:rsid w:val="00BB2A50"/>
    <w:rsid w:val="00BC155F"/>
    <w:rsid w:val="00BC1E48"/>
    <w:rsid w:val="00BD3F03"/>
    <w:rsid w:val="00BD42CB"/>
    <w:rsid w:val="00C02DA6"/>
    <w:rsid w:val="00C0704D"/>
    <w:rsid w:val="00C214A6"/>
    <w:rsid w:val="00C24A51"/>
    <w:rsid w:val="00C25722"/>
    <w:rsid w:val="00C32692"/>
    <w:rsid w:val="00C341D0"/>
    <w:rsid w:val="00C44E40"/>
    <w:rsid w:val="00C50517"/>
    <w:rsid w:val="00C618DB"/>
    <w:rsid w:val="00C6456D"/>
    <w:rsid w:val="00C67070"/>
    <w:rsid w:val="00C83E3F"/>
    <w:rsid w:val="00C93384"/>
    <w:rsid w:val="00CA183F"/>
    <w:rsid w:val="00CA28BA"/>
    <w:rsid w:val="00CB3307"/>
    <w:rsid w:val="00CD1729"/>
    <w:rsid w:val="00CD2E03"/>
    <w:rsid w:val="00CD38B1"/>
    <w:rsid w:val="00CD79C7"/>
    <w:rsid w:val="00CE395C"/>
    <w:rsid w:val="00D102D9"/>
    <w:rsid w:val="00D1063F"/>
    <w:rsid w:val="00D11007"/>
    <w:rsid w:val="00D1420C"/>
    <w:rsid w:val="00D23470"/>
    <w:rsid w:val="00D2449B"/>
    <w:rsid w:val="00D30523"/>
    <w:rsid w:val="00D308C3"/>
    <w:rsid w:val="00D54384"/>
    <w:rsid w:val="00D54E67"/>
    <w:rsid w:val="00D54F48"/>
    <w:rsid w:val="00D632BB"/>
    <w:rsid w:val="00D80310"/>
    <w:rsid w:val="00D95B76"/>
    <w:rsid w:val="00D9608A"/>
    <w:rsid w:val="00D96DF7"/>
    <w:rsid w:val="00D97AA3"/>
    <w:rsid w:val="00DA27B6"/>
    <w:rsid w:val="00DC3C8A"/>
    <w:rsid w:val="00DC3E4C"/>
    <w:rsid w:val="00DD62F6"/>
    <w:rsid w:val="00DD7E97"/>
    <w:rsid w:val="00DE2BA6"/>
    <w:rsid w:val="00DE740E"/>
    <w:rsid w:val="00DF42DA"/>
    <w:rsid w:val="00DF79C9"/>
    <w:rsid w:val="00E03AFD"/>
    <w:rsid w:val="00E0485E"/>
    <w:rsid w:val="00E06DFC"/>
    <w:rsid w:val="00E128CD"/>
    <w:rsid w:val="00E130AC"/>
    <w:rsid w:val="00E17EE0"/>
    <w:rsid w:val="00E20EFC"/>
    <w:rsid w:val="00E2206A"/>
    <w:rsid w:val="00E23FB0"/>
    <w:rsid w:val="00E411A6"/>
    <w:rsid w:val="00E46243"/>
    <w:rsid w:val="00E47344"/>
    <w:rsid w:val="00E66534"/>
    <w:rsid w:val="00E719D1"/>
    <w:rsid w:val="00E71A35"/>
    <w:rsid w:val="00E72F6C"/>
    <w:rsid w:val="00E735B6"/>
    <w:rsid w:val="00E75A29"/>
    <w:rsid w:val="00E80113"/>
    <w:rsid w:val="00EA09F9"/>
    <w:rsid w:val="00EA1673"/>
    <w:rsid w:val="00EB7D74"/>
    <w:rsid w:val="00EC23C7"/>
    <w:rsid w:val="00EC4BFC"/>
    <w:rsid w:val="00ED00B7"/>
    <w:rsid w:val="00EE324E"/>
    <w:rsid w:val="00EE3374"/>
    <w:rsid w:val="00EF1341"/>
    <w:rsid w:val="00EF44E6"/>
    <w:rsid w:val="00F012FA"/>
    <w:rsid w:val="00F055D3"/>
    <w:rsid w:val="00F129DD"/>
    <w:rsid w:val="00F16D0F"/>
    <w:rsid w:val="00F256D4"/>
    <w:rsid w:val="00F27447"/>
    <w:rsid w:val="00F32789"/>
    <w:rsid w:val="00F53B03"/>
    <w:rsid w:val="00F6166E"/>
    <w:rsid w:val="00F71D53"/>
    <w:rsid w:val="00F731F5"/>
    <w:rsid w:val="00F75F59"/>
    <w:rsid w:val="00F8201E"/>
    <w:rsid w:val="00F865EA"/>
    <w:rsid w:val="00FC046F"/>
    <w:rsid w:val="00FC56BC"/>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D8CA"/>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C7967"/>
    <w:rPr>
      <w:b/>
      <w:bCs/>
    </w:rPr>
  </w:style>
  <w:style w:type="paragraph" w:customStyle="1" w:styleId="CM10">
    <w:name w:val="CM10"/>
    <w:basedOn w:val="Normal"/>
    <w:next w:val="Normal"/>
    <w:uiPriority w:val="99"/>
    <w:rsid w:val="00E2206A"/>
    <w:pPr>
      <w:overflowPunct/>
      <w:spacing w:line="300" w:lineRule="atLeast"/>
      <w:textAlignment w:val="auto"/>
    </w:pPr>
    <w:rPr>
      <w:rFonts w:ascii="Source Sans Pro SemiBold" w:eastAsiaTheme="minorHAnsi" w:hAnsi="Source Sans Pro SemiBold" w:cstheme="minorBidi"/>
      <w:sz w:val="24"/>
      <w:szCs w:val="24"/>
    </w:rPr>
  </w:style>
  <w:style w:type="paragraph" w:customStyle="1" w:styleId="Default">
    <w:name w:val="Default"/>
    <w:rsid w:val="00E735B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43E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3299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189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9B86-05A4-44D5-AB05-2BDFAE5A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2022-10-10T15:04:00Z</cp:lastPrinted>
  <dcterms:created xsi:type="dcterms:W3CDTF">2022-10-10T15:04:00Z</dcterms:created>
  <dcterms:modified xsi:type="dcterms:W3CDTF">2022-10-10T15:04:00Z</dcterms:modified>
</cp:coreProperties>
</file>