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030"/>
        <w:gridCol w:w="519"/>
        <w:gridCol w:w="579"/>
        <w:gridCol w:w="428"/>
        <w:gridCol w:w="602"/>
        <w:gridCol w:w="1030"/>
        <w:gridCol w:w="1061"/>
      </w:tblGrid>
      <w:tr w:rsidR="008C75E4" w:rsidRPr="008C75E4" w14:paraId="31EB8D9E" w14:textId="77777777" w:rsidTr="00504440">
        <w:trPr>
          <w:jc w:val="center"/>
        </w:trPr>
        <w:tc>
          <w:tcPr>
            <w:tcW w:w="9555" w:type="dxa"/>
            <w:gridSpan w:val="14"/>
            <w:tcMar>
              <w:top w:w="57" w:type="dxa"/>
              <w:bottom w:w="57" w:type="dxa"/>
            </w:tcMar>
          </w:tcPr>
          <w:p w14:paraId="48E26FE5"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3E943480" w14:textId="77777777" w:rsidTr="00504440">
        <w:trPr>
          <w:trHeight w:val="535"/>
          <w:jc w:val="center"/>
        </w:trPr>
        <w:tc>
          <w:tcPr>
            <w:tcW w:w="1296" w:type="dxa"/>
            <w:tcMar>
              <w:top w:w="57" w:type="dxa"/>
              <w:bottom w:w="57" w:type="dxa"/>
            </w:tcMar>
          </w:tcPr>
          <w:p w14:paraId="34A4AFAE" w14:textId="77777777" w:rsidR="004936A6" w:rsidRDefault="004936A6" w:rsidP="00D2449B">
            <w:pPr>
              <w:jc w:val="center"/>
              <w:rPr>
                <w:rFonts w:ascii="Calibri" w:hAnsi="Calibri"/>
                <w:b/>
                <w:szCs w:val="22"/>
              </w:rPr>
            </w:pPr>
            <w:r w:rsidRPr="008C75E4">
              <w:rPr>
                <w:rFonts w:ascii="Calibri" w:hAnsi="Calibri"/>
                <w:b/>
                <w:szCs w:val="22"/>
              </w:rPr>
              <w:t>Signed:</w:t>
            </w:r>
          </w:p>
          <w:p w14:paraId="2CF4726A" w14:textId="77777777" w:rsidR="00454754" w:rsidRPr="008C75E4" w:rsidRDefault="00454754" w:rsidP="00D2449B">
            <w:pPr>
              <w:jc w:val="center"/>
              <w:rPr>
                <w:rFonts w:ascii="Calibri" w:hAnsi="Calibri"/>
                <w:b/>
                <w:szCs w:val="22"/>
              </w:rPr>
            </w:pPr>
          </w:p>
        </w:tc>
        <w:tc>
          <w:tcPr>
            <w:tcW w:w="900" w:type="dxa"/>
          </w:tcPr>
          <w:p w14:paraId="38D61BEF"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08FA67FC" w14:textId="77777777" w:rsidR="004936A6" w:rsidRPr="008C75E4" w:rsidRDefault="004936A6" w:rsidP="00D2449B">
            <w:pPr>
              <w:jc w:val="center"/>
              <w:rPr>
                <w:rFonts w:ascii="Calibri" w:hAnsi="Calibri"/>
                <w:b/>
                <w:szCs w:val="22"/>
              </w:rPr>
            </w:pPr>
          </w:p>
        </w:tc>
        <w:tc>
          <w:tcPr>
            <w:tcW w:w="1030" w:type="dxa"/>
          </w:tcPr>
          <w:p w14:paraId="0973DEF4"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30" w:type="dxa"/>
          </w:tcPr>
          <w:p w14:paraId="3D3CF728" w14:textId="77777777" w:rsidR="004936A6" w:rsidRPr="008C75E4" w:rsidRDefault="004936A6" w:rsidP="00D2449B">
            <w:pPr>
              <w:jc w:val="center"/>
              <w:rPr>
                <w:rFonts w:ascii="Calibri" w:hAnsi="Calibri"/>
                <w:b/>
                <w:szCs w:val="22"/>
              </w:rPr>
            </w:pPr>
          </w:p>
        </w:tc>
        <w:tc>
          <w:tcPr>
            <w:tcW w:w="1098" w:type="dxa"/>
            <w:gridSpan w:val="2"/>
          </w:tcPr>
          <w:p w14:paraId="66E27C11"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19BE7D68" w14:textId="77777777" w:rsidR="004936A6" w:rsidRPr="008C75E4" w:rsidRDefault="004936A6" w:rsidP="00D2449B">
            <w:pPr>
              <w:jc w:val="center"/>
              <w:rPr>
                <w:rFonts w:ascii="Calibri" w:hAnsi="Calibri"/>
                <w:b/>
                <w:szCs w:val="22"/>
              </w:rPr>
            </w:pPr>
          </w:p>
        </w:tc>
        <w:tc>
          <w:tcPr>
            <w:tcW w:w="1030" w:type="dxa"/>
          </w:tcPr>
          <w:p w14:paraId="3BDDC178"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4553E565" w14:textId="77777777" w:rsidR="004936A6" w:rsidRPr="008C75E4" w:rsidRDefault="004936A6" w:rsidP="00D2449B">
            <w:pPr>
              <w:jc w:val="center"/>
              <w:rPr>
                <w:rFonts w:ascii="Calibri" w:hAnsi="Calibri"/>
                <w:b/>
                <w:szCs w:val="22"/>
              </w:rPr>
            </w:pPr>
          </w:p>
        </w:tc>
      </w:tr>
      <w:tr w:rsidR="00E06DFC" w:rsidRPr="008C75E4" w14:paraId="6B7BC8F7" w14:textId="77777777" w:rsidTr="00504440">
        <w:trPr>
          <w:trHeight w:val="586"/>
          <w:jc w:val="center"/>
        </w:trPr>
        <w:tc>
          <w:tcPr>
            <w:tcW w:w="1296" w:type="dxa"/>
            <w:tcBorders>
              <w:bottom w:val="single" w:sz="4" w:space="0" w:color="BFBFBF" w:themeColor="background1" w:themeShade="BF"/>
            </w:tcBorders>
            <w:tcMar>
              <w:top w:w="57" w:type="dxa"/>
              <w:bottom w:w="57" w:type="dxa"/>
            </w:tcMar>
          </w:tcPr>
          <w:p w14:paraId="56AEE00D"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0DD62C7D" w14:textId="77777777" w:rsidR="00E06DFC" w:rsidRPr="008C75E4" w:rsidRDefault="00E06DFC" w:rsidP="00D2449B">
            <w:pPr>
              <w:jc w:val="center"/>
              <w:rPr>
                <w:rFonts w:ascii="Calibri" w:hAnsi="Calibri"/>
                <w:b/>
                <w:szCs w:val="22"/>
              </w:rPr>
            </w:pPr>
          </w:p>
        </w:tc>
        <w:tc>
          <w:tcPr>
            <w:tcW w:w="1080" w:type="dxa"/>
            <w:gridSpan w:val="4"/>
            <w:tcBorders>
              <w:bottom w:val="single" w:sz="4" w:space="0" w:color="BFBFBF" w:themeColor="background1" w:themeShade="BF"/>
            </w:tcBorders>
          </w:tcPr>
          <w:p w14:paraId="6C75821C"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14:paraId="730D700B" w14:textId="77777777" w:rsidR="00E06DFC" w:rsidRPr="008C75E4" w:rsidRDefault="00E06DFC" w:rsidP="00D2449B">
            <w:pPr>
              <w:jc w:val="center"/>
              <w:rPr>
                <w:rFonts w:ascii="Calibri" w:hAnsi="Calibri"/>
                <w:b/>
                <w:szCs w:val="22"/>
              </w:rPr>
            </w:pPr>
          </w:p>
        </w:tc>
        <w:tc>
          <w:tcPr>
            <w:tcW w:w="5249" w:type="dxa"/>
            <w:gridSpan w:val="7"/>
            <w:tcBorders>
              <w:bottom w:val="single" w:sz="4" w:space="0" w:color="BFBFBF" w:themeColor="background1" w:themeShade="BF"/>
            </w:tcBorders>
          </w:tcPr>
          <w:p w14:paraId="65904A35" w14:textId="77777777" w:rsidR="00E06DFC" w:rsidRPr="008C75E4" w:rsidRDefault="00E06DFC" w:rsidP="00D2449B">
            <w:pPr>
              <w:jc w:val="center"/>
              <w:rPr>
                <w:rFonts w:ascii="Calibri" w:hAnsi="Calibri"/>
                <w:b/>
                <w:szCs w:val="22"/>
              </w:rPr>
            </w:pPr>
          </w:p>
        </w:tc>
      </w:tr>
      <w:tr w:rsidR="008C75E4" w:rsidRPr="008C75E4" w14:paraId="63F40C31" w14:textId="77777777" w:rsidTr="00504440">
        <w:trPr>
          <w:jc w:val="center"/>
        </w:trPr>
        <w:tc>
          <w:tcPr>
            <w:tcW w:w="9555" w:type="dxa"/>
            <w:gridSpan w:val="14"/>
            <w:tcBorders>
              <w:left w:val="nil"/>
              <w:right w:val="nil"/>
            </w:tcBorders>
            <w:tcMar>
              <w:top w:w="57" w:type="dxa"/>
              <w:bottom w:w="57" w:type="dxa"/>
            </w:tcMar>
          </w:tcPr>
          <w:p w14:paraId="06D99349" w14:textId="77777777" w:rsidR="004A5EA9" w:rsidRPr="008C75E4" w:rsidRDefault="004A5EA9" w:rsidP="004A5EA9">
            <w:pPr>
              <w:jc w:val="center"/>
              <w:rPr>
                <w:rFonts w:ascii="Calibri" w:hAnsi="Calibri"/>
                <w:b/>
                <w:szCs w:val="22"/>
              </w:rPr>
            </w:pPr>
          </w:p>
        </w:tc>
      </w:tr>
      <w:tr w:rsidR="008C75E4" w:rsidRPr="008C75E4" w14:paraId="1C6B57CA" w14:textId="77777777" w:rsidTr="00504440">
        <w:trPr>
          <w:jc w:val="center"/>
        </w:trPr>
        <w:tc>
          <w:tcPr>
            <w:tcW w:w="2394" w:type="dxa"/>
            <w:gridSpan w:val="3"/>
            <w:tcMar>
              <w:top w:w="57" w:type="dxa"/>
              <w:bottom w:w="57" w:type="dxa"/>
            </w:tcMar>
          </w:tcPr>
          <w:p w14:paraId="2484A83E" w14:textId="77777777" w:rsidR="004A5EA9" w:rsidRPr="008C75E4" w:rsidRDefault="004A5EA9">
            <w:pPr>
              <w:rPr>
                <w:rFonts w:ascii="Calibri" w:hAnsi="Calibri"/>
                <w:b/>
                <w:szCs w:val="22"/>
              </w:rPr>
            </w:pPr>
            <w:r w:rsidRPr="008C75E4">
              <w:rPr>
                <w:rFonts w:ascii="Calibri" w:hAnsi="Calibri"/>
                <w:b/>
                <w:szCs w:val="22"/>
              </w:rPr>
              <w:t>Application Ref:</w:t>
            </w:r>
          </w:p>
        </w:tc>
        <w:tc>
          <w:tcPr>
            <w:tcW w:w="3461" w:type="dxa"/>
            <w:gridSpan w:val="6"/>
          </w:tcPr>
          <w:p w14:paraId="10371058" w14:textId="77777777" w:rsidR="004A5EA9" w:rsidRPr="008C75E4" w:rsidRDefault="00D04892" w:rsidP="008F6B58">
            <w:pPr>
              <w:rPr>
                <w:rFonts w:ascii="Calibri" w:hAnsi="Calibri"/>
                <w:szCs w:val="22"/>
              </w:rPr>
            </w:pPr>
            <w:r>
              <w:rPr>
                <w:rFonts w:ascii="Calibri" w:hAnsi="Calibri"/>
                <w:szCs w:val="22"/>
              </w:rPr>
              <w:t>3/202</w:t>
            </w:r>
            <w:r w:rsidR="00AA78BE">
              <w:rPr>
                <w:rFonts w:ascii="Calibri" w:hAnsi="Calibri"/>
                <w:szCs w:val="22"/>
              </w:rPr>
              <w:t>1</w:t>
            </w:r>
            <w:r>
              <w:rPr>
                <w:rFonts w:ascii="Calibri" w:hAnsi="Calibri"/>
                <w:szCs w:val="22"/>
              </w:rPr>
              <w:t>/0</w:t>
            </w:r>
            <w:r w:rsidR="00F8472B">
              <w:rPr>
                <w:rFonts w:ascii="Calibri" w:hAnsi="Calibri"/>
                <w:szCs w:val="22"/>
              </w:rPr>
              <w:t>474</w:t>
            </w:r>
          </w:p>
        </w:tc>
        <w:tc>
          <w:tcPr>
            <w:tcW w:w="3700" w:type="dxa"/>
            <w:gridSpan w:val="5"/>
            <w:vMerge w:val="restart"/>
            <w:tcMar>
              <w:top w:w="57" w:type="dxa"/>
              <w:bottom w:w="57" w:type="dxa"/>
            </w:tcMar>
          </w:tcPr>
          <w:p w14:paraId="2B7AADD4"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5E59A977" wp14:editId="30C7248E">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6D42338F" w14:textId="77777777" w:rsidTr="00504440">
        <w:trPr>
          <w:jc w:val="center"/>
        </w:trPr>
        <w:tc>
          <w:tcPr>
            <w:tcW w:w="2394" w:type="dxa"/>
            <w:gridSpan w:val="3"/>
            <w:tcMar>
              <w:top w:w="57" w:type="dxa"/>
              <w:bottom w:w="57" w:type="dxa"/>
            </w:tcMar>
          </w:tcPr>
          <w:p w14:paraId="5D139595" w14:textId="77777777" w:rsidR="004A5EA9" w:rsidRPr="008C75E4" w:rsidRDefault="004A5EA9">
            <w:pPr>
              <w:rPr>
                <w:rFonts w:ascii="Calibri" w:hAnsi="Calibri"/>
                <w:b/>
                <w:szCs w:val="22"/>
              </w:rPr>
            </w:pPr>
            <w:r w:rsidRPr="008C75E4">
              <w:rPr>
                <w:rFonts w:ascii="Calibri" w:hAnsi="Calibri"/>
                <w:b/>
                <w:szCs w:val="22"/>
              </w:rPr>
              <w:t>Date Inspected:</w:t>
            </w:r>
          </w:p>
        </w:tc>
        <w:tc>
          <w:tcPr>
            <w:tcW w:w="3461" w:type="dxa"/>
            <w:gridSpan w:val="6"/>
          </w:tcPr>
          <w:p w14:paraId="535E4D9E" w14:textId="77777777" w:rsidR="004A5EA9" w:rsidRPr="008C75E4" w:rsidRDefault="004A5EA9" w:rsidP="002C6277">
            <w:pPr>
              <w:rPr>
                <w:rFonts w:ascii="Calibri" w:hAnsi="Calibri"/>
                <w:szCs w:val="22"/>
              </w:rPr>
            </w:pPr>
          </w:p>
        </w:tc>
        <w:tc>
          <w:tcPr>
            <w:tcW w:w="3700" w:type="dxa"/>
            <w:gridSpan w:val="5"/>
            <w:vMerge/>
            <w:tcMar>
              <w:top w:w="57" w:type="dxa"/>
              <w:bottom w:w="57" w:type="dxa"/>
            </w:tcMar>
          </w:tcPr>
          <w:p w14:paraId="63D49417" w14:textId="77777777" w:rsidR="004A5EA9" w:rsidRPr="008C75E4" w:rsidRDefault="004A5EA9">
            <w:pPr>
              <w:rPr>
                <w:rFonts w:ascii="Calibri" w:hAnsi="Calibri"/>
                <w:szCs w:val="22"/>
              </w:rPr>
            </w:pPr>
          </w:p>
        </w:tc>
      </w:tr>
      <w:tr w:rsidR="008C75E4" w:rsidRPr="008C75E4" w14:paraId="4C218F77" w14:textId="77777777" w:rsidTr="00504440">
        <w:trPr>
          <w:jc w:val="center"/>
        </w:trPr>
        <w:tc>
          <w:tcPr>
            <w:tcW w:w="2394" w:type="dxa"/>
            <w:gridSpan w:val="3"/>
            <w:tcMar>
              <w:top w:w="57" w:type="dxa"/>
              <w:bottom w:w="57" w:type="dxa"/>
            </w:tcMar>
          </w:tcPr>
          <w:p w14:paraId="1FC0E2CC"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461" w:type="dxa"/>
            <w:gridSpan w:val="6"/>
          </w:tcPr>
          <w:p w14:paraId="45C96AAD" w14:textId="77777777" w:rsidR="004A5EA9" w:rsidRPr="00454754" w:rsidRDefault="00D04892" w:rsidP="00811771">
            <w:pPr>
              <w:rPr>
                <w:rFonts w:ascii="Calibri" w:hAnsi="Calibri"/>
                <w:b/>
                <w:szCs w:val="22"/>
              </w:rPr>
            </w:pPr>
            <w:r>
              <w:rPr>
                <w:rFonts w:ascii="Calibri" w:hAnsi="Calibri"/>
                <w:b/>
                <w:szCs w:val="22"/>
              </w:rPr>
              <w:t>AD</w:t>
            </w:r>
          </w:p>
        </w:tc>
        <w:tc>
          <w:tcPr>
            <w:tcW w:w="3700" w:type="dxa"/>
            <w:gridSpan w:val="5"/>
            <w:vMerge/>
            <w:tcMar>
              <w:top w:w="57" w:type="dxa"/>
              <w:bottom w:w="57" w:type="dxa"/>
            </w:tcMar>
          </w:tcPr>
          <w:p w14:paraId="5B0E3C06" w14:textId="77777777" w:rsidR="004A5EA9" w:rsidRPr="008C75E4" w:rsidRDefault="004A5EA9">
            <w:pPr>
              <w:rPr>
                <w:rFonts w:ascii="Calibri" w:hAnsi="Calibri"/>
                <w:szCs w:val="22"/>
              </w:rPr>
            </w:pPr>
          </w:p>
        </w:tc>
      </w:tr>
      <w:tr w:rsidR="00FD334A" w:rsidRPr="008C75E4" w14:paraId="731454C0" w14:textId="77777777" w:rsidTr="00504440">
        <w:trPr>
          <w:jc w:val="center"/>
        </w:trPr>
        <w:tc>
          <w:tcPr>
            <w:tcW w:w="5855" w:type="dxa"/>
            <w:gridSpan w:val="9"/>
            <w:tcBorders>
              <w:bottom w:val="single" w:sz="4" w:space="0" w:color="BFBFBF" w:themeColor="background1" w:themeShade="BF"/>
            </w:tcBorders>
            <w:tcMar>
              <w:top w:w="57" w:type="dxa"/>
              <w:bottom w:w="57" w:type="dxa"/>
            </w:tcMar>
          </w:tcPr>
          <w:p w14:paraId="3E89A78A"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41ED34C5"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440E4906" w14:textId="77777777" w:rsidR="00FD334A" w:rsidRPr="008C75E4" w:rsidRDefault="00570439" w:rsidP="00FD334A">
            <w:pPr>
              <w:rPr>
                <w:rFonts w:ascii="Calibri" w:hAnsi="Calibri"/>
                <w:b/>
                <w:szCs w:val="22"/>
              </w:rPr>
            </w:pPr>
            <w:r>
              <w:rPr>
                <w:rFonts w:ascii="Calibri" w:hAnsi="Calibri"/>
                <w:b/>
                <w:szCs w:val="22"/>
              </w:rPr>
              <w:t>Approval</w:t>
            </w:r>
          </w:p>
        </w:tc>
      </w:tr>
      <w:tr w:rsidR="008C75E4" w:rsidRPr="008C75E4" w14:paraId="35314BD7" w14:textId="77777777" w:rsidTr="00504440">
        <w:trPr>
          <w:trHeight w:hRule="exact" w:val="144"/>
          <w:jc w:val="center"/>
        </w:trPr>
        <w:tc>
          <w:tcPr>
            <w:tcW w:w="9555" w:type="dxa"/>
            <w:gridSpan w:val="14"/>
            <w:tcBorders>
              <w:left w:val="nil"/>
              <w:right w:val="nil"/>
            </w:tcBorders>
            <w:tcMar>
              <w:top w:w="57" w:type="dxa"/>
              <w:bottom w:w="57" w:type="dxa"/>
            </w:tcMar>
          </w:tcPr>
          <w:p w14:paraId="6E044754" w14:textId="77777777" w:rsidR="004A5EA9" w:rsidRPr="00504440" w:rsidRDefault="004A5EA9" w:rsidP="007E0D23">
            <w:pPr>
              <w:tabs>
                <w:tab w:val="left" w:pos="4007"/>
              </w:tabs>
              <w:rPr>
                <w:rFonts w:ascii="Calibri" w:hAnsi="Calibri"/>
                <w:b/>
                <w:sz w:val="4"/>
                <w:szCs w:val="4"/>
              </w:rPr>
            </w:pPr>
          </w:p>
        </w:tc>
      </w:tr>
      <w:tr w:rsidR="008C75E4" w:rsidRPr="008C75E4" w14:paraId="4A5ED2E0" w14:textId="77777777" w:rsidTr="00504440">
        <w:trPr>
          <w:jc w:val="center"/>
        </w:trPr>
        <w:tc>
          <w:tcPr>
            <w:tcW w:w="3075" w:type="dxa"/>
            <w:gridSpan w:val="5"/>
            <w:tcMar>
              <w:top w:w="57" w:type="dxa"/>
              <w:bottom w:w="57" w:type="dxa"/>
            </w:tcMar>
          </w:tcPr>
          <w:p w14:paraId="3F37475B"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480" w:type="dxa"/>
            <w:gridSpan w:val="9"/>
          </w:tcPr>
          <w:p w14:paraId="46B93624" w14:textId="77777777" w:rsidR="004A5EA9" w:rsidRPr="007333AA" w:rsidRDefault="007333AA">
            <w:pPr>
              <w:rPr>
                <w:rFonts w:asciiTheme="minorHAnsi" w:hAnsiTheme="minorHAnsi" w:cstheme="minorHAnsi"/>
                <w:szCs w:val="22"/>
              </w:rPr>
            </w:pPr>
            <w:r w:rsidRPr="007333AA">
              <w:rPr>
                <w:rFonts w:asciiTheme="minorHAnsi" w:hAnsiTheme="minorHAnsi" w:cstheme="minorHAnsi"/>
                <w:color w:val="333333"/>
                <w:szCs w:val="22"/>
                <w:shd w:val="clear" w:color="auto" w:fill="FFFFFF"/>
              </w:rPr>
              <w:t>Discharge of condition 9 (Written Scheme of Investigation) from Listed Building Consent 3/2020/0763.</w:t>
            </w:r>
          </w:p>
        </w:tc>
      </w:tr>
      <w:tr w:rsidR="008C75E4" w:rsidRPr="008C75E4" w14:paraId="465E2905" w14:textId="77777777" w:rsidTr="00504440">
        <w:trPr>
          <w:jc w:val="center"/>
        </w:trPr>
        <w:tc>
          <w:tcPr>
            <w:tcW w:w="3075" w:type="dxa"/>
            <w:gridSpan w:val="5"/>
            <w:tcBorders>
              <w:bottom w:val="single" w:sz="4" w:space="0" w:color="BFBFBF" w:themeColor="background1" w:themeShade="BF"/>
            </w:tcBorders>
            <w:tcMar>
              <w:top w:w="57" w:type="dxa"/>
              <w:bottom w:w="57" w:type="dxa"/>
            </w:tcMar>
          </w:tcPr>
          <w:p w14:paraId="32CCC660"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480" w:type="dxa"/>
            <w:gridSpan w:val="9"/>
            <w:tcBorders>
              <w:bottom w:val="single" w:sz="4" w:space="0" w:color="BFBFBF" w:themeColor="background1" w:themeShade="BF"/>
            </w:tcBorders>
          </w:tcPr>
          <w:p w14:paraId="74E31309" w14:textId="77777777" w:rsidR="002A01CF" w:rsidRPr="007333AA" w:rsidRDefault="007333AA" w:rsidP="00A42E82">
            <w:pPr>
              <w:rPr>
                <w:rFonts w:asciiTheme="minorHAnsi" w:hAnsiTheme="minorHAnsi" w:cstheme="minorHAnsi"/>
                <w:b/>
                <w:szCs w:val="22"/>
              </w:rPr>
            </w:pPr>
            <w:r w:rsidRPr="007333AA">
              <w:rPr>
                <w:rStyle w:val="Strong"/>
                <w:rFonts w:asciiTheme="minorHAnsi" w:hAnsiTheme="minorHAnsi" w:cstheme="minorHAnsi"/>
                <w:b w:val="0"/>
                <w:color w:val="333333"/>
                <w:szCs w:val="22"/>
                <w:bdr w:val="none" w:sz="0" w:space="0" w:color="auto" w:frame="1"/>
                <w:shd w:val="clear" w:color="auto" w:fill="FFFFFF"/>
              </w:rPr>
              <w:t>20-22 Talbot Street Chipping PR3 2QE</w:t>
            </w:r>
          </w:p>
        </w:tc>
      </w:tr>
      <w:tr w:rsidR="008C75E4" w:rsidRPr="008C75E4" w14:paraId="4EA3C8D7" w14:textId="77777777" w:rsidTr="00504440">
        <w:trPr>
          <w:trHeight w:hRule="exact" w:val="144"/>
          <w:jc w:val="center"/>
        </w:trPr>
        <w:tc>
          <w:tcPr>
            <w:tcW w:w="9555" w:type="dxa"/>
            <w:gridSpan w:val="14"/>
            <w:tcBorders>
              <w:left w:val="nil"/>
              <w:right w:val="nil"/>
            </w:tcBorders>
            <w:tcMar>
              <w:top w:w="57" w:type="dxa"/>
              <w:bottom w:w="57" w:type="dxa"/>
            </w:tcMar>
          </w:tcPr>
          <w:p w14:paraId="25587C42" w14:textId="77777777" w:rsidR="00A95D89" w:rsidRPr="00504440" w:rsidRDefault="00A95D89" w:rsidP="007E0D23">
            <w:pPr>
              <w:tabs>
                <w:tab w:val="left" w:pos="2667"/>
              </w:tabs>
              <w:rPr>
                <w:rFonts w:ascii="Calibri" w:hAnsi="Calibri"/>
                <w:b/>
                <w:sz w:val="4"/>
                <w:szCs w:val="4"/>
              </w:rPr>
            </w:pPr>
          </w:p>
        </w:tc>
      </w:tr>
      <w:tr w:rsidR="008C75E4" w:rsidRPr="008C75E4" w14:paraId="0EC8EE65" w14:textId="77777777" w:rsidTr="00504440">
        <w:trPr>
          <w:jc w:val="center"/>
        </w:trPr>
        <w:tc>
          <w:tcPr>
            <w:tcW w:w="9555" w:type="dxa"/>
            <w:gridSpan w:val="14"/>
            <w:tcBorders>
              <w:bottom w:val="single" w:sz="4" w:space="0" w:color="BFBFBF" w:themeColor="background1" w:themeShade="BF"/>
            </w:tcBorders>
            <w:tcMar>
              <w:top w:w="57" w:type="dxa"/>
              <w:bottom w:w="57" w:type="dxa"/>
            </w:tcMar>
          </w:tcPr>
          <w:p w14:paraId="7C5CCA47" w14:textId="77777777" w:rsidR="003A4376" w:rsidRPr="009825FF" w:rsidRDefault="003A4376" w:rsidP="009825FF">
            <w:pPr>
              <w:jc w:val="both"/>
              <w:rPr>
                <w:rFonts w:ascii="Calibri" w:hAnsi="Calibri"/>
                <w:szCs w:val="22"/>
              </w:rPr>
            </w:pPr>
          </w:p>
        </w:tc>
      </w:tr>
      <w:tr w:rsidR="008C75E4" w:rsidRPr="008C75E4" w14:paraId="1EB43988" w14:textId="77777777" w:rsidTr="00504440">
        <w:trPr>
          <w:trHeight w:hRule="exact" w:val="144"/>
          <w:jc w:val="center"/>
        </w:trPr>
        <w:tc>
          <w:tcPr>
            <w:tcW w:w="9555" w:type="dxa"/>
            <w:gridSpan w:val="14"/>
            <w:tcBorders>
              <w:left w:val="nil"/>
              <w:right w:val="nil"/>
            </w:tcBorders>
            <w:tcMar>
              <w:top w:w="57" w:type="dxa"/>
              <w:bottom w:w="57" w:type="dxa"/>
            </w:tcMar>
          </w:tcPr>
          <w:p w14:paraId="4D6E620C" w14:textId="77777777" w:rsidR="00C618DB" w:rsidRPr="00504440" w:rsidRDefault="00C618DB" w:rsidP="006126D1">
            <w:pPr>
              <w:jc w:val="both"/>
              <w:rPr>
                <w:rFonts w:ascii="Calibri" w:hAnsi="Calibri"/>
                <w:bCs/>
                <w:sz w:val="4"/>
                <w:szCs w:val="4"/>
              </w:rPr>
            </w:pPr>
          </w:p>
        </w:tc>
      </w:tr>
      <w:tr w:rsidR="008C75E4" w:rsidRPr="008C75E4" w14:paraId="1352CBA7" w14:textId="77777777" w:rsidTr="00504440">
        <w:trPr>
          <w:trHeight w:hRule="exact" w:val="144"/>
          <w:jc w:val="center"/>
        </w:trPr>
        <w:tc>
          <w:tcPr>
            <w:tcW w:w="9555" w:type="dxa"/>
            <w:gridSpan w:val="14"/>
            <w:tcBorders>
              <w:left w:val="nil"/>
              <w:right w:val="nil"/>
            </w:tcBorders>
            <w:tcMar>
              <w:top w:w="57" w:type="dxa"/>
              <w:bottom w:w="57" w:type="dxa"/>
            </w:tcMar>
          </w:tcPr>
          <w:p w14:paraId="030FE1B7" w14:textId="77777777" w:rsidR="00C0704D" w:rsidRPr="00504440" w:rsidRDefault="00C0704D" w:rsidP="006126D1">
            <w:pPr>
              <w:jc w:val="both"/>
              <w:rPr>
                <w:rFonts w:ascii="Calibri" w:hAnsi="Calibri"/>
                <w:sz w:val="4"/>
                <w:szCs w:val="4"/>
              </w:rPr>
            </w:pPr>
          </w:p>
        </w:tc>
      </w:tr>
      <w:tr w:rsidR="008C75E4" w:rsidRPr="008C75E4" w14:paraId="5146747F" w14:textId="77777777" w:rsidTr="00504440">
        <w:trPr>
          <w:jc w:val="center"/>
        </w:trPr>
        <w:tc>
          <w:tcPr>
            <w:tcW w:w="9555" w:type="dxa"/>
            <w:gridSpan w:val="14"/>
            <w:tcMar>
              <w:top w:w="57" w:type="dxa"/>
              <w:bottom w:w="57" w:type="dxa"/>
            </w:tcMar>
          </w:tcPr>
          <w:p w14:paraId="6A5B728D" w14:textId="77777777" w:rsidR="00C0704D" w:rsidRPr="008C75E4" w:rsidRDefault="00C0704D" w:rsidP="006126D1">
            <w:pPr>
              <w:jc w:val="both"/>
              <w:rPr>
                <w:rFonts w:ascii="Calibri" w:hAnsi="Calibri"/>
                <w:b/>
                <w:szCs w:val="22"/>
              </w:rPr>
            </w:pPr>
            <w:r w:rsidRPr="008C75E4">
              <w:rPr>
                <w:rFonts w:ascii="Calibri" w:hAnsi="Calibri"/>
                <w:b/>
                <w:szCs w:val="22"/>
              </w:rPr>
              <w:t xml:space="preserve">RELEVANT </w:t>
            </w:r>
            <w:proofErr w:type="gramStart"/>
            <w:r w:rsidRPr="008C75E4">
              <w:rPr>
                <w:rFonts w:ascii="Calibri" w:hAnsi="Calibri"/>
                <w:b/>
                <w:szCs w:val="22"/>
              </w:rPr>
              <w:t>POLICIES :</w:t>
            </w:r>
            <w:proofErr w:type="gramEnd"/>
          </w:p>
        </w:tc>
      </w:tr>
      <w:tr w:rsidR="008C75E4" w:rsidRPr="008C75E4" w14:paraId="7AF238CB" w14:textId="77777777" w:rsidTr="00504440">
        <w:trPr>
          <w:trHeight w:val="864"/>
          <w:jc w:val="center"/>
        </w:trPr>
        <w:tc>
          <w:tcPr>
            <w:tcW w:w="9555" w:type="dxa"/>
            <w:gridSpan w:val="14"/>
            <w:tcMar>
              <w:top w:w="57" w:type="dxa"/>
              <w:bottom w:w="57" w:type="dxa"/>
            </w:tcMar>
          </w:tcPr>
          <w:p w14:paraId="16F00DD9" w14:textId="77777777" w:rsidR="00AA78BE" w:rsidRDefault="00AA78BE" w:rsidP="00AA78BE">
            <w:pPr>
              <w:pStyle w:val="PLANNING"/>
              <w:rPr>
                <w:rFonts w:ascii="Calibri" w:hAnsi="Calibri"/>
                <w:szCs w:val="22"/>
              </w:rPr>
            </w:pPr>
            <w:r>
              <w:rPr>
                <w:rFonts w:ascii="Calibri" w:hAnsi="Calibri"/>
                <w:szCs w:val="22"/>
              </w:rPr>
              <w:t>Planning (Listed Buildings and Conservation Areas) Act 1990</w:t>
            </w:r>
            <w:r w:rsidR="00273387">
              <w:rPr>
                <w:rFonts w:ascii="Calibri" w:hAnsi="Calibri"/>
                <w:szCs w:val="22"/>
              </w:rPr>
              <w:t xml:space="preserve">. ‘Preservation’ in the duty at section </w:t>
            </w:r>
            <w:r w:rsidR="00F8472B">
              <w:rPr>
                <w:rFonts w:ascii="Calibri" w:hAnsi="Calibri"/>
                <w:szCs w:val="22"/>
              </w:rPr>
              <w:t>1</w:t>
            </w:r>
            <w:r w:rsidR="00273387">
              <w:rPr>
                <w:rFonts w:ascii="Calibri" w:hAnsi="Calibri"/>
                <w:szCs w:val="22"/>
              </w:rPr>
              <w:t>6</w:t>
            </w:r>
            <w:r w:rsidR="00F8472B">
              <w:rPr>
                <w:rFonts w:ascii="Calibri" w:hAnsi="Calibri"/>
                <w:szCs w:val="22"/>
              </w:rPr>
              <w:t>, 66 and 72</w:t>
            </w:r>
            <w:r w:rsidR="00273387">
              <w:rPr>
                <w:rFonts w:ascii="Calibri" w:hAnsi="Calibri"/>
                <w:szCs w:val="22"/>
              </w:rPr>
              <w:t xml:space="preserve"> of the Act means “doing no harm to” (</w:t>
            </w:r>
            <w:r w:rsidR="00273387">
              <w:rPr>
                <w:rFonts w:ascii="Calibri" w:hAnsi="Calibri"/>
                <w:i/>
                <w:iCs/>
                <w:szCs w:val="22"/>
              </w:rPr>
              <w:t xml:space="preserve">South Lakeland DC v. Secretary of State for the Environment </w:t>
            </w:r>
            <w:r w:rsidR="00273387">
              <w:rPr>
                <w:rFonts w:ascii="Calibri" w:hAnsi="Calibri"/>
                <w:szCs w:val="22"/>
              </w:rPr>
              <w:t>[1992]).</w:t>
            </w:r>
          </w:p>
          <w:p w14:paraId="124FEBEB" w14:textId="77777777" w:rsidR="00273387" w:rsidRDefault="00273387" w:rsidP="00AA78BE">
            <w:pPr>
              <w:pStyle w:val="PLANNING"/>
              <w:rPr>
                <w:rFonts w:ascii="Calibri" w:hAnsi="Calibri"/>
                <w:szCs w:val="22"/>
              </w:rPr>
            </w:pPr>
          </w:p>
          <w:p w14:paraId="1F1A3EAF" w14:textId="77777777" w:rsidR="00AA78BE" w:rsidRDefault="00F8472B" w:rsidP="00AA78BE">
            <w:pPr>
              <w:pStyle w:val="PLANNING"/>
              <w:rPr>
                <w:rFonts w:ascii="Calibri" w:hAnsi="Calibri"/>
                <w:szCs w:val="22"/>
              </w:rPr>
            </w:pPr>
            <w:r>
              <w:rPr>
                <w:rFonts w:ascii="Calibri" w:hAnsi="Calibri"/>
                <w:szCs w:val="22"/>
              </w:rPr>
              <w:t>Chipping</w:t>
            </w:r>
            <w:r w:rsidR="00AA78BE">
              <w:rPr>
                <w:rFonts w:ascii="Calibri" w:hAnsi="Calibri"/>
                <w:szCs w:val="22"/>
              </w:rPr>
              <w:t xml:space="preserve"> Conservation Area Appraisal</w:t>
            </w:r>
          </w:p>
          <w:p w14:paraId="4CE38EC6" w14:textId="77777777" w:rsidR="00384BAB" w:rsidRDefault="00384BAB" w:rsidP="00384BAB">
            <w:pPr>
              <w:rPr>
                <w:rFonts w:ascii="Calibri" w:hAnsi="Calibri" w:cs="Arial"/>
                <w:szCs w:val="22"/>
              </w:rPr>
            </w:pPr>
            <w:r>
              <w:rPr>
                <w:rFonts w:ascii="Calibri" w:hAnsi="Calibri" w:cs="Arial"/>
                <w:szCs w:val="22"/>
              </w:rPr>
              <w:tab/>
            </w:r>
          </w:p>
          <w:p w14:paraId="50E91B8B" w14:textId="77777777" w:rsidR="00384BAB" w:rsidRPr="00AA78BE" w:rsidRDefault="00384BAB" w:rsidP="00AA78BE">
            <w:pPr>
              <w:rPr>
                <w:rFonts w:ascii="Calibri" w:eastAsia="Calibri" w:hAnsi="Calibri" w:cs="Arial"/>
                <w:color w:val="000000"/>
                <w:szCs w:val="22"/>
              </w:rPr>
            </w:pPr>
            <w:r>
              <w:rPr>
                <w:rFonts w:ascii="Calibri" w:eastAsia="Calibri" w:hAnsi="Calibri" w:cs="Arial"/>
                <w:color w:val="000000"/>
                <w:szCs w:val="22"/>
              </w:rPr>
              <w:t>Key Statement EN5 – Heritage Assets</w:t>
            </w:r>
            <w:r>
              <w:rPr>
                <w:rFonts w:ascii="Calibri" w:hAnsi="Calibri" w:cs="Arial"/>
                <w:szCs w:val="22"/>
              </w:rPr>
              <w:tab/>
            </w:r>
          </w:p>
          <w:p w14:paraId="19D286A1" w14:textId="77777777" w:rsidR="00384BAB" w:rsidRDefault="00384BAB" w:rsidP="00384BAB">
            <w:pPr>
              <w:pStyle w:val="PLANNING"/>
              <w:rPr>
                <w:rFonts w:ascii="Calibri" w:hAnsi="Calibri" w:cs="Arial"/>
                <w:szCs w:val="22"/>
              </w:rPr>
            </w:pPr>
            <w:r>
              <w:rPr>
                <w:rFonts w:ascii="Calibri" w:hAnsi="Calibri" w:cs="Arial"/>
                <w:szCs w:val="22"/>
              </w:rPr>
              <w:t>Policy DME4 – Protecting Heritage Assets</w:t>
            </w:r>
          </w:p>
          <w:p w14:paraId="3C838DE1" w14:textId="77777777" w:rsidR="00AA78BE" w:rsidRDefault="00AA78BE" w:rsidP="00AA78BE">
            <w:pPr>
              <w:rPr>
                <w:rFonts w:ascii="Calibri" w:hAnsi="Calibri" w:cs="Arial"/>
                <w:szCs w:val="22"/>
              </w:rPr>
            </w:pPr>
            <w:r>
              <w:rPr>
                <w:rFonts w:ascii="Calibri" w:hAnsi="Calibri" w:cs="Arial"/>
                <w:szCs w:val="22"/>
              </w:rPr>
              <w:t>Policy DMG1 – General Considerations</w:t>
            </w:r>
          </w:p>
          <w:p w14:paraId="1DE6BDD8" w14:textId="77777777" w:rsidR="00384BAB" w:rsidRDefault="00384BAB" w:rsidP="00384BAB">
            <w:pPr>
              <w:pStyle w:val="PLANNING"/>
              <w:rPr>
                <w:rFonts w:ascii="Calibri" w:hAnsi="Calibri"/>
                <w:szCs w:val="22"/>
              </w:rPr>
            </w:pPr>
          </w:p>
          <w:p w14:paraId="380DB76C" w14:textId="77777777" w:rsidR="00384BAB" w:rsidRDefault="00384BAB" w:rsidP="00384BAB">
            <w:pPr>
              <w:rPr>
                <w:rFonts w:ascii="Calibri" w:hAnsi="Calibri"/>
                <w:szCs w:val="22"/>
              </w:rPr>
            </w:pPr>
            <w:r>
              <w:rPr>
                <w:rFonts w:ascii="Calibri" w:hAnsi="Calibri"/>
                <w:szCs w:val="22"/>
              </w:rPr>
              <w:t>National Planning Policy Framework (NPPF)</w:t>
            </w:r>
          </w:p>
          <w:p w14:paraId="01428DAB" w14:textId="77777777" w:rsidR="00AA78BE" w:rsidRDefault="00AA78BE" w:rsidP="00AA78BE">
            <w:pPr>
              <w:rPr>
                <w:rFonts w:ascii="Calibri" w:hAnsi="Calibri"/>
                <w:szCs w:val="22"/>
              </w:rPr>
            </w:pPr>
            <w:r>
              <w:rPr>
                <w:rFonts w:ascii="Calibri" w:hAnsi="Calibri"/>
                <w:szCs w:val="22"/>
              </w:rPr>
              <w:t>National Planning Policy Guidance (NPPG)</w:t>
            </w:r>
          </w:p>
          <w:p w14:paraId="71418E05" w14:textId="77777777" w:rsidR="001946E0" w:rsidRPr="008C75E4" w:rsidRDefault="001946E0" w:rsidP="00384BAB">
            <w:pPr>
              <w:rPr>
                <w:rFonts w:ascii="Calibri" w:hAnsi="Calibri"/>
                <w:b/>
                <w:szCs w:val="22"/>
              </w:rPr>
            </w:pPr>
          </w:p>
        </w:tc>
      </w:tr>
      <w:tr w:rsidR="008C75E4" w:rsidRPr="008C75E4" w14:paraId="10CF0279" w14:textId="77777777" w:rsidTr="00504440">
        <w:trPr>
          <w:trHeight w:val="864"/>
          <w:jc w:val="center"/>
        </w:trPr>
        <w:tc>
          <w:tcPr>
            <w:tcW w:w="9555" w:type="dxa"/>
            <w:gridSpan w:val="14"/>
            <w:tcBorders>
              <w:bottom w:val="single" w:sz="4" w:space="0" w:color="BFBFBF" w:themeColor="background1" w:themeShade="BF"/>
            </w:tcBorders>
            <w:tcMar>
              <w:top w:w="57" w:type="dxa"/>
              <w:bottom w:w="57" w:type="dxa"/>
            </w:tcMar>
          </w:tcPr>
          <w:p w14:paraId="3979CD8A" w14:textId="77777777" w:rsidR="00101855" w:rsidRPr="001946E0" w:rsidRDefault="00101855" w:rsidP="001010A9">
            <w:pPr>
              <w:pStyle w:val="PLANNING"/>
              <w:rPr>
                <w:rFonts w:ascii="Calibri" w:hAnsi="Calibri"/>
                <w:bCs/>
                <w:szCs w:val="22"/>
              </w:rPr>
            </w:pPr>
          </w:p>
        </w:tc>
      </w:tr>
      <w:tr w:rsidR="008C75E4" w:rsidRPr="008C75E4" w14:paraId="105B6B32" w14:textId="77777777" w:rsidTr="00504440">
        <w:trPr>
          <w:trHeight w:hRule="exact" w:val="144"/>
          <w:jc w:val="center"/>
        </w:trPr>
        <w:tc>
          <w:tcPr>
            <w:tcW w:w="9555" w:type="dxa"/>
            <w:gridSpan w:val="14"/>
            <w:tcBorders>
              <w:left w:val="nil"/>
              <w:right w:val="nil"/>
            </w:tcBorders>
            <w:tcMar>
              <w:top w:w="57" w:type="dxa"/>
              <w:bottom w:w="57" w:type="dxa"/>
            </w:tcMar>
          </w:tcPr>
          <w:p w14:paraId="709E9F8A" w14:textId="77777777" w:rsidR="003F16AA" w:rsidRPr="00504440" w:rsidRDefault="003F16AA" w:rsidP="00504440">
            <w:pPr>
              <w:rPr>
                <w:sz w:val="4"/>
                <w:szCs w:val="4"/>
              </w:rPr>
            </w:pPr>
          </w:p>
        </w:tc>
      </w:tr>
      <w:tr w:rsidR="008C75E4" w:rsidRPr="008C75E4" w14:paraId="1AEBFC3C" w14:textId="77777777" w:rsidTr="00504440">
        <w:trPr>
          <w:jc w:val="center"/>
        </w:trPr>
        <w:tc>
          <w:tcPr>
            <w:tcW w:w="9555" w:type="dxa"/>
            <w:gridSpan w:val="14"/>
            <w:tcMar>
              <w:top w:w="57" w:type="dxa"/>
              <w:bottom w:w="57" w:type="dxa"/>
            </w:tcMar>
          </w:tcPr>
          <w:p w14:paraId="1E2C0C99"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690D03C5" w14:textId="77777777" w:rsidTr="00504440">
        <w:trPr>
          <w:trHeight w:val="1152"/>
          <w:jc w:val="center"/>
        </w:trPr>
        <w:tc>
          <w:tcPr>
            <w:tcW w:w="9555" w:type="dxa"/>
            <w:gridSpan w:val="14"/>
            <w:tcMar>
              <w:top w:w="57" w:type="dxa"/>
              <w:bottom w:w="57" w:type="dxa"/>
            </w:tcMar>
          </w:tcPr>
          <w:p w14:paraId="6A385B8B" w14:textId="77777777" w:rsidR="00D102D9" w:rsidRDefault="00D96304" w:rsidP="00454754">
            <w:pPr>
              <w:pStyle w:val="Header"/>
              <w:tabs>
                <w:tab w:val="clear" w:pos="4153"/>
                <w:tab w:val="clear" w:pos="8306"/>
              </w:tabs>
              <w:contextualSpacing/>
              <w:jc w:val="both"/>
              <w:rPr>
                <w:rFonts w:ascii="Calibri" w:hAnsi="Calibri"/>
                <w:b/>
                <w:szCs w:val="22"/>
              </w:rPr>
            </w:pPr>
            <w:r w:rsidRPr="00D96304">
              <w:rPr>
                <w:rFonts w:asciiTheme="minorHAnsi" w:hAnsiTheme="minorHAnsi" w:cstheme="minorHAnsi"/>
                <w:b/>
                <w:szCs w:val="22"/>
                <w:shd w:val="clear" w:color="auto" w:fill="FFFFFF"/>
              </w:rPr>
              <w:t>C</w:t>
            </w:r>
            <w:r w:rsidR="001010A9" w:rsidRPr="00D96304">
              <w:rPr>
                <w:rFonts w:asciiTheme="minorHAnsi" w:hAnsiTheme="minorHAnsi" w:cstheme="minorHAnsi"/>
                <w:b/>
                <w:szCs w:val="22"/>
                <w:shd w:val="clear" w:color="auto" w:fill="FFFFFF"/>
              </w:rPr>
              <w:t xml:space="preserve">ondition </w:t>
            </w:r>
            <w:r w:rsidR="00F8472B">
              <w:rPr>
                <w:rFonts w:asciiTheme="minorHAnsi" w:hAnsiTheme="minorHAnsi" w:cstheme="minorHAnsi"/>
                <w:b/>
                <w:szCs w:val="22"/>
                <w:shd w:val="clear" w:color="auto" w:fill="FFFFFF"/>
              </w:rPr>
              <w:t>9</w:t>
            </w:r>
            <w:r w:rsidR="001010A9" w:rsidRPr="00D96304">
              <w:rPr>
                <w:rFonts w:asciiTheme="minorHAnsi" w:hAnsiTheme="minorHAnsi" w:cstheme="minorHAnsi"/>
                <w:b/>
                <w:szCs w:val="22"/>
                <w:shd w:val="clear" w:color="auto" w:fill="FFFFFF"/>
              </w:rPr>
              <w:t xml:space="preserve"> </w:t>
            </w:r>
            <w:bookmarkStart w:id="0" w:name="_Hlk46318815"/>
            <w:r w:rsidR="001010A9" w:rsidRPr="00D96304">
              <w:rPr>
                <w:rFonts w:asciiTheme="minorHAnsi" w:hAnsiTheme="minorHAnsi" w:cstheme="minorHAnsi"/>
                <w:b/>
                <w:szCs w:val="22"/>
                <w:shd w:val="clear" w:color="auto" w:fill="FFFFFF"/>
              </w:rPr>
              <w:t>(</w:t>
            </w:r>
            <w:r w:rsidR="00F8472B">
              <w:rPr>
                <w:rFonts w:asciiTheme="minorHAnsi" w:hAnsiTheme="minorHAnsi" w:cstheme="minorHAnsi"/>
                <w:b/>
                <w:szCs w:val="22"/>
                <w:shd w:val="clear" w:color="auto" w:fill="FFFFFF"/>
              </w:rPr>
              <w:t>Written Scheme of Investigation</w:t>
            </w:r>
            <w:r w:rsidR="001010A9" w:rsidRPr="00D96304">
              <w:rPr>
                <w:rFonts w:asciiTheme="minorHAnsi" w:hAnsiTheme="minorHAnsi" w:cstheme="minorHAnsi"/>
                <w:b/>
                <w:szCs w:val="22"/>
                <w:shd w:val="clear" w:color="auto" w:fill="FFFFFF"/>
              </w:rPr>
              <w:t>)</w:t>
            </w:r>
            <w:r w:rsidR="00C0704D" w:rsidRPr="00D96304">
              <w:rPr>
                <w:rFonts w:ascii="Calibri" w:hAnsi="Calibri"/>
                <w:b/>
                <w:szCs w:val="22"/>
              </w:rPr>
              <w:t>:</w:t>
            </w:r>
            <w:bookmarkEnd w:id="0"/>
          </w:p>
          <w:p w14:paraId="0F1CC3DB" w14:textId="77777777" w:rsidR="00727CA1" w:rsidRPr="00727CA1" w:rsidRDefault="00727CA1" w:rsidP="00454754">
            <w:pPr>
              <w:pStyle w:val="Header"/>
              <w:tabs>
                <w:tab w:val="clear" w:pos="4153"/>
                <w:tab w:val="clear" w:pos="8306"/>
              </w:tabs>
              <w:contextualSpacing/>
              <w:jc w:val="both"/>
              <w:rPr>
                <w:rFonts w:asciiTheme="minorHAnsi" w:hAnsiTheme="minorHAnsi" w:cstheme="minorHAnsi"/>
              </w:rPr>
            </w:pPr>
            <w:r w:rsidRPr="00727CA1">
              <w:rPr>
                <w:rFonts w:asciiTheme="minorHAnsi" w:hAnsiTheme="minorHAnsi" w:cstheme="minorHAnsi"/>
              </w:rPr>
              <w:t xml:space="preserve">No replacement of windows shall take place until the applicant, or their agent or successors in title, has secured the implementation of a programme of photographic recording of the windows as set out in "Understanding Historic Buildings" (Historic England 2016). This must be carried out by an appropriately qualified and experienced professional contractor to the standards set out by the Chartered Institute for Archaeologists and in accordance with a written scheme of investigation, which shall first have been submitted to and agreed in writing by the Local Planning Authority. The windows shall thereafter be recorded in accordance with the approved written scheme of investigation and submitted to the Local Planning Authority within one month of the completion of the investigation. </w:t>
            </w:r>
          </w:p>
          <w:p w14:paraId="5D9272A9" w14:textId="77777777" w:rsidR="00727CA1" w:rsidRPr="00727CA1" w:rsidRDefault="00727CA1" w:rsidP="00454754">
            <w:pPr>
              <w:pStyle w:val="Header"/>
              <w:tabs>
                <w:tab w:val="clear" w:pos="4153"/>
                <w:tab w:val="clear" w:pos="8306"/>
              </w:tabs>
              <w:contextualSpacing/>
              <w:jc w:val="both"/>
              <w:rPr>
                <w:rFonts w:asciiTheme="minorHAnsi" w:hAnsiTheme="minorHAnsi" w:cstheme="minorHAnsi"/>
              </w:rPr>
            </w:pPr>
          </w:p>
          <w:p w14:paraId="5645AFE2" w14:textId="77777777" w:rsidR="006E4670" w:rsidRPr="00727CA1" w:rsidRDefault="00727CA1" w:rsidP="00454754">
            <w:pPr>
              <w:pStyle w:val="Header"/>
              <w:tabs>
                <w:tab w:val="clear" w:pos="4153"/>
                <w:tab w:val="clear" w:pos="8306"/>
              </w:tabs>
              <w:contextualSpacing/>
              <w:jc w:val="both"/>
              <w:rPr>
                <w:rFonts w:asciiTheme="minorHAnsi" w:hAnsiTheme="minorHAnsi" w:cstheme="minorHAnsi"/>
                <w:sz w:val="18"/>
                <w:szCs w:val="18"/>
              </w:rPr>
            </w:pPr>
            <w:r w:rsidRPr="00727CA1">
              <w:rPr>
                <w:rFonts w:asciiTheme="minorHAnsi" w:hAnsiTheme="minorHAnsi" w:cstheme="minorHAnsi"/>
              </w:rPr>
              <w:lastRenderedPageBreak/>
              <w:t>Reason: To ensure and safeguard the recording and inspection of matters of archaeological/historical importance associated with the buildings/site".</w:t>
            </w:r>
          </w:p>
          <w:p w14:paraId="4A795FEC" w14:textId="77777777" w:rsidR="006E4670" w:rsidRPr="00384BAB" w:rsidRDefault="006E4670" w:rsidP="00454754">
            <w:pPr>
              <w:pStyle w:val="Header"/>
              <w:tabs>
                <w:tab w:val="clear" w:pos="4153"/>
                <w:tab w:val="clear" w:pos="8306"/>
              </w:tabs>
              <w:contextualSpacing/>
              <w:jc w:val="both"/>
              <w:rPr>
                <w:rFonts w:ascii="Calibri" w:hAnsi="Calibri"/>
                <w:sz w:val="18"/>
                <w:szCs w:val="18"/>
              </w:rPr>
            </w:pPr>
          </w:p>
          <w:p w14:paraId="2D61AD03" w14:textId="77777777" w:rsidR="0039175D" w:rsidRPr="00ED5BF3" w:rsidRDefault="00ED5BF3" w:rsidP="00454754">
            <w:pPr>
              <w:pStyle w:val="Header"/>
              <w:tabs>
                <w:tab w:val="clear" w:pos="4153"/>
                <w:tab w:val="clear" w:pos="8306"/>
              </w:tabs>
              <w:contextualSpacing/>
              <w:jc w:val="both"/>
              <w:rPr>
                <w:rFonts w:ascii="Calibri" w:hAnsi="Calibri"/>
                <w:szCs w:val="22"/>
              </w:rPr>
            </w:pPr>
            <w:r w:rsidRPr="00ED5BF3">
              <w:rPr>
                <w:rFonts w:ascii="Calibri" w:hAnsi="Calibri"/>
                <w:szCs w:val="22"/>
              </w:rPr>
              <w:t xml:space="preserve">LCC Archaeology (4/6/21) advise that the WSI appears to satisfy the requirements of the planning condition and recommend approval (it notes that the WSI does not include the recording of the floor timbers as LCC recommended). </w:t>
            </w:r>
          </w:p>
          <w:p w14:paraId="1737227C" w14:textId="77777777" w:rsidR="00B50339" w:rsidRDefault="00B50339" w:rsidP="00E43828">
            <w:pPr>
              <w:pStyle w:val="Header"/>
              <w:tabs>
                <w:tab w:val="clear" w:pos="4153"/>
                <w:tab w:val="clear" w:pos="8306"/>
              </w:tabs>
              <w:contextualSpacing/>
              <w:jc w:val="both"/>
              <w:rPr>
                <w:rFonts w:ascii="Calibri" w:hAnsi="Calibri"/>
                <w:sz w:val="24"/>
                <w:szCs w:val="24"/>
              </w:rPr>
            </w:pPr>
          </w:p>
          <w:p w14:paraId="3932B315" w14:textId="77777777" w:rsidR="005B46DA" w:rsidRPr="00B50339" w:rsidRDefault="005B46DA" w:rsidP="00A34177">
            <w:pPr>
              <w:pStyle w:val="Header"/>
              <w:tabs>
                <w:tab w:val="clear" w:pos="4153"/>
                <w:tab w:val="clear" w:pos="8306"/>
              </w:tabs>
              <w:contextualSpacing/>
              <w:jc w:val="both"/>
              <w:rPr>
                <w:rFonts w:ascii="Calibri" w:hAnsi="Calibri"/>
                <w:sz w:val="24"/>
                <w:szCs w:val="24"/>
              </w:rPr>
            </w:pPr>
          </w:p>
        </w:tc>
      </w:tr>
      <w:tr w:rsidR="00C0704D" w:rsidRPr="008C75E4" w14:paraId="0EA8D4A6" w14:textId="77777777" w:rsidTr="00504440">
        <w:trPr>
          <w:jc w:val="center"/>
        </w:trPr>
        <w:tc>
          <w:tcPr>
            <w:tcW w:w="2837" w:type="dxa"/>
            <w:gridSpan w:val="4"/>
            <w:tcMar>
              <w:top w:w="57" w:type="dxa"/>
              <w:bottom w:w="57" w:type="dxa"/>
            </w:tcMar>
          </w:tcPr>
          <w:p w14:paraId="33567FEC" w14:textId="77777777" w:rsidR="00C0704D" w:rsidRPr="008C75E4" w:rsidRDefault="00C0704D" w:rsidP="006126D1">
            <w:pPr>
              <w:jc w:val="both"/>
              <w:rPr>
                <w:rFonts w:ascii="Calibri" w:hAnsi="Calibri"/>
                <w:b/>
                <w:bCs/>
                <w:szCs w:val="22"/>
              </w:rPr>
            </w:pPr>
            <w:r w:rsidRPr="008C75E4">
              <w:rPr>
                <w:rFonts w:ascii="Calibri" w:hAnsi="Calibri"/>
                <w:b/>
                <w:szCs w:val="22"/>
              </w:rPr>
              <w:lastRenderedPageBreak/>
              <w:t>RECOMMENDATION</w:t>
            </w:r>
            <w:r w:rsidRPr="008C75E4">
              <w:rPr>
                <w:rFonts w:ascii="Calibri" w:hAnsi="Calibri"/>
                <w:szCs w:val="22"/>
              </w:rPr>
              <w:t>:</w:t>
            </w:r>
          </w:p>
        </w:tc>
        <w:tc>
          <w:tcPr>
            <w:tcW w:w="6718" w:type="dxa"/>
            <w:gridSpan w:val="10"/>
          </w:tcPr>
          <w:p w14:paraId="18765508" w14:textId="77777777" w:rsidR="00C0704D" w:rsidRPr="00B4494B" w:rsidRDefault="00A933BE" w:rsidP="006126D1">
            <w:pPr>
              <w:jc w:val="both"/>
              <w:rPr>
                <w:rFonts w:ascii="Calibri" w:hAnsi="Calibri"/>
                <w:bCs/>
                <w:sz w:val="24"/>
                <w:szCs w:val="24"/>
              </w:rPr>
            </w:pPr>
            <w:r>
              <w:rPr>
                <w:rFonts w:ascii="Calibri" w:hAnsi="Calibri"/>
                <w:bCs/>
                <w:sz w:val="24"/>
                <w:szCs w:val="24"/>
              </w:rPr>
              <w:t>That the WSI be approved (Part discharge of Condition 9).</w:t>
            </w:r>
          </w:p>
        </w:tc>
      </w:tr>
    </w:tbl>
    <w:p w14:paraId="7DF29561" w14:textId="77777777" w:rsidR="0031197A" w:rsidRPr="008C75E4" w:rsidRDefault="00D055EB"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44116" w14:textId="77777777" w:rsidR="003A6076" w:rsidRDefault="003A6076" w:rsidP="006D0B5F">
      <w:r>
        <w:separator/>
      </w:r>
    </w:p>
  </w:endnote>
  <w:endnote w:type="continuationSeparator" w:id="0">
    <w:p w14:paraId="35F4BBB5" w14:textId="77777777" w:rsidR="003A6076" w:rsidRDefault="003A6076"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22BC2" w14:textId="77777777" w:rsidR="003A6076" w:rsidRDefault="003A6076" w:rsidP="006D0B5F">
      <w:r>
        <w:separator/>
      </w:r>
    </w:p>
  </w:footnote>
  <w:footnote w:type="continuationSeparator" w:id="0">
    <w:p w14:paraId="0A299C90" w14:textId="77777777" w:rsidR="003A6076" w:rsidRDefault="003A6076"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0"/>
  </w:num>
  <w:num w:numId="6">
    <w:abstractNumId w:val="1"/>
  </w:num>
  <w:num w:numId="7">
    <w:abstractNumId w:val="5"/>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52B9"/>
    <w:rsid w:val="000075DD"/>
    <w:rsid w:val="00016A73"/>
    <w:rsid w:val="000279A8"/>
    <w:rsid w:val="00041FBF"/>
    <w:rsid w:val="00055B13"/>
    <w:rsid w:val="00070B45"/>
    <w:rsid w:val="000808DF"/>
    <w:rsid w:val="0008638E"/>
    <w:rsid w:val="00092A39"/>
    <w:rsid w:val="00097796"/>
    <w:rsid w:val="000B5CB5"/>
    <w:rsid w:val="000B6532"/>
    <w:rsid w:val="000C7A57"/>
    <w:rsid w:val="001010A9"/>
    <w:rsid w:val="00101855"/>
    <w:rsid w:val="0010371E"/>
    <w:rsid w:val="00106932"/>
    <w:rsid w:val="0012018D"/>
    <w:rsid w:val="00130035"/>
    <w:rsid w:val="00130D16"/>
    <w:rsid w:val="00141512"/>
    <w:rsid w:val="0016428F"/>
    <w:rsid w:val="00174004"/>
    <w:rsid w:val="001946E0"/>
    <w:rsid w:val="00196722"/>
    <w:rsid w:val="001B769B"/>
    <w:rsid w:val="001C1453"/>
    <w:rsid w:val="001D4F7A"/>
    <w:rsid w:val="001D5ADD"/>
    <w:rsid w:val="00203F50"/>
    <w:rsid w:val="00206E24"/>
    <w:rsid w:val="002205B7"/>
    <w:rsid w:val="00237A60"/>
    <w:rsid w:val="00237DA1"/>
    <w:rsid w:val="00250879"/>
    <w:rsid w:val="002656A9"/>
    <w:rsid w:val="00273387"/>
    <w:rsid w:val="00284480"/>
    <w:rsid w:val="0028751A"/>
    <w:rsid w:val="0029334A"/>
    <w:rsid w:val="00295506"/>
    <w:rsid w:val="002A01CF"/>
    <w:rsid w:val="002A297A"/>
    <w:rsid w:val="002A2C88"/>
    <w:rsid w:val="002A7BA8"/>
    <w:rsid w:val="002A7DF7"/>
    <w:rsid w:val="002B7854"/>
    <w:rsid w:val="002C6277"/>
    <w:rsid w:val="002C705A"/>
    <w:rsid w:val="002D4346"/>
    <w:rsid w:val="002E0915"/>
    <w:rsid w:val="002E2952"/>
    <w:rsid w:val="002E3F0D"/>
    <w:rsid w:val="002E7CC1"/>
    <w:rsid w:val="002F041D"/>
    <w:rsid w:val="002F2580"/>
    <w:rsid w:val="002F7502"/>
    <w:rsid w:val="0030777B"/>
    <w:rsid w:val="00312F93"/>
    <w:rsid w:val="003137E0"/>
    <w:rsid w:val="00320A6F"/>
    <w:rsid w:val="00321B6E"/>
    <w:rsid w:val="003359D0"/>
    <w:rsid w:val="00341E8D"/>
    <w:rsid w:val="00347F5E"/>
    <w:rsid w:val="003634D9"/>
    <w:rsid w:val="00364FE7"/>
    <w:rsid w:val="0036759A"/>
    <w:rsid w:val="003825D5"/>
    <w:rsid w:val="00384BAB"/>
    <w:rsid w:val="0039175D"/>
    <w:rsid w:val="003A0BD7"/>
    <w:rsid w:val="003A4376"/>
    <w:rsid w:val="003A6076"/>
    <w:rsid w:val="003C28E1"/>
    <w:rsid w:val="003E2151"/>
    <w:rsid w:val="003F16AA"/>
    <w:rsid w:val="003F16B4"/>
    <w:rsid w:val="003F3DB5"/>
    <w:rsid w:val="003F481A"/>
    <w:rsid w:val="00404443"/>
    <w:rsid w:val="00404C72"/>
    <w:rsid w:val="00413F89"/>
    <w:rsid w:val="00435FC9"/>
    <w:rsid w:val="0043726F"/>
    <w:rsid w:val="0044039F"/>
    <w:rsid w:val="00440CB6"/>
    <w:rsid w:val="00454754"/>
    <w:rsid w:val="004654DD"/>
    <w:rsid w:val="004854EC"/>
    <w:rsid w:val="00491666"/>
    <w:rsid w:val="004936A6"/>
    <w:rsid w:val="004947BB"/>
    <w:rsid w:val="004A5EA9"/>
    <w:rsid w:val="004B0B88"/>
    <w:rsid w:val="004B1343"/>
    <w:rsid w:val="004C008A"/>
    <w:rsid w:val="004C2434"/>
    <w:rsid w:val="004D6FC7"/>
    <w:rsid w:val="004E58E3"/>
    <w:rsid w:val="004E670A"/>
    <w:rsid w:val="004F0649"/>
    <w:rsid w:val="004F1043"/>
    <w:rsid w:val="004F1E99"/>
    <w:rsid w:val="0050273C"/>
    <w:rsid w:val="0050432D"/>
    <w:rsid w:val="00504440"/>
    <w:rsid w:val="00504676"/>
    <w:rsid w:val="00507AE9"/>
    <w:rsid w:val="00510DBF"/>
    <w:rsid w:val="00510FA2"/>
    <w:rsid w:val="00510FE3"/>
    <w:rsid w:val="00521ABA"/>
    <w:rsid w:val="0052303A"/>
    <w:rsid w:val="0052459E"/>
    <w:rsid w:val="00525341"/>
    <w:rsid w:val="00527A31"/>
    <w:rsid w:val="00534611"/>
    <w:rsid w:val="005400C3"/>
    <w:rsid w:val="00545D8C"/>
    <w:rsid w:val="005500DE"/>
    <w:rsid w:val="00556ECD"/>
    <w:rsid w:val="005631B3"/>
    <w:rsid w:val="005633B0"/>
    <w:rsid w:val="005635FF"/>
    <w:rsid w:val="00570439"/>
    <w:rsid w:val="00573B90"/>
    <w:rsid w:val="005878FE"/>
    <w:rsid w:val="00593040"/>
    <w:rsid w:val="005A67B5"/>
    <w:rsid w:val="005B0A0E"/>
    <w:rsid w:val="005B46DA"/>
    <w:rsid w:val="005B59EE"/>
    <w:rsid w:val="005D3432"/>
    <w:rsid w:val="005E1C6C"/>
    <w:rsid w:val="005E65DF"/>
    <w:rsid w:val="005E73AB"/>
    <w:rsid w:val="005F79FB"/>
    <w:rsid w:val="0060414C"/>
    <w:rsid w:val="006126D1"/>
    <w:rsid w:val="00614191"/>
    <w:rsid w:val="00621967"/>
    <w:rsid w:val="006326A2"/>
    <w:rsid w:val="00633BA9"/>
    <w:rsid w:val="00665C24"/>
    <w:rsid w:val="00690EC3"/>
    <w:rsid w:val="006916F1"/>
    <w:rsid w:val="00692B60"/>
    <w:rsid w:val="00695F88"/>
    <w:rsid w:val="00697785"/>
    <w:rsid w:val="006A71AD"/>
    <w:rsid w:val="006C126E"/>
    <w:rsid w:val="006C2BFA"/>
    <w:rsid w:val="006C2F6A"/>
    <w:rsid w:val="006D0B5F"/>
    <w:rsid w:val="006D4E58"/>
    <w:rsid w:val="006D7624"/>
    <w:rsid w:val="006E4670"/>
    <w:rsid w:val="006F137D"/>
    <w:rsid w:val="006F4D38"/>
    <w:rsid w:val="0070054B"/>
    <w:rsid w:val="0070116F"/>
    <w:rsid w:val="00706480"/>
    <w:rsid w:val="00710DBB"/>
    <w:rsid w:val="00713E0B"/>
    <w:rsid w:val="00725F1C"/>
    <w:rsid w:val="00727CA1"/>
    <w:rsid w:val="007333AA"/>
    <w:rsid w:val="0073649F"/>
    <w:rsid w:val="00740D15"/>
    <w:rsid w:val="007430C8"/>
    <w:rsid w:val="00746859"/>
    <w:rsid w:val="00755FCC"/>
    <w:rsid w:val="00772A15"/>
    <w:rsid w:val="00776AE2"/>
    <w:rsid w:val="00787B83"/>
    <w:rsid w:val="007921CD"/>
    <w:rsid w:val="0079522E"/>
    <w:rsid w:val="007C5713"/>
    <w:rsid w:val="007C791C"/>
    <w:rsid w:val="007D6D02"/>
    <w:rsid w:val="007D7DF4"/>
    <w:rsid w:val="007E0D23"/>
    <w:rsid w:val="007F196D"/>
    <w:rsid w:val="00805895"/>
    <w:rsid w:val="008075CB"/>
    <w:rsid w:val="00811771"/>
    <w:rsid w:val="008153C3"/>
    <w:rsid w:val="008154DD"/>
    <w:rsid w:val="008455D2"/>
    <w:rsid w:val="008542DE"/>
    <w:rsid w:val="00861F22"/>
    <w:rsid w:val="00862D66"/>
    <w:rsid w:val="008638DE"/>
    <w:rsid w:val="00891182"/>
    <w:rsid w:val="00895D34"/>
    <w:rsid w:val="008A28C8"/>
    <w:rsid w:val="008A4D68"/>
    <w:rsid w:val="008B612B"/>
    <w:rsid w:val="008C75E4"/>
    <w:rsid w:val="008E337E"/>
    <w:rsid w:val="008E76E8"/>
    <w:rsid w:val="008F6B58"/>
    <w:rsid w:val="009012DD"/>
    <w:rsid w:val="0090282C"/>
    <w:rsid w:val="00903315"/>
    <w:rsid w:val="00906D0C"/>
    <w:rsid w:val="009160DD"/>
    <w:rsid w:val="009208C4"/>
    <w:rsid w:val="00934B34"/>
    <w:rsid w:val="009423F4"/>
    <w:rsid w:val="009565F5"/>
    <w:rsid w:val="009825FF"/>
    <w:rsid w:val="00985097"/>
    <w:rsid w:val="00990CCD"/>
    <w:rsid w:val="00994EF1"/>
    <w:rsid w:val="009976E7"/>
    <w:rsid w:val="009A33DB"/>
    <w:rsid w:val="009C4BCF"/>
    <w:rsid w:val="009C4CBC"/>
    <w:rsid w:val="009C7F61"/>
    <w:rsid w:val="009E359E"/>
    <w:rsid w:val="009E6A8B"/>
    <w:rsid w:val="009F5ABF"/>
    <w:rsid w:val="009F60E1"/>
    <w:rsid w:val="00A04A96"/>
    <w:rsid w:val="00A34177"/>
    <w:rsid w:val="00A40070"/>
    <w:rsid w:val="00A42E82"/>
    <w:rsid w:val="00A439FE"/>
    <w:rsid w:val="00A46EE9"/>
    <w:rsid w:val="00A55E83"/>
    <w:rsid w:val="00A579BB"/>
    <w:rsid w:val="00A63D55"/>
    <w:rsid w:val="00A6595C"/>
    <w:rsid w:val="00A725ED"/>
    <w:rsid w:val="00A8441B"/>
    <w:rsid w:val="00A9088C"/>
    <w:rsid w:val="00A9168C"/>
    <w:rsid w:val="00A933BE"/>
    <w:rsid w:val="00A95D89"/>
    <w:rsid w:val="00AA78BE"/>
    <w:rsid w:val="00AB026A"/>
    <w:rsid w:val="00AB2BB3"/>
    <w:rsid w:val="00AB3243"/>
    <w:rsid w:val="00AB4C7A"/>
    <w:rsid w:val="00AB5232"/>
    <w:rsid w:val="00AC0A48"/>
    <w:rsid w:val="00AC7CDD"/>
    <w:rsid w:val="00AD5A98"/>
    <w:rsid w:val="00AE3E53"/>
    <w:rsid w:val="00AF3159"/>
    <w:rsid w:val="00B07DC2"/>
    <w:rsid w:val="00B14DDC"/>
    <w:rsid w:val="00B17BEB"/>
    <w:rsid w:val="00B30A5E"/>
    <w:rsid w:val="00B31505"/>
    <w:rsid w:val="00B4494B"/>
    <w:rsid w:val="00B50339"/>
    <w:rsid w:val="00B52DB6"/>
    <w:rsid w:val="00B57D9D"/>
    <w:rsid w:val="00B6269C"/>
    <w:rsid w:val="00B74C73"/>
    <w:rsid w:val="00B81EBA"/>
    <w:rsid w:val="00B93EB5"/>
    <w:rsid w:val="00B96F5A"/>
    <w:rsid w:val="00BA2247"/>
    <w:rsid w:val="00BA3DED"/>
    <w:rsid w:val="00BA5D97"/>
    <w:rsid w:val="00BA6B19"/>
    <w:rsid w:val="00BB1C52"/>
    <w:rsid w:val="00BB2A50"/>
    <w:rsid w:val="00BC1E48"/>
    <w:rsid w:val="00BD1C40"/>
    <w:rsid w:val="00BD3F03"/>
    <w:rsid w:val="00C0704D"/>
    <w:rsid w:val="00C214A6"/>
    <w:rsid w:val="00C24A51"/>
    <w:rsid w:val="00C25722"/>
    <w:rsid w:val="00C43EF6"/>
    <w:rsid w:val="00C44E40"/>
    <w:rsid w:val="00C50517"/>
    <w:rsid w:val="00C618DB"/>
    <w:rsid w:val="00C6456D"/>
    <w:rsid w:val="00C93384"/>
    <w:rsid w:val="00CA28BA"/>
    <w:rsid w:val="00CD1729"/>
    <w:rsid w:val="00CD2E03"/>
    <w:rsid w:val="00CD38B1"/>
    <w:rsid w:val="00D04892"/>
    <w:rsid w:val="00D055EB"/>
    <w:rsid w:val="00D102D9"/>
    <w:rsid w:val="00D1063F"/>
    <w:rsid w:val="00D11007"/>
    <w:rsid w:val="00D1420C"/>
    <w:rsid w:val="00D15566"/>
    <w:rsid w:val="00D23470"/>
    <w:rsid w:val="00D2449B"/>
    <w:rsid w:val="00D54384"/>
    <w:rsid w:val="00D54E67"/>
    <w:rsid w:val="00D54F48"/>
    <w:rsid w:val="00D55A65"/>
    <w:rsid w:val="00D57195"/>
    <w:rsid w:val="00D632BB"/>
    <w:rsid w:val="00D80310"/>
    <w:rsid w:val="00D955C4"/>
    <w:rsid w:val="00D9608A"/>
    <w:rsid w:val="00D96304"/>
    <w:rsid w:val="00D96DF7"/>
    <w:rsid w:val="00D97AA3"/>
    <w:rsid w:val="00DA0150"/>
    <w:rsid w:val="00DA27B6"/>
    <w:rsid w:val="00DB0C72"/>
    <w:rsid w:val="00DB1448"/>
    <w:rsid w:val="00DC3C8A"/>
    <w:rsid w:val="00DD62F6"/>
    <w:rsid w:val="00DD7E97"/>
    <w:rsid w:val="00DE4792"/>
    <w:rsid w:val="00DE740E"/>
    <w:rsid w:val="00DF42DA"/>
    <w:rsid w:val="00E03AFD"/>
    <w:rsid w:val="00E0485E"/>
    <w:rsid w:val="00E06DFC"/>
    <w:rsid w:val="00E1482D"/>
    <w:rsid w:val="00E23FB0"/>
    <w:rsid w:val="00E3669D"/>
    <w:rsid w:val="00E43828"/>
    <w:rsid w:val="00E46243"/>
    <w:rsid w:val="00E66534"/>
    <w:rsid w:val="00E719D1"/>
    <w:rsid w:val="00E71A35"/>
    <w:rsid w:val="00E72F6C"/>
    <w:rsid w:val="00E80113"/>
    <w:rsid w:val="00E80D5D"/>
    <w:rsid w:val="00EA09F9"/>
    <w:rsid w:val="00EA1673"/>
    <w:rsid w:val="00EB7D74"/>
    <w:rsid w:val="00EC23C7"/>
    <w:rsid w:val="00ED00B7"/>
    <w:rsid w:val="00ED5BF3"/>
    <w:rsid w:val="00EE37E4"/>
    <w:rsid w:val="00EF1341"/>
    <w:rsid w:val="00EF44E6"/>
    <w:rsid w:val="00F012FA"/>
    <w:rsid w:val="00F0156F"/>
    <w:rsid w:val="00F055D3"/>
    <w:rsid w:val="00F05833"/>
    <w:rsid w:val="00F129DD"/>
    <w:rsid w:val="00F16D0F"/>
    <w:rsid w:val="00F21DE0"/>
    <w:rsid w:val="00F31483"/>
    <w:rsid w:val="00F32789"/>
    <w:rsid w:val="00F71D53"/>
    <w:rsid w:val="00F731F5"/>
    <w:rsid w:val="00F75F59"/>
    <w:rsid w:val="00F8201E"/>
    <w:rsid w:val="00F8472B"/>
    <w:rsid w:val="00F84DEE"/>
    <w:rsid w:val="00F91089"/>
    <w:rsid w:val="00FA2805"/>
    <w:rsid w:val="00FB03DA"/>
    <w:rsid w:val="00FB7F9D"/>
    <w:rsid w:val="00FC046F"/>
    <w:rsid w:val="00FC6A11"/>
    <w:rsid w:val="00FC77EC"/>
    <w:rsid w:val="00FD334A"/>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57A3"/>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 w:type="character" w:styleId="Strong">
    <w:name w:val="Strong"/>
    <w:basedOn w:val="DefaultParagraphFont"/>
    <w:uiPriority w:val="22"/>
    <w:qFormat/>
    <w:rsid w:val="00E3669D"/>
    <w:rPr>
      <w:b/>
      <w:bCs/>
    </w:rPr>
  </w:style>
  <w:style w:type="paragraph" w:customStyle="1" w:styleId="TableText">
    <w:name w:val="Table Text"/>
    <w:basedOn w:val="Normal"/>
    <w:rsid w:val="00B81EBA"/>
    <w:pPr>
      <w:jc w:val="both"/>
    </w:pPr>
    <w:rPr>
      <w:rFonts w:ascii="Times New Roman" w:hAnsi="Times New Roman"/>
    </w:rPr>
  </w:style>
  <w:style w:type="paragraph" w:customStyle="1" w:styleId="Default">
    <w:name w:val="Default"/>
    <w:rsid w:val="009208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966">
      <w:bodyDiv w:val="1"/>
      <w:marLeft w:val="0"/>
      <w:marRight w:val="0"/>
      <w:marTop w:val="0"/>
      <w:marBottom w:val="0"/>
      <w:divBdr>
        <w:top w:val="none" w:sz="0" w:space="0" w:color="auto"/>
        <w:left w:val="none" w:sz="0" w:space="0" w:color="auto"/>
        <w:bottom w:val="none" w:sz="0" w:space="0" w:color="auto"/>
        <w:right w:val="none" w:sz="0" w:space="0" w:color="auto"/>
      </w:divBdr>
    </w:div>
    <w:div w:id="166361525">
      <w:bodyDiv w:val="1"/>
      <w:marLeft w:val="0"/>
      <w:marRight w:val="0"/>
      <w:marTop w:val="0"/>
      <w:marBottom w:val="0"/>
      <w:divBdr>
        <w:top w:val="none" w:sz="0" w:space="0" w:color="auto"/>
        <w:left w:val="none" w:sz="0" w:space="0" w:color="auto"/>
        <w:bottom w:val="none" w:sz="0" w:space="0" w:color="auto"/>
        <w:right w:val="none" w:sz="0" w:space="0" w:color="auto"/>
      </w:divBdr>
    </w:div>
    <w:div w:id="215314648">
      <w:bodyDiv w:val="1"/>
      <w:marLeft w:val="0"/>
      <w:marRight w:val="0"/>
      <w:marTop w:val="0"/>
      <w:marBottom w:val="0"/>
      <w:divBdr>
        <w:top w:val="none" w:sz="0" w:space="0" w:color="auto"/>
        <w:left w:val="none" w:sz="0" w:space="0" w:color="auto"/>
        <w:bottom w:val="none" w:sz="0" w:space="0" w:color="auto"/>
        <w:right w:val="none" w:sz="0" w:space="0" w:color="auto"/>
      </w:divBdr>
    </w:div>
    <w:div w:id="451024678">
      <w:bodyDiv w:val="1"/>
      <w:marLeft w:val="0"/>
      <w:marRight w:val="0"/>
      <w:marTop w:val="0"/>
      <w:marBottom w:val="0"/>
      <w:divBdr>
        <w:top w:val="none" w:sz="0" w:space="0" w:color="auto"/>
        <w:left w:val="none" w:sz="0" w:space="0" w:color="auto"/>
        <w:bottom w:val="none" w:sz="0" w:space="0" w:color="auto"/>
        <w:right w:val="none" w:sz="0" w:space="0" w:color="auto"/>
      </w:divBdr>
    </w:div>
    <w:div w:id="559246323">
      <w:bodyDiv w:val="1"/>
      <w:marLeft w:val="0"/>
      <w:marRight w:val="0"/>
      <w:marTop w:val="0"/>
      <w:marBottom w:val="0"/>
      <w:divBdr>
        <w:top w:val="none" w:sz="0" w:space="0" w:color="auto"/>
        <w:left w:val="none" w:sz="0" w:space="0" w:color="auto"/>
        <w:bottom w:val="none" w:sz="0" w:space="0" w:color="auto"/>
        <w:right w:val="none" w:sz="0" w:space="0" w:color="auto"/>
      </w:divBdr>
    </w:div>
    <w:div w:id="869755932">
      <w:bodyDiv w:val="1"/>
      <w:marLeft w:val="0"/>
      <w:marRight w:val="0"/>
      <w:marTop w:val="0"/>
      <w:marBottom w:val="0"/>
      <w:divBdr>
        <w:top w:val="none" w:sz="0" w:space="0" w:color="auto"/>
        <w:left w:val="none" w:sz="0" w:space="0" w:color="auto"/>
        <w:bottom w:val="none" w:sz="0" w:space="0" w:color="auto"/>
        <w:right w:val="none" w:sz="0" w:space="0" w:color="auto"/>
      </w:divBdr>
    </w:div>
    <w:div w:id="985626119">
      <w:bodyDiv w:val="1"/>
      <w:marLeft w:val="0"/>
      <w:marRight w:val="0"/>
      <w:marTop w:val="0"/>
      <w:marBottom w:val="0"/>
      <w:divBdr>
        <w:top w:val="none" w:sz="0" w:space="0" w:color="auto"/>
        <w:left w:val="none" w:sz="0" w:space="0" w:color="auto"/>
        <w:bottom w:val="none" w:sz="0" w:space="0" w:color="auto"/>
        <w:right w:val="none" w:sz="0" w:space="0" w:color="auto"/>
      </w:divBdr>
    </w:div>
    <w:div w:id="1191843312">
      <w:bodyDiv w:val="1"/>
      <w:marLeft w:val="0"/>
      <w:marRight w:val="0"/>
      <w:marTop w:val="0"/>
      <w:marBottom w:val="0"/>
      <w:divBdr>
        <w:top w:val="none" w:sz="0" w:space="0" w:color="auto"/>
        <w:left w:val="none" w:sz="0" w:space="0" w:color="auto"/>
        <w:bottom w:val="none" w:sz="0" w:space="0" w:color="auto"/>
        <w:right w:val="none" w:sz="0" w:space="0" w:color="auto"/>
      </w:divBdr>
    </w:div>
    <w:div w:id="1220171023">
      <w:bodyDiv w:val="1"/>
      <w:marLeft w:val="0"/>
      <w:marRight w:val="0"/>
      <w:marTop w:val="0"/>
      <w:marBottom w:val="0"/>
      <w:divBdr>
        <w:top w:val="none" w:sz="0" w:space="0" w:color="auto"/>
        <w:left w:val="none" w:sz="0" w:space="0" w:color="auto"/>
        <w:bottom w:val="none" w:sz="0" w:space="0" w:color="auto"/>
        <w:right w:val="none" w:sz="0" w:space="0" w:color="auto"/>
      </w:divBdr>
    </w:div>
    <w:div w:id="1311905467">
      <w:bodyDiv w:val="1"/>
      <w:marLeft w:val="0"/>
      <w:marRight w:val="0"/>
      <w:marTop w:val="0"/>
      <w:marBottom w:val="0"/>
      <w:divBdr>
        <w:top w:val="none" w:sz="0" w:space="0" w:color="auto"/>
        <w:left w:val="none" w:sz="0" w:space="0" w:color="auto"/>
        <w:bottom w:val="none" w:sz="0" w:space="0" w:color="auto"/>
        <w:right w:val="none" w:sz="0" w:space="0" w:color="auto"/>
      </w:divBdr>
    </w:div>
    <w:div w:id="1492022335">
      <w:bodyDiv w:val="1"/>
      <w:marLeft w:val="0"/>
      <w:marRight w:val="0"/>
      <w:marTop w:val="0"/>
      <w:marBottom w:val="0"/>
      <w:divBdr>
        <w:top w:val="none" w:sz="0" w:space="0" w:color="auto"/>
        <w:left w:val="none" w:sz="0" w:space="0" w:color="auto"/>
        <w:bottom w:val="none" w:sz="0" w:space="0" w:color="auto"/>
        <w:right w:val="none" w:sz="0" w:space="0" w:color="auto"/>
      </w:divBdr>
    </w:div>
    <w:div w:id="1701975899">
      <w:bodyDiv w:val="1"/>
      <w:marLeft w:val="0"/>
      <w:marRight w:val="0"/>
      <w:marTop w:val="0"/>
      <w:marBottom w:val="0"/>
      <w:divBdr>
        <w:top w:val="none" w:sz="0" w:space="0" w:color="auto"/>
        <w:left w:val="none" w:sz="0" w:space="0" w:color="auto"/>
        <w:bottom w:val="none" w:sz="0" w:space="0" w:color="auto"/>
        <w:right w:val="none" w:sz="0" w:space="0" w:color="auto"/>
      </w:divBdr>
    </w:div>
    <w:div w:id="1726224309">
      <w:bodyDiv w:val="1"/>
      <w:marLeft w:val="0"/>
      <w:marRight w:val="0"/>
      <w:marTop w:val="0"/>
      <w:marBottom w:val="0"/>
      <w:divBdr>
        <w:top w:val="none" w:sz="0" w:space="0" w:color="auto"/>
        <w:left w:val="none" w:sz="0" w:space="0" w:color="auto"/>
        <w:bottom w:val="none" w:sz="0" w:space="0" w:color="auto"/>
        <w:right w:val="none" w:sz="0" w:space="0" w:color="auto"/>
      </w:divBdr>
    </w:div>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 w:id="1900746295">
      <w:bodyDiv w:val="1"/>
      <w:marLeft w:val="0"/>
      <w:marRight w:val="0"/>
      <w:marTop w:val="0"/>
      <w:marBottom w:val="0"/>
      <w:divBdr>
        <w:top w:val="none" w:sz="0" w:space="0" w:color="auto"/>
        <w:left w:val="none" w:sz="0" w:space="0" w:color="auto"/>
        <w:bottom w:val="none" w:sz="0" w:space="0" w:color="auto"/>
        <w:right w:val="none" w:sz="0" w:space="0" w:color="auto"/>
      </w:divBdr>
    </w:div>
    <w:div w:id="1991518439">
      <w:bodyDiv w:val="1"/>
      <w:marLeft w:val="0"/>
      <w:marRight w:val="0"/>
      <w:marTop w:val="0"/>
      <w:marBottom w:val="0"/>
      <w:divBdr>
        <w:top w:val="none" w:sz="0" w:space="0" w:color="auto"/>
        <w:left w:val="none" w:sz="0" w:space="0" w:color="auto"/>
        <w:bottom w:val="none" w:sz="0" w:space="0" w:color="auto"/>
        <w:right w:val="none" w:sz="0" w:space="0" w:color="auto"/>
      </w:divBdr>
    </w:div>
    <w:div w:id="2014215950">
      <w:bodyDiv w:val="1"/>
      <w:marLeft w:val="0"/>
      <w:marRight w:val="0"/>
      <w:marTop w:val="0"/>
      <w:marBottom w:val="0"/>
      <w:divBdr>
        <w:top w:val="none" w:sz="0" w:space="0" w:color="auto"/>
        <w:left w:val="none" w:sz="0" w:space="0" w:color="auto"/>
        <w:bottom w:val="none" w:sz="0" w:space="0" w:color="auto"/>
        <w:right w:val="none" w:sz="0" w:space="0" w:color="auto"/>
      </w:divBdr>
    </w:div>
    <w:div w:id="203719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54480-D666-4BA0-AD45-9C536E40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Kilmartin</dc:creator>
  <cp:lastModifiedBy>Lesley Lund</cp:lastModifiedBy>
  <cp:revision>2</cp:revision>
  <cp:lastPrinted>2020-03-11T10:54:00Z</cp:lastPrinted>
  <dcterms:created xsi:type="dcterms:W3CDTF">2021-06-29T10:52:00Z</dcterms:created>
  <dcterms:modified xsi:type="dcterms:W3CDTF">2021-06-29T10:52:00Z</dcterms:modified>
</cp:coreProperties>
</file>