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030"/>
        <w:gridCol w:w="519"/>
        <w:gridCol w:w="579"/>
        <w:gridCol w:w="428"/>
        <w:gridCol w:w="602"/>
        <w:gridCol w:w="1030"/>
        <w:gridCol w:w="1061"/>
      </w:tblGrid>
      <w:tr w:rsidR="008C75E4" w:rsidRPr="008C75E4" w14:paraId="2B03AB02" w14:textId="77777777" w:rsidTr="00504440">
        <w:trPr>
          <w:jc w:val="center"/>
        </w:trPr>
        <w:tc>
          <w:tcPr>
            <w:tcW w:w="9555" w:type="dxa"/>
            <w:gridSpan w:val="14"/>
            <w:tcMar>
              <w:top w:w="57" w:type="dxa"/>
              <w:bottom w:w="57" w:type="dxa"/>
            </w:tcMar>
          </w:tcPr>
          <w:p w14:paraId="1A9D9902"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12D2DC1E" w14:textId="77777777" w:rsidTr="00504440">
        <w:trPr>
          <w:trHeight w:val="535"/>
          <w:jc w:val="center"/>
        </w:trPr>
        <w:tc>
          <w:tcPr>
            <w:tcW w:w="1296" w:type="dxa"/>
            <w:tcMar>
              <w:top w:w="57" w:type="dxa"/>
              <w:bottom w:w="57" w:type="dxa"/>
            </w:tcMar>
          </w:tcPr>
          <w:p w14:paraId="46C437EE" w14:textId="77777777" w:rsidR="004936A6" w:rsidRDefault="004936A6" w:rsidP="00D2449B">
            <w:pPr>
              <w:jc w:val="center"/>
              <w:rPr>
                <w:rFonts w:ascii="Calibri" w:hAnsi="Calibri"/>
                <w:b/>
                <w:szCs w:val="22"/>
              </w:rPr>
            </w:pPr>
            <w:r w:rsidRPr="008C75E4">
              <w:rPr>
                <w:rFonts w:ascii="Calibri" w:hAnsi="Calibri"/>
                <w:b/>
                <w:szCs w:val="22"/>
              </w:rPr>
              <w:t>Signed:</w:t>
            </w:r>
          </w:p>
          <w:p w14:paraId="70A274E2" w14:textId="77777777" w:rsidR="00454754" w:rsidRPr="008C75E4" w:rsidRDefault="00454754" w:rsidP="00D2449B">
            <w:pPr>
              <w:jc w:val="center"/>
              <w:rPr>
                <w:rFonts w:ascii="Calibri" w:hAnsi="Calibri"/>
                <w:b/>
                <w:szCs w:val="22"/>
              </w:rPr>
            </w:pPr>
          </w:p>
        </w:tc>
        <w:tc>
          <w:tcPr>
            <w:tcW w:w="900" w:type="dxa"/>
          </w:tcPr>
          <w:p w14:paraId="236AF09F"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589DDA9A" w14:textId="77777777" w:rsidR="004936A6" w:rsidRPr="008C75E4" w:rsidRDefault="004936A6" w:rsidP="00D2449B">
            <w:pPr>
              <w:jc w:val="center"/>
              <w:rPr>
                <w:rFonts w:ascii="Calibri" w:hAnsi="Calibri"/>
                <w:b/>
                <w:szCs w:val="22"/>
              </w:rPr>
            </w:pPr>
          </w:p>
        </w:tc>
        <w:tc>
          <w:tcPr>
            <w:tcW w:w="1030" w:type="dxa"/>
          </w:tcPr>
          <w:p w14:paraId="3AD833CA"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30" w:type="dxa"/>
          </w:tcPr>
          <w:p w14:paraId="1347B12A" w14:textId="77777777" w:rsidR="004936A6" w:rsidRPr="008C75E4" w:rsidRDefault="004936A6" w:rsidP="00D2449B">
            <w:pPr>
              <w:jc w:val="center"/>
              <w:rPr>
                <w:rFonts w:ascii="Calibri" w:hAnsi="Calibri"/>
                <w:b/>
                <w:szCs w:val="22"/>
              </w:rPr>
            </w:pPr>
          </w:p>
        </w:tc>
        <w:tc>
          <w:tcPr>
            <w:tcW w:w="1098" w:type="dxa"/>
            <w:gridSpan w:val="2"/>
          </w:tcPr>
          <w:p w14:paraId="4064577F"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647D88AA" w14:textId="77777777" w:rsidR="004936A6" w:rsidRPr="008C75E4" w:rsidRDefault="004936A6" w:rsidP="00D2449B">
            <w:pPr>
              <w:jc w:val="center"/>
              <w:rPr>
                <w:rFonts w:ascii="Calibri" w:hAnsi="Calibri"/>
                <w:b/>
                <w:szCs w:val="22"/>
              </w:rPr>
            </w:pPr>
          </w:p>
        </w:tc>
        <w:tc>
          <w:tcPr>
            <w:tcW w:w="1030" w:type="dxa"/>
          </w:tcPr>
          <w:p w14:paraId="3EF0C051"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350EC61B" w14:textId="77777777" w:rsidR="004936A6" w:rsidRPr="008C75E4" w:rsidRDefault="004936A6" w:rsidP="00D2449B">
            <w:pPr>
              <w:jc w:val="center"/>
              <w:rPr>
                <w:rFonts w:ascii="Calibri" w:hAnsi="Calibri"/>
                <w:b/>
                <w:szCs w:val="22"/>
              </w:rPr>
            </w:pPr>
          </w:p>
        </w:tc>
      </w:tr>
      <w:tr w:rsidR="00E06DFC" w:rsidRPr="008C75E4" w14:paraId="5FC764E9" w14:textId="77777777" w:rsidTr="00504440">
        <w:trPr>
          <w:trHeight w:val="586"/>
          <w:jc w:val="center"/>
        </w:trPr>
        <w:tc>
          <w:tcPr>
            <w:tcW w:w="1296" w:type="dxa"/>
            <w:tcBorders>
              <w:bottom w:val="single" w:sz="4" w:space="0" w:color="BFBFBF" w:themeColor="background1" w:themeShade="BF"/>
            </w:tcBorders>
            <w:tcMar>
              <w:top w:w="57" w:type="dxa"/>
              <w:bottom w:w="57" w:type="dxa"/>
            </w:tcMar>
          </w:tcPr>
          <w:p w14:paraId="3E532A5D"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178D05DC" w14:textId="77777777" w:rsidR="00E06DFC" w:rsidRPr="008C75E4" w:rsidRDefault="00E06DFC" w:rsidP="00D2449B">
            <w:pPr>
              <w:jc w:val="center"/>
              <w:rPr>
                <w:rFonts w:ascii="Calibri" w:hAnsi="Calibri"/>
                <w:b/>
                <w:szCs w:val="22"/>
              </w:rPr>
            </w:pPr>
          </w:p>
        </w:tc>
        <w:tc>
          <w:tcPr>
            <w:tcW w:w="1080" w:type="dxa"/>
            <w:gridSpan w:val="4"/>
            <w:tcBorders>
              <w:bottom w:val="single" w:sz="4" w:space="0" w:color="BFBFBF" w:themeColor="background1" w:themeShade="BF"/>
            </w:tcBorders>
          </w:tcPr>
          <w:p w14:paraId="182674C2"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1659F3EC" w14:textId="77777777" w:rsidR="00E06DFC" w:rsidRPr="008C75E4" w:rsidRDefault="00E06DFC" w:rsidP="00D2449B">
            <w:pPr>
              <w:jc w:val="center"/>
              <w:rPr>
                <w:rFonts w:ascii="Calibri" w:hAnsi="Calibri"/>
                <w:b/>
                <w:szCs w:val="22"/>
              </w:rPr>
            </w:pPr>
          </w:p>
        </w:tc>
        <w:tc>
          <w:tcPr>
            <w:tcW w:w="5249" w:type="dxa"/>
            <w:gridSpan w:val="7"/>
            <w:tcBorders>
              <w:bottom w:val="single" w:sz="4" w:space="0" w:color="BFBFBF" w:themeColor="background1" w:themeShade="BF"/>
            </w:tcBorders>
          </w:tcPr>
          <w:p w14:paraId="13EF561D" w14:textId="77777777" w:rsidR="00E06DFC" w:rsidRPr="008C75E4" w:rsidRDefault="00E06DFC" w:rsidP="00D2449B">
            <w:pPr>
              <w:jc w:val="center"/>
              <w:rPr>
                <w:rFonts w:ascii="Calibri" w:hAnsi="Calibri"/>
                <w:b/>
                <w:szCs w:val="22"/>
              </w:rPr>
            </w:pPr>
          </w:p>
        </w:tc>
      </w:tr>
      <w:tr w:rsidR="008C75E4" w:rsidRPr="008C75E4" w14:paraId="16ED5EFB" w14:textId="77777777" w:rsidTr="00504440">
        <w:trPr>
          <w:jc w:val="center"/>
        </w:trPr>
        <w:tc>
          <w:tcPr>
            <w:tcW w:w="9555" w:type="dxa"/>
            <w:gridSpan w:val="14"/>
            <w:tcBorders>
              <w:left w:val="nil"/>
              <w:right w:val="nil"/>
            </w:tcBorders>
            <w:tcMar>
              <w:top w:w="57" w:type="dxa"/>
              <w:bottom w:w="57" w:type="dxa"/>
            </w:tcMar>
          </w:tcPr>
          <w:p w14:paraId="7F771855" w14:textId="77777777" w:rsidR="004A5EA9" w:rsidRPr="008C75E4" w:rsidRDefault="004A5EA9" w:rsidP="004A5EA9">
            <w:pPr>
              <w:jc w:val="center"/>
              <w:rPr>
                <w:rFonts w:ascii="Calibri" w:hAnsi="Calibri"/>
                <w:b/>
                <w:szCs w:val="22"/>
              </w:rPr>
            </w:pPr>
          </w:p>
        </w:tc>
      </w:tr>
      <w:tr w:rsidR="008C75E4" w:rsidRPr="008C75E4" w14:paraId="641429FD" w14:textId="77777777" w:rsidTr="00504440">
        <w:trPr>
          <w:jc w:val="center"/>
        </w:trPr>
        <w:tc>
          <w:tcPr>
            <w:tcW w:w="2394" w:type="dxa"/>
            <w:gridSpan w:val="3"/>
            <w:tcMar>
              <w:top w:w="57" w:type="dxa"/>
              <w:bottom w:w="57" w:type="dxa"/>
            </w:tcMar>
          </w:tcPr>
          <w:p w14:paraId="2B617E74" w14:textId="77777777" w:rsidR="004A5EA9" w:rsidRPr="008C75E4" w:rsidRDefault="004A5EA9">
            <w:pPr>
              <w:rPr>
                <w:rFonts w:ascii="Calibri" w:hAnsi="Calibri"/>
                <w:b/>
                <w:szCs w:val="22"/>
              </w:rPr>
            </w:pPr>
            <w:r w:rsidRPr="008C75E4">
              <w:rPr>
                <w:rFonts w:ascii="Calibri" w:hAnsi="Calibri"/>
                <w:b/>
                <w:szCs w:val="22"/>
              </w:rPr>
              <w:t>Application Ref:</w:t>
            </w:r>
          </w:p>
        </w:tc>
        <w:tc>
          <w:tcPr>
            <w:tcW w:w="3461" w:type="dxa"/>
            <w:gridSpan w:val="6"/>
          </w:tcPr>
          <w:p w14:paraId="563CF59E" w14:textId="61C93203" w:rsidR="004A5EA9" w:rsidRPr="008C75E4" w:rsidRDefault="00D7212C" w:rsidP="008F6B58">
            <w:pPr>
              <w:rPr>
                <w:rFonts w:ascii="Calibri" w:hAnsi="Calibri"/>
                <w:szCs w:val="22"/>
              </w:rPr>
            </w:pPr>
            <w:r>
              <w:rPr>
                <w:rFonts w:ascii="Calibri" w:hAnsi="Calibri"/>
                <w:szCs w:val="22"/>
              </w:rPr>
              <w:t>3/2021/0532</w:t>
            </w:r>
          </w:p>
        </w:tc>
        <w:tc>
          <w:tcPr>
            <w:tcW w:w="3700" w:type="dxa"/>
            <w:gridSpan w:val="5"/>
            <w:vMerge w:val="restart"/>
            <w:tcMar>
              <w:top w:w="57" w:type="dxa"/>
              <w:bottom w:w="57" w:type="dxa"/>
            </w:tcMar>
          </w:tcPr>
          <w:p w14:paraId="7BA78131"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40BF9163" wp14:editId="103954CA">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60711003" w14:textId="77777777" w:rsidTr="00504440">
        <w:trPr>
          <w:jc w:val="center"/>
        </w:trPr>
        <w:tc>
          <w:tcPr>
            <w:tcW w:w="2394" w:type="dxa"/>
            <w:gridSpan w:val="3"/>
            <w:tcMar>
              <w:top w:w="57" w:type="dxa"/>
              <w:bottom w:w="57" w:type="dxa"/>
            </w:tcMar>
          </w:tcPr>
          <w:p w14:paraId="749BAC0B" w14:textId="77777777" w:rsidR="004A5EA9" w:rsidRPr="008C75E4" w:rsidRDefault="004A5EA9">
            <w:pPr>
              <w:rPr>
                <w:rFonts w:ascii="Calibri" w:hAnsi="Calibri"/>
                <w:b/>
                <w:szCs w:val="22"/>
              </w:rPr>
            </w:pPr>
            <w:r w:rsidRPr="008C75E4">
              <w:rPr>
                <w:rFonts w:ascii="Calibri" w:hAnsi="Calibri"/>
                <w:b/>
                <w:szCs w:val="22"/>
              </w:rPr>
              <w:t>Date Inspected:</w:t>
            </w:r>
          </w:p>
        </w:tc>
        <w:tc>
          <w:tcPr>
            <w:tcW w:w="3461" w:type="dxa"/>
            <w:gridSpan w:val="6"/>
          </w:tcPr>
          <w:p w14:paraId="132419BC" w14:textId="0C4DAE95" w:rsidR="004A5EA9" w:rsidRPr="008C75E4" w:rsidRDefault="00D7212C" w:rsidP="002C6277">
            <w:pPr>
              <w:rPr>
                <w:rFonts w:ascii="Calibri" w:hAnsi="Calibri"/>
                <w:szCs w:val="22"/>
              </w:rPr>
            </w:pPr>
            <w:r>
              <w:rPr>
                <w:rFonts w:ascii="Calibri" w:hAnsi="Calibri"/>
                <w:szCs w:val="22"/>
              </w:rPr>
              <w:t>2/7/2021</w:t>
            </w:r>
          </w:p>
        </w:tc>
        <w:tc>
          <w:tcPr>
            <w:tcW w:w="3700" w:type="dxa"/>
            <w:gridSpan w:val="5"/>
            <w:vMerge/>
            <w:tcMar>
              <w:top w:w="57" w:type="dxa"/>
              <w:bottom w:w="57" w:type="dxa"/>
            </w:tcMar>
          </w:tcPr>
          <w:p w14:paraId="6AFBFEF6" w14:textId="77777777" w:rsidR="004A5EA9" w:rsidRPr="008C75E4" w:rsidRDefault="004A5EA9">
            <w:pPr>
              <w:rPr>
                <w:rFonts w:ascii="Calibri" w:hAnsi="Calibri"/>
                <w:szCs w:val="22"/>
              </w:rPr>
            </w:pPr>
          </w:p>
        </w:tc>
      </w:tr>
      <w:tr w:rsidR="008C75E4" w:rsidRPr="008C75E4" w14:paraId="11E4E3BC" w14:textId="77777777" w:rsidTr="00504440">
        <w:trPr>
          <w:jc w:val="center"/>
        </w:trPr>
        <w:tc>
          <w:tcPr>
            <w:tcW w:w="2394" w:type="dxa"/>
            <w:gridSpan w:val="3"/>
            <w:tcMar>
              <w:top w:w="57" w:type="dxa"/>
              <w:bottom w:w="57" w:type="dxa"/>
            </w:tcMar>
          </w:tcPr>
          <w:p w14:paraId="6C802B9D"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461" w:type="dxa"/>
            <w:gridSpan w:val="6"/>
          </w:tcPr>
          <w:p w14:paraId="0C160ECA" w14:textId="77777777" w:rsidR="004A5EA9" w:rsidRPr="00D7212C" w:rsidRDefault="008D5A3A" w:rsidP="00811771">
            <w:pPr>
              <w:rPr>
                <w:rFonts w:ascii="Calibri" w:hAnsi="Calibri"/>
                <w:bCs/>
                <w:szCs w:val="22"/>
              </w:rPr>
            </w:pPr>
            <w:r w:rsidRPr="00D7212C">
              <w:rPr>
                <w:rFonts w:ascii="Calibri" w:hAnsi="Calibri"/>
                <w:bCs/>
                <w:szCs w:val="22"/>
              </w:rPr>
              <w:t>AD</w:t>
            </w:r>
          </w:p>
        </w:tc>
        <w:tc>
          <w:tcPr>
            <w:tcW w:w="3700" w:type="dxa"/>
            <w:gridSpan w:val="5"/>
            <w:vMerge/>
            <w:tcMar>
              <w:top w:w="57" w:type="dxa"/>
              <w:bottom w:w="57" w:type="dxa"/>
            </w:tcMar>
          </w:tcPr>
          <w:p w14:paraId="45420C76" w14:textId="77777777" w:rsidR="004A5EA9" w:rsidRPr="008C75E4" w:rsidRDefault="004A5EA9">
            <w:pPr>
              <w:rPr>
                <w:rFonts w:ascii="Calibri" w:hAnsi="Calibri"/>
                <w:szCs w:val="22"/>
              </w:rPr>
            </w:pPr>
          </w:p>
        </w:tc>
      </w:tr>
      <w:tr w:rsidR="00FD334A" w:rsidRPr="008C75E4" w14:paraId="672CE9BE" w14:textId="77777777" w:rsidTr="00504440">
        <w:trPr>
          <w:jc w:val="center"/>
        </w:trPr>
        <w:tc>
          <w:tcPr>
            <w:tcW w:w="5855" w:type="dxa"/>
            <w:gridSpan w:val="9"/>
            <w:tcBorders>
              <w:bottom w:val="single" w:sz="4" w:space="0" w:color="BFBFBF" w:themeColor="background1" w:themeShade="BF"/>
            </w:tcBorders>
            <w:tcMar>
              <w:top w:w="57" w:type="dxa"/>
              <w:bottom w:w="57" w:type="dxa"/>
            </w:tcMar>
          </w:tcPr>
          <w:p w14:paraId="1501671C"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71DD5F68"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54A20880" w14:textId="6BB93051" w:rsidR="00FD334A" w:rsidRPr="008C75E4" w:rsidRDefault="00A059F6" w:rsidP="00FD334A">
            <w:pPr>
              <w:rPr>
                <w:rFonts w:ascii="Calibri" w:hAnsi="Calibri"/>
                <w:b/>
                <w:szCs w:val="22"/>
              </w:rPr>
            </w:pPr>
            <w:r>
              <w:rPr>
                <w:rFonts w:ascii="Calibri" w:hAnsi="Calibri"/>
                <w:b/>
                <w:szCs w:val="22"/>
              </w:rPr>
              <w:t>Refusal</w:t>
            </w:r>
          </w:p>
        </w:tc>
      </w:tr>
      <w:tr w:rsidR="008C75E4" w:rsidRPr="008C75E4" w14:paraId="214215CE" w14:textId="77777777" w:rsidTr="00504440">
        <w:trPr>
          <w:trHeight w:hRule="exact" w:val="144"/>
          <w:jc w:val="center"/>
        </w:trPr>
        <w:tc>
          <w:tcPr>
            <w:tcW w:w="9555" w:type="dxa"/>
            <w:gridSpan w:val="14"/>
            <w:tcBorders>
              <w:left w:val="nil"/>
              <w:right w:val="nil"/>
            </w:tcBorders>
            <w:tcMar>
              <w:top w:w="57" w:type="dxa"/>
              <w:bottom w:w="57" w:type="dxa"/>
            </w:tcMar>
          </w:tcPr>
          <w:p w14:paraId="411016A9" w14:textId="77777777" w:rsidR="004A5EA9" w:rsidRPr="00504440" w:rsidRDefault="004A5EA9" w:rsidP="007E0D23">
            <w:pPr>
              <w:tabs>
                <w:tab w:val="left" w:pos="4007"/>
              </w:tabs>
              <w:rPr>
                <w:rFonts w:ascii="Calibri" w:hAnsi="Calibri"/>
                <w:b/>
                <w:sz w:val="4"/>
                <w:szCs w:val="4"/>
              </w:rPr>
            </w:pPr>
          </w:p>
        </w:tc>
      </w:tr>
      <w:tr w:rsidR="008C75E4" w:rsidRPr="008C75E4" w14:paraId="717159DA" w14:textId="77777777" w:rsidTr="00504440">
        <w:trPr>
          <w:jc w:val="center"/>
        </w:trPr>
        <w:tc>
          <w:tcPr>
            <w:tcW w:w="3075" w:type="dxa"/>
            <w:gridSpan w:val="5"/>
            <w:tcMar>
              <w:top w:w="57" w:type="dxa"/>
              <w:bottom w:w="57" w:type="dxa"/>
            </w:tcMar>
          </w:tcPr>
          <w:p w14:paraId="7F4B5374"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480" w:type="dxa"/>
            <w:gridSpan w:val="9"/>
          </w:tcPr>
          <w:p w14:paraId="07CD7E42" w14:textId="3E3B2ECD" w:rsidR="004A5EA9" w:rsidRPr="00D7212C" w:rsidRDefault="00D7212C">
            <w:pPr>
              <w:rPr>
                <w:rFonts w:asciiTheme="minorHAnsi" w:hAnsiTheme="minorHAnsi" w:cstheme="minorHAnsi"/>
                <w:szCs w:val="22"/>
              </w:rPr>
            </w:pPr>
            <w:r w:rsidRPr="00D7212C">
              <w:rPr>
                <w:rFonts w:asciiTheme="minorHAnsi" w:hAnsiTheme="minorHAnsi" w:cstheme="minorHAnsi"/>
                <w:szCs w:val="22"/>
                <w:lang w:val="en"/>
              </w:rPr>
              <w:t>Proposed tennis court within the residential curtilage of Coppy House</w:t>
            </w:r>
          </w:p>
        </w:tc>
      </w:tr>
      <w:tr w:rsidR="008C75E4" w:rsidRPr="008C75E4" w14:paraId="76B964DF" w14:textId="77777777" w:rsidTr="00504440">
        <w:trPr>
          <w:jc w:val="center"/>
        </w:trPr>
        <w:tc>
          <w:tcPr>
            <w:tcW w:w="3075" w:type="dxa"/>
            <w:gridSpan w:val="5"/>
            <w:tcBorders>
              <w:bottom w:val="single" w:sz="4" w:space="0" w:color="BFBFBF" w:themeColor="background1" w:themeShade="BF"/>
            </w:tcBorders>
            <w:tcMar>
              <w:top w:w="57" w:type="dxa"/>
              <w:bottom w:w="57" w:type="dxa"/>
            </w:tcMar>
          </w:tcPr>
          <w:p w14:paraId="24910306"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480" w:type="dxa"/>
            <w:gridSpan w:val="9"/>
            <w:tcBorders>
              <w:bottom w:val="single" w:sz="4" w:space="0" w:color="BFBFBF" w:themeColor="background1" w:themeShade="BF"/>
            </w:tcBorders>
          </w:tcPr>
          <w:p w14:paraId="6A2DB659" w14:textId="64A7341C" w:rsidR="002A01CF" w:rsidRPr="00D7212C" w:rsidRDefault="00D7212C" w:rsidP="00A42E82">
            <w:pPr>
              <w:rPr>
                <w:rFonts w:asciiTheme="minorHAnsi" w:hAnsiTheme="minorHAnsi" w:cstheme="minorHAnsi"/>
                <w:b/>
                <w:bCs/>
                <w:szCs w:val="22"/>
              </w:rPr>
            </w:pPr>
            <w:r w:rsidRPr="00D7212C">
              <w:rPr>
                <w:rStyle w:val="Strong"/>
                <w:rFonts w:asciiTheme="minorHAnsi" w:hAnsiTheme="minorHAnsi" w:cstheme="minorHAnsi"/>
                <w:b w:val="0"/>
                <w:bCs w:val="0"/>
                <w:szCs w:val="22"/>
              </w:rPr>
              <w:t>Coppy House Mill Lane Gisburn Lancashire BB7 4LW</w:t>
            </w:r>
          </w:p>
        </w:tc>
      </w:tr>
      <w:tr w:rsidR="008C75E4" w:rsidRPr="008C75E4" w14:paraId="1034BE5F" w14:textId="77777777" w:rsidTr="00504440">
        <w:trPr>
          <w:trHeight w:hRule="exact" w:val="144"/>
          <w:jc w:val="center"/>
        </w:trPr>
        <w:tc>
          <w:tcPr>
            <w:tcW w:w="9555" w:type="dxa"/>
            <w:gridSpan w:val="14"/>
            <w:tcBorders>
              <w:left w:val="nil"/>
              <w:right w:val="nil"/>
            </w:tcBorders>
            <w:tcMar>
              <w:top w:w="57" w:type="dxa"/>
              <w:bottom w:w="57" w:type="dxa"/>
            </w:tcMar>
          </w:tcPr>
          <w:p w14:paraId="415FB879" w14:textId="77777777" w:rsidR="00A95D89" w:rsidRPr="00504440" w:rsidRDefault="00A95D89" w:rsidP="007E0D23">
            <w:pPr>
              <w:tabs>
                <w:tab w:val="left" w:pos="2667"/>
              </w:tabs>
              <w:rPr>
                <w:rFonts w:ascii="Calibri" w:hAnsi="Calibri"/>
                <w:b/>
                <w:sz w:val="4"/>
                <w:szCs w:val="4"/>
              </w:rPr>
            </w:pPr>
          </w:p>
        </w:tc>
      </w:tr>
      <w:tr w:rsidR="008C75E4" w:rsidRPr="008C75E4" w14:paraId="5E8F2497" w14:textId="77777777" w:rsidTr="00504440">
        <w:trPr>
          <w:jc w:val="center"/>
        </w:trPr>
        <w:tc>
          <w:tcPr>
            <w:tcW w:w="3075" w:type="dxa"/>
            <w:gridSpan w:val="5"/>
            <w:tcMar>
              <w:top w:w="57" w:type="dxa"/>
              <w:bottom w:w="57" w:type="dxa"/>
            </w:tcMar>
          </w:tcPr>
          <w:p w14:paraId="5277EFC5"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480" w:type="dxa"/>
            <w:gridSpan w:val="9"/>
          </w:tcPr>
          <w:p w14:paraId="5E362751"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083719A0"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347BB0B7" w14:textId="277367D4" w:rsidR="003A4376" w:rsidRPr="009825FF" w:rsidRDefault="00D7212C" w:rsidP="009825FF">
            <w:pPr>
              <w:jc w:val="both"/>
              <w:rPr>
                <w:rFonts w:ascii="Calibri" w:hAnsi="Calibri"/>
                <w:szCs w:val="22"/>
              </w:rPr>
            </w:pPr>
            <w:r>
              <w:rPr>
                <w:rFonts w:ascii="Calibri" w:hAnsi="Calibri"/>
                <w:szCs w:val="22"/>
              </w:rPr>
              <w:t>No comments received.</w:t>
            </w:r>
          </w:p>
        </w:tc>
      </w:tr>
      <w:tr w:rsidR="008C75E4" w:rsidRPr="008C75E4" w14:paraId="321E5122" w14:textId="77777777" w:rsidTr="00504440">
        <w:trPr>
          <w:trHeight w:hRule="exact" w:val="144"/>
          <w:jc w:val="center"/>
        </w:trPr>
        <w:tc>
          <w:tcPr>
            <w:tcW w:w="9555" w:type="dxa"/>
            <w:gridSpan w:val="14"/>
            <w:tcBorders>
              <w:left w:val="nil"/>
              <w:right w:val="nil"/>
            </w:tcBorders>
            <w:tcMar>
              <w:top w:w="57" w:type="dxa"/>
              <w:bottom w:w="57" w:type="dxa"/>
            </w:tcMar>
          </w:tcPr>
          <w:p w14:paraId="44DECAFE" w14:textId="77777777" w:rsidR="00C618DB" w:rsidRPr="00504440" w:rsidRDefault="00C618DB" w:rsidP="006126D1">
            <w:pPr>
              <w:jc w:val="both"/>
              <w:rPr>
                <w:rFonts w:ascii="Calibri" w:hAnsi="Calibri"/>
                <w:bCs/>
                <w:sz w:val="4"/>
                <w:szCs w:val="4"/>
              </w:rPr>
            </w:pPr>
          </w:p>
        </w:tc>
      </w:tr>
      <w:tr w:rsidR="008C75E4" w:rsidRPr="008C75E4" w14:paraId="711B5DC0" w14:textId="77777777" w:rsidTr="00504440">
        <w:trPr>
          <w:jc w:val="center"/>
        </w:trPr>
        <w:tc>
          <w:tcPr>
            <w:tcW w:w="3075" w:type="dxa"/>
            <w:gridSpan w:val="5"/>
            <w:tcMar>
              <w:top w:w="57" w:type="dxa"/>
              <w:bottom w:w="57" w:type="dxa"/>
            </w:tcMar>
          </w:tcPr>
          <w:p w14:paraId="501B5D8B"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44E06F51"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8C75E4" w:rsidRPr="008C75E4" w14:paraId="0C25112C" w14:textId="77777777" w:rsidTr="00504440">
        <w:trPr>
          <w:jc w:val="center"/>
        </w:trPr>
        <w:tc>
          <w:tcPr>
            <w:tcW w:w="3075" w:type="dxa"/>
            <w:gridSpan w:val="5"/>
            <w:tcMar>
              <w:top w:w="57" w:type="dxa"/>
              <w:bottom w:w="57" w:type="dxa"/>
            </w:tcMar>
          </w:tcPr>
          <w:p w14:paraId="41E87B19" w14:textId="49C4E6EF" w:rsidR="002A01CF" w:rsidRPr="008C75E4" w:rsidRDefault="002A01CF" w:rsidP="006126D1">
            <w:pPr>
              <w:jc w:val="both"/>
              <w:rPr>
                <w:rFonts w:ascii="Calibri" w:hAnsi="Calibri"/>
                <w:b/>
                <w:szCs w:val="22"/>
              </w:rPr>
            </w:pPr>
            <w:r w:rsidRPr="008C75E4">
              <w:rPr>
                <w:rFonts w:ascii="Calibri" w:hAnsi="Calibri"/>
                <w:b/>
                <w:szCs w:val="22"/>
              </w:rPr>
              <w:t xml:space="preserve">LCC </w:t>
            </w:r>
            <w:r w:rsidR="00D7212C">
              <w:rPr>
                <w:rFonts w:ascii="Calibri" w:hAnsi="Calibri"/>
                <w:b/>
                <w:szCs w:val="22"/>
              </w:rPr>
              <w:t>Archaeology</w:t>
            </w:r>
            <w:r w:rsidRPr="008C75E4">
              <w:rPr>
                <w:rFonts w:ascii="Calibri" w:hAnsi="Calibri"/>
                <w:b/>
                <w:szCs w:val="22"/>
              </w:rPr>
              <w:t>:</w:t>
            </w:r>
          </w:p>
        </w:tc>
        <w:tc>
          <w:tcPr>
            <w:tcW w:w="6480" w:type="dxa"/>
            <w:gridSpan w:val="9"/>
          </w:tcPr>
          <w:p w14:paraId="0EC73ABD" w14:textId="77777777" w:rsidR="002A01CF" w:rsidRPr="008C75E4" w:rsidRDefault="002A01CF" w:rsidP="006126D1">
            <w:pPr>
              <w:jc w:val="both"/>
              <w:rPr>
                <w:rFonts w:ascii="Calibri" w:hAnsi="Calibri"/>
                <w:b/>
                <w:szCs w:val="22"/>
              </w:rPr>
            </w:pPr>
          </w:p>
        </w:tc>
      </w:tr>
      <w:tr w:rsidR="008C75E4" w:rsidRPr="008C75E4" w14:paraId="63E1E96D" w14:textId="77777777" w:rsidTr="00504440">
        <w:trPr>
          <w:jc w:val="center"/>
        </w:trPr>
        <w:tc>
          <w:tcPr>
            <w:tcW w:w="9555" w:type="dxa"/>
            <w:gridSpan w:val="14"/>
            <w:tcMar>
              <w:top w:w="57" w:type="dxa"/>
              <w:bottom w:w="57" w:type="dxa"/>
            </w:tcMar>
          </w:tcPr>
          <w:p w14:paraId="0510746B" w14:textId="6C8D12B0" w:rsidR="00D841DA" w:rsidRDefault="001D1D4D" w:rsidP="00FC046F">
            <w:pPr>
              <w:jc w:val="both"/>
              <w:rPr>
                <w:rFonts w:ascii="Calibri" w:hAnsi="Calibri"/>
                <w:szCs w:val="22"/>
              </w:rPr>
            </w:pPr>
            <w:r>
              <w:rPr>
                <w:rFonts w:ascii="Calibri" w:hAnsi="Calibri"/>
                <w:szCs w:val="22"/>
              </w:rPr>
              <w:t>Potential that ground preparation works may encounter evidence for a former deer park boundary feature. Archaeological watching brief condition recommended.</w:t>
            </w:r>
          </w:p>
          <w:p w14:paraId="4DBA7ABC" w14:textId="77777777" w:rsidR="00D7212C" w:rsidRDefault="00D7212C" w:rsidP="00FC046F">
            <w:pPr>
              <w:jc w:val="both"/>
              <w:rPr>
                <w:rFonts w:ascii="Calibri" w:hAnsi="Calibri"/>
                <w:szCs w:val="22"/>
              </w:rPr>
            </w:pPr>
          </w:p>
          <w:p w14:paraId="1951199B" w14:textId="6CD78A40" w:rsidR="00D7212C" w:rsidRDefault="00D7212C" w:rsidP="00FC046F">
            <w:pPr>
              <w:jc w:val="both"/>
              <w:rPr>
                <w:rFonts w:ascii="Calibri" w:hAnsi="Calibri"/>
                <w:b/>
                <w:bCs/>
                <w:szCs w:val="22"/>
              </w:rPr>
            </w:pPr>
            <w:r w:rsidRPr="00D7212C">
              <w:rPr>
                <w:rFonts w:ascii="Calibri" w:hAnsi="Calibri"/>
                <w:b/>
                <w:bCs/>
                <w:szCs w:val="22"/>
              </w:rPr>
              <w:t>Historic England:</w:t>
            </w:r>
          </w:p>
          <w:p w14:paraId="23DFBACE" w14:textId="4FF70F10" w:rsidR="00D7212C" w:rsidRPr="001D1D4D" w:rsidRDefault="00D7212C" w:rsidP="00FC046F">
            <w:pPr>
              <w:jc w:val="both"/>
              <w:rPr>
                <w:rFonts w:ascii="Calibri" w:hAnsi="Calibri"/>
                <w:szCs w:val="22"/>
              </w:rPr>
            </w:pPr>
            <w:r w:rsidRPr="001D1D4D">
              <w:rPr>
                <w:rFonts w:ascii="Calibri" w:hAnsi="Calibri"/>
                <w:szCs w:val="22"/>
              </w:rPr>
              <w:t>Do not need to notify</w:t>
            </w:r>
            <w:r w:rsidR="001D1D4D" w:rsidRPr="001D1D4D">
              <w:rPr>
                <w:rFonts w:ascii="Calibri" w:hAnsi="Calibri"/>
                <w:szCs w:val="22"/>
              </w:rPr>
              <w:t xml:space="preserve"> HE.</w:t>
            </w:r>
          </w:p>
          <w:p w14:paraId="4C2D67CC" w14:textId="77777777" w:rsidR="00D7212C" w:rsidRDefault="00D7212C" w:rsidP="00FC046F">
            <w:pPr>
              <w:jc w:val="both"/>
              <w:rPr>
                <w:rFonts w:ascii="Calibri" w:hAnsi="Calibri"/>
                <w:b/>
                <w:bCs/>
                <w:szCs w:val="22"/>
              </w:rPr>
            </w:pPr>
          </w:p>
          <w:p w14:paraId="0EEA1EDC" w14:textId="6E322A6A" w:rsidR="00D7212C" w:rsidRDefault="00D7212C" w:rsidP="00FC046F">
            <w:pPr>
              <w:jc w:val="both"/>
              <w:rPr>
                <w:rFonts w:ascii="Calibri" w:hAnsi="Calibri"/>
                <w:b/>
                <w:bCs/>
                <w:szCs w:val="22"/>
              </w:rPr>
            </w:pPr>
            <w:r>
              <w:rPr>
                <w:rFonts w:ascii="Calibri" w:hAnsi="Calibri"/>
                <w:b/>
                <w:bCs/>
                <w:szCs w:val="22"/>
              </w:rPr>
              <w:t>The Gardens Trust:</w:t>
            </w:r>
          </w:p>
          <w:p w14:paraId="159223F7" w14:textId="6A6A9836" w:rsidR="00D7212C" w:rsidRPr="00AD6CDF" w:rsidRDefault="00AD6CDF" w:rsidP="00FC046F">
            <w:pPr>
              <w:jc w:val="both"/>
              <w:rPr>
                <w:rFonts w:ascii="Calibri" w:hAnsi="Calibri"/>
                <w:szCs w:val="22"/>
              </w:rPr>
            </w:pPr>
            <w:r w:rsidRPr="00AD6CDF">
              <w:rPr>
                <w:rFonts w:ascii="Calibri" w:hAnsi="Calibri"/>
                <w:szCs w:val="22"/>
              </w:rPr>
              <w:t>Do not wish to comment on the proposals at this stage (does not signify either approval or disapproval).</w:t>
            </w:r>
          </w:p>
          <w:p w14:paraId="194F7513" w14:textId="77777777" w:rsidR="0072424B" w:rsidRDefault="0072424B" w:rsidP="00A67086">
            <w:pPr>
              <w:jc w:val="both"/>
              <w:rPr>
                <w:rFonts w:ascii="Calibri" w:hAnsi="Calibri"/>
                <w:szCs w:val="22"/>
              </w:rPr>
            </w:pPr>
          </w:p>
          <w:p w14:paraId="4588064E" w14:textId="77777777" w:rsidR="007B1D1C" w:rsidRPr="007B1D1C" w:rsidRDefault="007B1D1C" w:rsidP="00A67086">
            <w:pPr>
              <w:jc w:val="both"/>
              <w:rPr>
                <w:rFonts w:ascii="Calibri" w:hAnsi="Calibri"/>
                <w:b/>
                <w:bCs/>
                <w:szCs w:val="22"/>
              </w:rPr>
            </w:pPr>
            <w:r w:rsidRPr="007B1D1C">
              <w:rPr>
                <w:rFonts w:ascii="Calibri" w:hAnsi="Calibri"/>
                <w:b/>
                <w:bCs/>
                <w:szCs w:val="22"/>
              </w:rPr>
              <w:t>United Utilities:</w:t>
            </w:r>
          </w:p>
          <w:p w14:paraId="0C4D03E9" w14:textId="77777777" w:rsidR="007B1D1C" w:rsidRDefault="007B1D1C" w:rsidP="00A67086">
            <w:pPr>
              <w:jc w:val="both"/>
              <w:rPr>
                <w:rFonts w:ascii="Calibri" w:hAnsi="Calibri"/>
                <w:szCs w:val="22"/>
              </w:rPr>
            </w:pPr>
            <w:r>
              <w:rPr>
                <w:rFonts w:ascii="Calibri" w:hAnsi="Calibri"/>
                <w:szCs w:val="22"/>
              </w:rPr>
              <w:t>Consulted, no representations received.</w:t>
            </w:r>
          </w:p>
          <w:p w14:paraId="4EBC69B5" w14:textId="77777777" w:rsidR="00592D62" w:rsidRDefault="00592D62" w:rsidP="00A67086">
            <w:pPr>
              <w:jc w:val="both"/>
              <w:rPr>
                <w:rFonts w:ascii="Calibri" w:hAnsi="Calibri"/>
                <w:szCs w:val="22"/>
              </w:rPr>
            </w:pPr>
          </w:p>
          <w:p w14:paraId="6DEAE296" w14:textId="77777777" w:rsidR="00592D62" w:rsidRPr="00592D62" w:rsidRDefault="00592D62" w:rsidP="00A67086">
            <w:pPr>
              <w:jc w:val="both"/>
              <w:rPr>
                <w:rFonts w:ascii="Calibri" w:hAnsi="Calibri"/>
                <w:b/>
                <w:bCs/>
                <w:szCs w:val="22"/>
              </w:rPr>
            </w:pPr>
            <w:r w:rsidRPr="00592D62">
              <w:rPr>
                <w:rFonts w:ascii="Calibri" w:hAnsi="Calibri"/>
                <w:b/>
                <w:bCs/>
                <w:szCs w:val="22"/>
              </w:rPr>
              <w:t>RVBC Countryside:</w:t>
            </w:r>
          </w:p>
          <w:p w14:paraId="634EDF85" w14:textId="7BA83A10" w:rsidR="00592D62" w:rsidRPr="008C75E4" w:rsidRDefault="00592D62" w:rsidP="00A67086">
            <w:pPr>
              <w:jc w:val="both"/>
              <w:rPr>
                <w:rFonts w:ascii="Calibri" w:hAnsi="Calibri"/>
                <w:szCs w:val="22"/>
              </w:rPr>
            </w:pPr>
            <w:r>
              <w:rPr>
                <w:rFonts w:ascii="Calibri" w:hAnsi="Calibri"/>
                <w:szCs w:val="22"/>
              </w:rPr>
              <w:t>Tree protection condition suggested.</w:t>
            </w:r>
          </w:p>
        </w:tc>
      </w:tr>
      <w:tr w:rsidR="008C75E4" w:rsidRPr="008C75E4" w14:paraId="36B40560" w14:textId="77777777" w:rsidTr="00504440">
        <w:trPr>
          <w:jc w:val="center"/>
        </w:trPr>
        <w:tc>
          <w:tcPr>
            <w:tcW w:w="3075" w:type="dxa"/>
            <w:gridSpan w:val="5"/>
            <w:tcMar>
              <w:top w:w="57" w:type="dxa"/>
              <w:bottom w:w="57" w:type="dxa"/>
            </w:tcMar>
          </w:tcPr>
          <w:p w14:paraId="6CC4DAF4"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5710B31B"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136E6922"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333F034D" w14:textId="45E5A8E5" w:rsidR="005878FE" w:rsidRPr="00435FC9" w:rsidRDefault="00501AD1" w:rsidP="00435FC9">
            <w:pPr>
              <w:jc w:val="both"/>
              <w:rPr>
                <w:rFonts w:ascii="Calibri" w:hAnsi="Calibri"/>
                <w:szCs w:val="22"/>
              </w:rPr>
            </w:pPr>
            <w:r>
              <w:rPr>
                <w:rFonts w:ascii="Calibri" w:hAnsi="Calibri"/>
                <w:szCs w:val="22"/>
              </w:rPr>
              <w:t>None received.</w:t>
            </w:r>
          </w:p>
        </w:tc>
      </w:tr>
      <w:tr w:rsidR="008C75E4" w:rsidRPr="008C75E4" w14:paraId="3084EBFE" w14:textId="77777777" w:rsidTr="00504440">
        <w:trPr>
          <w:trHeight w:hRule="exact" w:val="144"/>
          <w:jc w:val="center"/>
        </w:trPr>
        <w:tc>
          <w:tcPr>
            <w:tcW w:w="9555" w:type="dxa"/>
            <w:gridSpan w:val="14"/>
            <w:tcBorders>
              <w:left w:val="nil"/>
              <w:right w:val="nil"/>
            </w:tcBorders>
            <w:tcMar>
              <w:top w:w="57" w:type="dxa"/>
              <w:bottom w:w="57" w:type="dxa"/>
            </w:tcMar>
          </w:tcPr>
          <w:p w14:paraId="0DC3EDC2" w14:textId="77777777" w:rsidR="00C0704D" w:rsidRPr="00504440" w:rsidRDefault="00C0704D" w:rsidP="006126D1">
            <w:pPr>
              <w:jc w:val="both"/>
              <w:rPr>
                <w:rFonts w:ascii="Calibri" w:hAnsi="Calibri"/>
                <w:sz w:val="4"/>
                <w:szCs w:val="4"/>
              </w:rPr>
            </w:pPr>
          </w:p>
        </w:tc>
      </w:tr>
      <w:tr w:rsidR="008C75E4" w:rsidRPr="008C75E4" w14:paraId="16A9B76E" w14:textId="77777777" w:rsidTr="00504440">
        <w:trPr>
          <w:jc w:val="center"/>
        </w:trPr>
        <w:tc>
          <w:tcPr>
            <w:tcW w:w="9555" w:type="dxa"/>
            <w:gridSpan w:val="14"/>
            <w:tcMar>
              <w:top w:w="57" w:type="dxa"/>
              <w:bottom w:w="57" w:type="dxa"/>
            </w:tcMar>
          </w:tcPr>
          <w:p w14:paraId="765E31CF" w14:textId="2C4D5854" w:rsidR="00C0704D" w:rsidRPr="008C75E4" w:rsidRDefault="00C0704D" w:rsidP="006126D1">
            <w:pPr>
              <w:jc w:val="both"/>
              <w:rPr>
                <w:rFonts w:ascii="Calibri" w:hAnsi="Calibri"/>
                <w:b/>
                <w:szCs w:val="22"/>
              </w:rPr>
            </w:pPr>
            <w:r w:rsidRPr="008C75E4">
              <w:rPr>
                <w:rFonts w:ascii="Calibri" w:hAnsi="Calibri"/>
                <w:b/>
                <w:szCs w:val="22"/>
              </w:rPr>
              <w:t>RELEVANT POLICIES:</w:t>
            </w:r>
          </w:p>
        </w:tc>
      </w:tr>
      <w:tr w:rsidR="008C75E4" w:rsidRPr="008C75E4" w14:paraId="7DB97081" w14:textId="77777777" w:rsidTr="00504440">
        <w:trPr>
          <w:trHeight w:val="864"/>
          <w:jc w:val="center"/>
        </w:trPr>
        <w:tc>
          <w:tcPr>
            <w:tcW w:w="9555" w:type="dxa"/>
            <w:gridSpan w:val="14"/>
            <w:tcMar>
              <w:top w:w="57" w:type="dxa"/>
              <w:bottom w:w="57" w:type="dxa"/>
            </w:tcMar>
          </w:tcPr>
          <w:p w14:paraId="26A93E8E" w14:textId="77777777" w:rsidR="00F46FC1" w:rsidRDefault="00F46FC1" w:rsidP="00F46FC1">
            <w:pPr>
              <w:pStyle w:val="Default"/>
              <w:jc w:val="both"/>
              <w:rPr>
                <w:sz w:val="22"/>
                <w:szCs w:val="22"/>
              </w:rPr>
            </w:pPr>
            <w:r>
              <w:rPr>
                <w:sz w:val="22"/>
                <w:szCs w:val="22"/>
              </w:rPr>
              <w:t xml:space="preserve">Ribble Valley Core Strategy: </w:t>
            </w:r>
          </w:p>
          <w:p w14:paraId="42413BE9" w14:textId="77777777" w:rsidR="00D01EF6" w:rsidRDefault="00D01EF6" w:rsidP="00D01EF6">
            <w:pPr>
              <w:pStyle w:val="Default"/>
              <w:rPr>
                <w:sz w:val="22"/>
                <w:szCs w:val="22"/>
              </w:rPr>
            </w:pPr>
            <w:r>
              <w:rPr>
                <w:sz w:val="22"/>
                <w:szCs w:val="22"/>
              </w:rPr>
              <w:t xml:space="preserve">Key Statement DS1 – Development Strategy </w:t>
            </w:r>
          </w:p>
          <w:p w14:paraId="5BA4397A" w14:textId="77777777" w:rsidR="00D01EF6" w:rsidRDefault="00D01EF6" w:rsidP="00D01EF6">
            <w:pPr>
              <w:pStyle w:val="Default"/>
              <w:rPr>
                <w:sz w:val="22"/>
                <w:szCs w:val="22"/>
              </w:rPr>
            </w:pPr>
            <w:r>
              <w:rPr>
                <w:sz w:val="22"/>
                <w:szCs w:val="22"/>
              </w:rPr>
              <w:t xml:space="preserve">Key Statement EN2 – Landscape </w:t>
            </w:r>
          </w:p>
          <w:p w14:paraId="4586ED30" w14:textId="77777777" w:rsidR="00D01EF6" w:rsidRDefault="00D01EF6" w:rsidP="00D01EF6">
            <w:pPr>
              <w:pStyle w:val="Default"/>
              <w:jc w:val="both"/>
              <w:rPr>
                <w:sz w:val="22"/>
                <w:szCs w:val="22"/>
              </w:rPr>
            </w:pPr>
            <w:r>
              <w:rPr>
                <w:sz w:val="22"/>
                <w:szCs w:val="22"/>
              </w:rPr>
              <w:t xml:space="preserve">Key Statement EN5 – Heritage Assets </w:t>
            </w:r>
          </w:p>
          <w:p w14:paraId="646B9751" w14:textId="0FE0FE42" w:rsidR="00D01EF6" w:rsidRDefault="00D01EF6" w:rsidP="00D01EF6">
            <w:pPr>
              <w:pStyle w:val="Default"/>
              <w:jc w:val="both"/>
              <w:rPr>
                <w:sz w:val="22"/>
                <w:szCs w:val="22"/>
              </w:rPr>
            </w:pPr>
            <w:r>
              <w:rPr>
                <w:sz w:val="22"/>
                <w:szCs w:val="22"/>
              </w:rPr>
              <w:t xml:space="preserve">Policy DMG1 – General Considerations </w:t>
            </w:r>
          </w:p>
          <w:p w14:paraId="0E98DBB7" w14:textId="77777777" w:rsidR="00D01EF6" w:rsidRDefault="00D01EF6" w:rsidP="00D01EF6">
            <w:pPr>
              <w:pStyle w:val="Default"/>
              <w:jc w:val="both"/>
              <w:rPr>
                <w:sz w:val="22"/>
                <w:szCs w:val="22"/>
              </w:rPr>
            </w:pPr>
            <w:r>
              <w:rPr>
                <w:sz w:val="22"/>
                <w:szCs w:val="22"/>
              </w:rPr>
              <w:t xml:space="preserve">Policy DME4 – Protecting Heritage Assets </w:t>
            </w:r>
          </w:p>
          <w:p w14:paraId="1931B46E" w14:textId="12E6FE8E" w:rsidR="00D01EF6" w:rsidRDefault="00D01EF6" w:rsidP="00D01EF6">
            <w:pPr>
              <w:pStyle w:val="Default"/>
              <w:jc w:val="both"/>
              <w:rPr>
                <w:sz w:val="22"/>
                <w:szCs w:val="22"/>
              </w:rPr>
            </w:pPr>
            <w:r>
              <w:rPr>
                <w:sz w:val="22"/>
                <w:szCs w:val="22"/>
              </w:rPr>
              <w:t>Policy DMG2 – Strategic Considerations</w:t>
            </w:r>
          </w:p>
          <w:p w14:paraId="06861B06" w14:textId="11D6EB34" w:rsidR="00D01EF6" w:rsidRDefault="00D01EF6" w:rsidP="00D01EF6">
            <w:pPr>
              <w:pStyle w:val="Default"/>
              <w:jc w:val="both"/>
              <w:rPr>
                <w:sz w:val="22"/>
                <w:szCs w:val="22"/>
              </w:rPr>
            </w:pPr>
            <w:r>
              <w:rPr>
                <w:sz w:val="22"/>
                <w:szCs w:val="22"/>
              </w:rPr>
              <w:t xml:space="preserve">Policy DME1 – Protecting Trees and Woodlands </w:t>
            </w:r>
          </w:p>
          <w:p w14:paraId="7D09F198" w14:textId="01864DE8" w:rsidR="00D01EF6" w:rsidRDefault="00D01EF6" w:rsidP="00D01EF6">
            <w:pPr>
              <w:pStyle w:val="Default"/>
              <w:jc w:val="both"/>
            </w:pPr>
          </w:p>
          <w:p w14:paraId="18677029" w14:textId="77777777" w:rsidR="00D01EF6" w:rsidRDefault="00D01EF6" w:rsidP="00D01EF6">
            <w:pPr>
              <w:pStyle w:val="Default"/>
              <w:jc w:val="both"/>
            </w:pPr>
          </w:p>
          <w:p w14:paraId="7FFD056C" w14:textId="77777777" w:rsidR="00D01EF6" w:rsidRDefault="00D01EF6" w:rsidP="00D01EF6">
            <w:pPr>
              <w:pStyle w:val="Default"/>
              <w:jc w:val="both"/>
              <w:rPr>
                <w:sz w:val="22"/>
                <w:szCs w:val="22"/>
              </w:rPr>
            </w:pPr>
            <w:r>
              <w:rPr>
                <w:sz w:val="22"/>
                <w:szCs w:val="22"/>
              </w:rPr>
              <w:lastRenderedPageBreak/>
              <w:t>Planning (Listed Buildings and Conservation Areas) Act 1990. ‘Preservation’ in the duty at section 66 of the Act means “doing no harm to” (</w:t>
            </w:r>
            <w:r>
              <w:rPr>
                <w:i/>
                <w:iCs/>
                <w:sz w:val="22"/>
                <w:szCs w:val="22"/>
              </w:rPr>
              <w:t xml:space="preserve">South Lakeland DC v. Secretary of State for the Environment </w:t>
            </w:r>
            <w:r>
              <w:rPr>
                <w:sz w:val="22"/>
                <w:szCs w:val="22"/>
              </w:rPr>
              <w:t xml:space="preserve">[1992]). </w:t>
            </w:r>
          </w:p>
          <w:p w14:paraId="28C5F533" w14:textId="77777777" w:rsidR="00D01EF6" w:rsidRDefault="00D01EF6" w:rsidP="00D01EF6">
            <w:pPr>
              <w:pStyle w:val="Default"/>
              <w:jc w:val="both"/>
              <w:rPr>
                <w:sz w:val="22"/>
                <w:szCs w:val="22"/>
              </w:rPr>
            </w:pPr>
          </w:p>
          <w:p w14:paraId="4D5C6DD5" w14:textId="77777777" w:rsidR="00D01EF6" w:rsidRDefault="00D01EF6" w:rsidP="00D01EF6">
            <w:pPr>
              <w:pStyle w:val="Default"/>
              <w:jc w:val="both"/>
              <w:rPr>
                <w:sz w:val="22"/>
                <w:szCs w:val="22"/>
              </w:rPr>
            </w:pPr>
            <w:r>
              <w:rPr>
                <w:sz w:val="22"/>
                <w:szCs w:val="22"/>
              </w:rPr>
              <w:t xml:space="preserve">NPPF </w:t>
            </w:r>
          </w:p>
          <w:p w14:paraId="463DE35F" w14:textId="6DEE6914" w:rsidR="00D01EF6" w:rsidRPr="00D01EF6" w:rsidRDefault="00D01EF6" w:rsidP="00D01EF6">
            <w:pPr>
              <w:pStyle w:val="Default"/>
              <w:jc w:val="both"/>
              <w:rPr>
                <w:sz w:val="22"/>
                <w:szCs w:val="22"/>
              </w:rPr>
            </w:pPr>
            <w:r w:rsidRPr="006E6BCE">
              <w:rPr>
                <w:rFonts w:asciiTheme="minorHAnsi" w:hAnsiTheme="minorHAnsi" w:cstheme="minorHAnsi"/>
                <w:sz w:val="22"/>
                <w:szCs w:val="22"/>
              </w:rPr>
              <w:t>NPPG</w:t>
            </w:r>
          </w:p>
          <w:p w14:paraId="00FA1235" w14:textId="5676880A" w:rsidR="00D01EF6" w:rsidRPr="00D01EF6" w:rsidRDefault="00D01EF6" w:rsidP="00D01EF6">
            <w:pPr>
              <w:pStyle w:val="Default"/>
              <w:jc w:val="both"/>
              <w:rPr>
                <w:sz w:val="22"/>
                <w:szCs w:val="22"/>
              </w:rPr>
            </w:pPr>
          </w:p>
          <w:tbl>
            <w:tblPr>
              <w:tblW w:w="0" w:type="auto"/>
              <w:tblBorders>
                <w:top w:val="nil"/>
                <w:left w:val="nil"/>
                <w:bottom w:val="nil"/>
                <w:right w:val="nil"/>
              </w:tblBorders>
              <w:tblLook w:val="0000" w:firstRow="0" w:lastRow="0" w:firstColumn="0" w:lastColumn="0" w:noHBand="0" w:noVBand="0"/>
            </w:tblPr>
            <w:tblGrid>
              <w:gridCol w:w="222"/>
            </w:tblGrid>
            <w:tr w:rsidR="00D01EF6" w14:paraId="3BBEBB1F" w14:textId="77777777">
              <w:trPr>
                <w:trHeight w:val="244"/>
              </w:trPr>
              <w:tc>
                <w:tcPr>
                  <w:tcW w:w="0" w:type="auto"/>
                </w:tcPr>
                <w:p w14:paraId="5321336D" w14:textId="1C4DD81A" w:rsidR="00D01EF6" w:rsidRDefault="00D01EF6" w:rsidP="00D01EF6">
                  <w:pPr>
                    <w:pStyle w:val="Default"/>
                    <w:jc w:val="both"/>
                    <w:rPr>
                      <w:sz w:val="22"/>
                      <w:szCs w:val="22"/>
                    </w:rPr>
                  </w:pPr>
                </w:p>
              </w:tc>
            </w:tr>
          </w:tbl>
          <w:p w14:paraId="6C57C1F9" w14:textId="709947C7" w:rsidR="001946E0" w:rsidRPr="006E6BCE" w:rsidRDefault="001946E0" w:rsidP="00F46FC1">
            <w:pPr>
              <w:pStyle w:val="PLANNING"/>
              <w:rPr>
                <w:rFonts w:asciiTheme="minorHAnsi" w:hAnsiTheme="minorHAnsi" w:cstheme="minorHAnsi"/>
                <w:b/>
                <w:szCs w:val="22"/>
              </w:rPr>
            </w:pPr>
          </w:p>
        </w:tc>
      </w:tr>
      <w:tr w:rsidR="008C75E4" w:rsidRPr="008C75E4" w14:paraId="6260995E" w14:textId="77777777" w:rsidTr="00504440">
        <w:trPr>
          <w:trHeight w:val="864"/>
          <w:jc w:val="center"/>
        </w:trPr>
        <w:tc>
          <w:tcPr>
            <w:tcW w:w="9555" w:type="dxa"/>
            <w:gridSpan w:val="14"/>
            <w:tcBorders>
              <w:bottom w:val="single" w:sz="4" w:space="0" w:color="BFBFBF" w:themeColor="background1" w:themeShade="BF"/>
            </w:tcBorders>
            <w:tcMar>
              <w:top w:w="57" w:type="dxa"/>
              <w:bottom w:w="57" w:type="dxa"/>
            </w:tcMar>
          </w:tcPr>
          <w:p w14:paraId="4E1DF93A" w14:textId="77777777" w:rsidR="00C0704D" w:rsidRPr="008C75E4" w:rsidRDefault="00C0704D" w:rsidP="006126D1">
            <w:pPr>
              <w:pStyle w:val="PLANNING"/>
              <w:rPr>
                <w:rFonts w:ascii="Calibri" w:hAnsi="Calibri"/>
                <w:b/>
                <w:bCs/>
                <w:szCs w:val="22"/>
              </w:rPr>
            </w:pPr>
            <w:r w:rsidRPr="008C75E4">
              <w:rPr>
                <w:rFonts w:ascii="Calibri" w:hAnsi="Calibri"/>
                <w:b/>
                <w:bCs/>
                <w:szCs w:val="22"/>
              </w:rPr>
              <w:lastRenderedPageBreak/>
              <w:t>Relevant Planning History:</w:t>
            </w:r>
          </w:p>
          <w:p w14:paraId="48841E63" w14:textId="56AFC70E" w:rsidR="00D01EF6" w:rsidRPr="00696403" w:rsidRDefault="00D01EF6" w:rsidP="00696403">
            <w:pPr>
              <w:overflowPunct/>
              <w:textAlignment w:val="auto"/>
              <w:rPr>
                <w:rFonts w:asciiTheme="minorHAnsi" w:eastAsiaTheme="minorHAnsi" w:hAnsiTheme="minorHAnsi" w:cstheme="minorHAnsi"/>
                <w:sz w:val="18"/>
                <w:szCs w:val="18"/>
              </w:rPr>
            </w:pPr>
            <w:r>
              <w:rPr>
                <w:rFonts w:ascii="Calibri" w:hAnsi="Calibri"/>
                <w:bCs/>
                <w:szCs w:val="22"/>
              </w:rPr>
              <w:t xml:space="preserve">3/2007/0209 - </w:t>
            </w:r>
            <w:r w:rsidRPr="00D01EF6">
              <w:rPr>
                <w:rFonts w:asciiTheme="minorHAnsi" w:hAnsiTheme="minorHAnsi" w:cstheme="minorHAnsi"/>
                <w:color w:val="333333"/>
                <w:szCs w:val="22"/>
                <w:lang w:val="en"/>
              </w:rPr>
              <w:t>Extension and alterations. PP granted 22/5/2007.</w:t>
            </w:r>
            <w:r w:rsidR="00696403">
              <w:rPr>
                <w:rFonts w:asciiTheme="minorHAnsi" w:hAnsiTheme="minorHAnsi" w:cstheme="minorHAnsi"/>
                <w:color w:val="333333"/>
                <w:szCs w:val="22"/>
                <w:lang w:val="en"/>
              </w:rPr>
              <w:t xml:space="preserve"> </w:t>
            </w:r>
            <w:r w:rsidR="00696403" w:rsidRPr="00696403">
              <w:rPr>
                <w:rFonts w:asciiTheme="minorHAnsi" w:hAnsiTheme="minorHAnsi" w:cstheme="minorHAnsi"/>
                <w:color w:val="333333"/>
                <w:sz w:val="18"/>
                <w:szCs w:val="18"/>
                <w:lang w:val="en"/>
              </w:rPr>
              <w:t>The file report identifies “</w:t>
            </w:r>
            <w:r w:rsidR="00696403" w:rsidRPr="00696403">
              <w:rPr>
                <w:rFonts w:asciiTheme="minorHAnsi" w:eastAsiaTheme="minorHAnsi" w:hAnsiTheme="minorHAnsi" w:cstheme="minorHAnsi"/>
                <w:sz w:val="18"/>
                <w:szCs w:val="18"/>
              </w:rPr>
              <w:t>there have been a significant number of extensions to the property in the last 20 years”.</w:t>
            </w:r>
          </w:p>
          <w:p w14:paraId="6E5A7762" w14:textId="77777777" w:rsidR="00D01EF6" w:rsidRPr="00696403" w:rsidRDefault="00D01EF6" w:rsidP="00454754">
            <w:pPr>
              <w:pStyle w:val="PLANNING"/>
              <w:rPr>
                <w:rFonts w:asciiTheme="minorHAnsi" w:hAnsiTheme="minorHAnsi" w:cstheme="minorHAnsi"/>
                <w:bCs/>
                <w:szCs w:val="22"/>
              </w:rPr>
            </w:pPr>
          </w:p>
          <w:p w14:paraId="6A2B8EBE" w14:textId="77777777" w:rsidR="00101855" w:rsidRDefault="00D01EF6" w:rsidP="00454754">
            <w:pPr>
              <w:pStyle w:val="PLANNING"/>
              <w:rPr>
                <w:rFonts w:ascii="Calibri" w:hAnsi="Calibri"/>
                <w:bCs/>
                <w:szCs w:val="22"/>
              </w:rPr>
            </w:pPr>
            <w:r>
              <w:rPr>
                <w:rFonts w:ascii="Calibri" w:hAnsi="Calibri"/>
                <w:bCs/>
                <w:szCs w:val="22"/>
              </w:rPr>
              <w:t xml:space="preserve">3/1986/0051 </w:t>
            </w:r>
            <w:r w:rsidR="00696403">
              <w:rPr>
                <w:rFonts w:ascii="Calibri" w:hAnsi="Calibri"/>
                <w:bCs/>
                <w:szCs w:val="22"/>
              </w:rPr>
              <w:t>–</w:t>
            </w:r>
            <w:r>
              <w:rPr>
                <w:rFonts w:ascii="Calibri" w:hAnsi="Calibri"/>
                <w:bCs/>
                <w:szCs w:val="22"/>
              </w:rPr>
              <w:t xml:space="preserve"> </w:t>
            </w:r>
            <w:r w:rsidR="00696403">
              <w:rPr>
                <w:rFonts w:ascii="Calibri" w:hAnsi="Calibri"/>
                <w:bCs/>
                <w:szCs w:val="22"/>
              </w:rPr>
              <w:t>Garage and stables.</w:t>
            </w:r>
          </w:p>
          <w:p w14:paraId="12902A83" w14:textId="77777777" w:rsidR="00696403" w:rsidRDefault="00696403" w:rsidP="00454754">
            <w:pPr>
              <w:pStyle w:val="PLANNING"/>
              <w:rPr>
                <w:rFonts w:ascii="Calibri" w:hAnsi="Calibri"/>
                <w:bCs/>
                <w:szCs w:val="22"/>
              </w:rPr>
            </w:pPr>
          </w:p>
          <w:p w14:paraId="2F0BE7BD" w14:textId="1814F5B6" w:rsidR="00696403" w:rsidRDefault="00696403" w:rsidP="00454754">
            <w:pPr>
              <w:pStyle w:val="PLANNING"/>
              <w:rPr>
                <w:rFonts w:ascii="Calibri" w:hAnsi="Calibri"/>
                <w:bCs/>
                <w:szCs w:val="22"/>
              </w:rPr>
            </w:pPr>
            <w:r>
              <w:rPr>
                <w:rFonts w:ascii="Calibri" w:hAnsi="Calibri"/>
                <w:bCs/>
                <w:szCs w:val="22"/>
              </w:rPr>
              <w:t>3/1985/0178 – Extension.</w:t>
            </w:r>
          </w:p>
          <w:p w14:paraId="772302D5" w14:textId="15309CAB" w:rsidR="00696403" w:rsidRDefault="00696403" w:rsidP="00454754">
            <w:pPr>
              <w:pStyle w:val="PLANNING"/>
              <w:rPr>
                <w:rFonts w:ascii="Calibri" w:hAnsi="Calibri"/>
                <w:bCs/>
                <w:szCs w:val="22"/>
              </w:rPr>
            </w:pPr>
          </w:p>
          <w:p w14:paraId="04F70632" w14:textId="5752D838" w:rsidR="00696403" w:rsidRDefault="00696403" w:rsidP="00454754">
            <w:pPr>
              <w:pStyle w:val="PLANNING"/>
              <w:rPr>
                <w:rFonts w:ascii="Calibri" w:hAnsi="Calibri"/>
                <w:bCs/>
                <w:szCs w:val="22"/>
              </w:rPr>
            </w:pPr>
            <w:r>
              <w:rPr>
                <w:rFonts w:ascii="Calibri" w:hAnsi="Calibri"/>
                <w:bCs/>
                <w:szCs w:val="22"/>
              </w:rPr>
              <w:t>3/1984/0303 – Change of use of stables.</w:t>
            </w:r>
          </w:p>
          <w:p w14:paraId="6EEF035A" w14:textId="60080746" w:rsidR="00696403" w:rsidRPr="001946E0" w:rsidRDefault="00696403" w:rsidP="00454754">
            <w:pPr>
              <w:pStyle w:val="PLANNING"/>
              <w:rPr>
                <w:rFonts w:ascii="Calibri" w:hAnsi="Calibri"/>
                <w:bCs/>
                <w:szCs w:val="22"/>
              </w:rPr>
            </w:pPr>
          </w:p>
        </w:tc>
      </w:tr>
      <w:tr w:rsidR="008C75E4" w:rsidRPr="008C75E4" w14:paraId="2987AC7B" w14:textId="77777777" w:rsidTr="00504440">
        <w:trPr>
          <w:trHeight w:hRule="exact" w:val="144"/>
          <w:jc w:val="center"/>
        </w:trPr>
        <w:tc>
          <w:tcPr>
            <w:tcW w:w="9555" w:type="dxa"/>
            <w:gridSpan w:val="14"/>
            <w:tcBorders>
              <w:left w:val="nil"/>
              <w:right w:val="nil"/>
            </w:tcBorders>
            <w:tcMar>
              <w:top w:w="57" w:type="dxa"/>
              <w:bottom w:w="57" w:type="dxa"/>
            </w:tcMar>
          </w:tcPr>
          <w:p w14:paraId="2EE886C9" w14:textId="77777777" w:rsidR="003F16AA" w:rsidRPr="00504440" w:rsidRDefault="003F16AA" w:rsidP="00504440">
            <w:pPr>
              <w:rPr>
                <w:sz w:val="4"/>
                <w:szCs w:val="4"/>
              </w:rPr>
            </w:pPr>
          </w:p>
        </w:tc>
      </w:tr>
      <w:tr w:rsidR="008C75E4" w:rsidRPr="008C75E4" w14:paraId="304C0169" w14:textId="77777777" w:rsidTr="00504440">
        <w:trPr>
          <w:jc w:val="center"/>
        </w:trPr>
        <w:tc>
          <w:tcPr>
            <w:tcW w:w="9555" w:type="dxa"/>
            <w:gridSpan w:val="14"/>
            <w:tcMar>
              <w:top w:w="57" w:type="dxa"/>
              <w:bottom w:w="57" w:type="dxa"/>
            </w:tcMar>
          </w:tcPr>
          <w:p w14:paraId="54F0ADE5"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76D524FB" w14:textId="77777777" w:rsidTr="00504440">
        <w:trPr>
          <w:trHeight w:val="1152"/>
          <w:jc w:val="center"/>
        </w:trPr>
        <w:tc>
          <w:tcPr>
            <w:tcW w:w="9555" w:type="dxa"/>
            <w:gridSpan w:val="14"/>
            <w:tcMar>
              <w:top w:w="57" w:type="dxa"/>
              <w:bottom w:w="57" w:type="dxa"/>
            </w:tcMar>
          </w:tcPr>
          <w:p w14:paraId="3FF83F20" w14:textId="77777777"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14:paraId="6F2C4D07" w14:textId="31429560" w:rsidR="006C30CE" w:rsidRDefault="006C30CE" w:rsidP="00454754">
            <w:pPr>
              <w:pStyle w:val="Header"/>
              <w:tabs>
                <w:tab w:val="clear" w:pos="4153"/>
                <w:tab w:val="clear" w:pos="8306"/>
              </w:tabs>
              <w:contextualSpacing/>
              <w:jc w:val="both"/>
              <w:rPr>
                <w:rFonts w:ascii="Calibri" w:hAnsi="Calibri"/>
                <w:bCs/>
                <w:szCs w:val="22"/>
              </w:rPr>
            </w:pPr>
            <w:r w:rsidRPr="006C30CE">
              <w:rPr>
                <w:rFonts w:ascii="Calibri" w:hAnsi="Calibri"/>
                <w:bCs/>
                <w:szCs w:val="22"/>
              </w:rPr>
              <w:t>Coppy House is a large detached property in extensive grounds within the Forest of Bowland AONB.</w:t>
            </w:r>
            <w:r w:rsidR="00BD05F2">
              <w:rPr>
                <w:rFonts w:ascii="Calibri" w:hAnsi="Calibri"/>
                <w:bCs/>
                <w:szCs w:val="22"/>
              </w:rPr>
              <w:t xml:space="preserve"> The site is within the setting of Gisburne Park (Grade I listed) and Gisburne Park Historic Park and Garden (Grade II; 19/12/2011).</w:t>
            </w:r>
          </w:p>
          <w:p w14:paraId="7299D100" w14:textId="77777777" w:rsidR="006C30CE" w:rsidRDefault="006C30CE" w:rsidP="00454754">
            <w:pPr>
              <w:pStyle w:val="Header"/>
              <w:tabs>
                <w:tab w:val="clear" w:pos="4153"/>
                <w:tab w:val="clear" w:pos="8306"/>
              </w:tabs>
              <w:contextualSpacing/>
              <w:jc w:val="both"/>
              <w:rPr>
                <w:rFonts w:ascii="Calibri" w:hAnsi="Calibri"/>
                <w:bCs/>
                <w:szCs w:val="22"/>
              </w:rPr>
            </w:pPr>
          </w:p>
          <w:p w14:paraId="6D9F7E4E" w14:textId="0C1B564E" w:rsidR="006C30CE" w:rsidRDefault="00827FD7" w:rsidP="00454754">
            <w:pPr>
              <w:pStyle w:val="Header"/>
              <w:tabs>
                <w:tab w:val="clear" w:pos="4153"/>
                <w:tab w:val="clear" w:pos="8306"/>
              </w:tabs>
              <w:contextualSpacing/>
              <w:jc w:val="both"/>
              <w:rPr>
                <w:rFonts w:ascii="Calibri" w:hAnsi="Calibri"/>
                <w:bCs/>
                <w:szCs w:val="22"/>
              </w:rPr>
            </w:pPr>
            <w:r>
              <w:rPr>
                <w:rFonts w:ascii="Calibri" w:hAnsi="Calibri"/>
                <w:bCs/>
                <w:szCs w:val="22"/>
              </w:rPr>
              <w:t xml:space="preserve">The site is contiguous with the Coppy </w:t>
            </w:r>
            <w:r w:rsidR="005258D7">
              <w:rPr>
                <w:rFonts w:ascii="Calibri" w:hAnsi="Calibri"/>
                <w:bCs/>
                <w:szCs w:val="22"/>
              </w:rPr>
              <w:t xml:space="preserve">Hill </w:t>
            </w:r>
            <w:r>
              <w:rPr>
                <w:rFonts w:ascii="Calibri" w:hAnsi="Calibri"/>
                <w:bCs/>
                <w:szCs w:val="22"/>
              </w:rPr>
              <w:t>outlier of the Gisburne Park Historic Park and Garden</w:t>
            </w:r>
            <w:r w:rsidR="005258D7">
              <w:rPr>
                <w:rFonts w:ascii="Calibri" w:hAnsi="Calibri"/>
                <w:bCs/>
                <w:szCs w:val="22"/>
              </w:rPr>
              <w:t>. The list description identifies:</w:t>
            </w:r>
          </w:p>
          <w:p w14:paraId="6D5D4D36" w14:textId="77777777" w:rsidR="005258D7" w:rsidRDefault="005258D7" w:rsidP="00454754">
            <w:pPr>
              <w:pStyle w:val="Header"/>
              <w:tabs>
                <w:tab w:val="clear" w:pos="4153"/>
                <w:tab w:val="clear" w:pos="8306"/>
              </w:tabs>
              <w:contextualSpacing/>
              <w:jc w:val="both"/>
              <w:rPr>
                <w:rFonts w:ascii="Calibri" w:hAnsi="Calibri"/>
                <w:bCs/>
                <w:szCs w:val="22"/>
              </w:rPr>
            </w:pPr>
          </w:p>
          <w:p w14:paraId="6841E80C" w14:textId="77777777" w:rsidR="005258D7" w:rsidRDefault="005258D7" w:rsidP="00454754">
            <w:pPr>
              <w:pStyle w:val="Header"/>
              <w:tabs>
                <w:tab w:val="clear" w:pos="4153"/>
                <w:tab w:val="clear" w:pos="8306"/>
              </w:tabs>
              <w:contextualSpacing/>
              <w:jc w:val="both"/>
              <w:rPr>
                <w:rFonts w:ascii="Source Sans Pro" w:hAnsi="Source Sans Pro" w:cs="Arial"/>
                <w:color w:val="000000"/>
                <w:lang w:val="en"/>
              </w:rPr>
            </w:pPr>
            <w:r>
              <w:rPr>
                <w:rFonts w:ascii="Source Sans Pro" w:hAnsi="Source Sans Pro" w:cs="Arial"/>
                <w:color w:val="000000"/>
                <w:lang w:val="en"/>
              </w:rPr>
              <w:t>“Tree nursery: the presence of the 'Great Nursery' on Coppy Hill is a striking and unusual feature” (Reasons for Designation).</w:t>
            </w:r>
          </w:p>
          <w:p w14:paraId="3B6A85A9" w14:textId="77777777" w:rsidR="005258D7" w:rsidRDefault="005258D7" w:rsidP="00454754">
            <w:pPr>
              <w:pStyle w:val="Header"/>
              <w:tabs>
                <w:tab w:val="clear" w:pos="4153"/>
                <w:tab w:val="clear" w:pos="8306"/>
              </w:tabs>
              <w:contextualSpacing/>
              <w:jc w:val="both"/>
              <w:rPr>
                <w:rFonts w:ascii="Source Sans Pro" w:hAnsi="Source Sans Pro" w:cs="Arial"/>
                <w:color w:val="000000"/>
                <w:lang w:val="en"/>
              </w:rPr>
            </w:pPr>
          </w:p>
          <w:p w14:paraId="4E93ED0D" w14:textId="77777777" w:rsidR="005258D7" w:rsidRDefault="005258D7" w:rsidP="00454754">
            <w:pPr>
              <w:pStyle w:val="Header"/>
              <w:tabs>
                <w:tab w:val="clear" w:pos="4153"/>
                <w:tab w:val="clear" w:pos="8306"/>
              </w:tabs>
              <w:contextualSpacing/>
              <w:jc w:val="both"/>
              <w:rPr>
                <w:rFonts w:ascii="Source Sans Pro" w:hAnsi="Source Sans Pro" w:cs="Arial"/>
                <w:color w:val="000000"/>
                <w:lang w:val="en"/>
              </w:rPr>
            </w:pPr>
            <w:r>
              <w:rPr>
                <w:rFonts w:ascii="Source Sans Pro" w:hAnsi="Source Sans Pro" w:cs="Arial"/>
                <w:color w:val="000000"/>
                <w:lang w:val="en"/>
              </w:rPr>
              <w:t>“Thomas Lister toured Spain and Portugal in 1784 and was influenced by the practice there of raising trees in nurseries. It is thought that he constructed a tree nursery on Coppy Hill during the 1780s and estate records indicate that a great number of trees were subsequently raised on the estate” (History).</w:t>
            </w:r>
          </w:p>
          <w:p w14:paraId="6091ACD3" w14:textId="77777777" w:rsidR="005258D7" w:rsidRDefault="005258D7" w:rsidP="00454754">
            <w:pPr>
              <w:pStyle w:val="Header"/>
              <w:tabs>
                <w:tab w:val="clear" w:pos="4153"/>
                <w:tab w:val="clear" w:pos="8306"/>
              </w:tabs>
              <w:contextualSpacing/>
              <w:jc w:val="both"/>
              <w:rPr>
                <w:rFonts w:ascii="Source Sans Pro" w:hAnsi="Source Sans Pro" w:cs="Arial"/>
                <w:color w:val="000000"/>
                <w:lang w:val="en"/>
              </w:rPr>
            </w:pPr>
          </w:p>
          <w:p w14:paraId="43746960" w14:textId="77777777" w:rsidR="005258D7" w:rsidRDefault="005258D7" w:rsidP="00454754">
            <w:pPr>
              <w:pStyle w:val="Header"/>
              <w:tabs>
                <w:tab w:val="clear" w:pos="4153"/>
                <w:tab w:val="clear" w:pos="8306"/>
              </w:tabs>
              <w:contextualSpacing/>
              <w:jc w:val="both"/>
              <w:rPr>
                <w:rFonts w:ascii="Source Sans Pro" w:hAnsi="Source Sans Pro" w:cs="Arial"/>
                <w:color w:val="000000"/>
                <w:lang w:val="en"/>
              </w:rPr>
            </w:pPr>
            <w:r>
              <w:rPr>
                <w:rFonts w:ascii="Source Sans Pro" w:hAnsi="Source Sans Pro" w:cs="Arial"/>
                <w:color w:val="000000"/>
                <w:lang w:val="en"/>
              </w:rPr>
              <w:t>“The second area of interest is situated on Coppy Hill to the west and comprises the enclosure known as the ‘Great Nursery’ c. 1.3ha in area” (Details).</w:t>
            </w:r>
          </w:p>
          <w:p w14:paraId="3F2B0C48" w14:textId="77777777" w:rsidR="005258D7" w:rsidRDefault="005258D7" w:rsidP="00454754">
            <w:pPr>
              <w:pStyle w:val="Header"/>
              <w:tabs>
                <w:tab w:val="clear" w:pos="4153"/>
                <w:tab w:val="clear" w:pos="8306"/>
              </w:tabs>
              <w:contextualSpacing/>
              <w:jc w:val="both"/>
              <w:rPr>
                <w:rFonts w:ascii="Calibri" w:hAnsi="Calibri"/>
                <w:bCs/>
              </w:rPr>
            </w:pPr>
          </w:p>
          <w:p w14:paraId="551BCE7B" w14:textId="0982D7E5" w:rsidR="005258D7" w:rsidRDefault="005258D7" w:rsidP="00454754">
            <w:pPr>
              <w:pStyle w:val="Header"/>
              <w:tabs>
                <w:tab w:val="clear" w:pos="4153"/>
                <w:tab w:val="clear" w:pos="8306"/>
              </w:tabs>
              <w:contextualSpacing/>
              <w:jc w:val="both"/>
              <w:rPr>
                <w:rFonts w:ascii="Source Sans Pro" w:hAnsi="Source Sans Pro" w:cs="Arial"/>
                <w:color w:val="000000"/>
                <w:lang w:val="en"/>
              </w:rPr>
            </w:pPr>
            <w:r>
              <w:rPr>
                <w:rFonts w:ascii="Calibri" w:hAnsi="Calibri"/>
                <w:bCs/>
              </w:rPr>
              <w:t>“</w:t>
            </w:r>
            <w:r>
              <w:rPr>
                <w:rFonts w:ascii="Source Sans Pro" w:hAnsi="Source Sans Pro" w:cs="Arial"/>
                <w:color w:val="000000"/>
                <w:lang w:val="en"/>
              </w:rPr>
              <w:t>OTHER LAND The Great Nursery on Coppy Hill is roughly rectangular with concave sides and a causeway entrance in the north-east corner. It is formed by a ha-ha comprising a flat-topped bank and a stone-revetted internal ditch. The enclosure contains conifer and deciduous trees. Before recent tree planting, there was a clear view of Coppy Hill from the hall and the Great Nursery may have served as an eye catcher”.</w:t>
            </w:r>
          </w:p>
          <w:p w14:paraId="7BA11C24" w14:textId="6EC19ADE" w:rsidR="00F017D2" w:rsidRDefault="00F017D2" w:rsidP="00454754">
            <w:pPr>
              <w:pStyle w:val="Header"/>
              <w:tabs>
                <w:tab w:val="clear" w:pos="4153"/>
                <w:tab w:val="clear" w:pos="8306"/>
              </w:tabs>
              <w:contextualSpacing/>
              <w:jc w:val="both"/>
              <w:rPr>
                <w:rFonts w:ascii="Source Sans Pro" w:hAnsi="Source Sans Pro" w:cs="Arial"/>
                <w:color w:val="000000"/>
                <w:lang w:val="en"/>
              </w:rPr>
            </w:pPr>
          </w:p>
          <w:p w14:paraId="5D8027CA" w14:textId="4FDB5D35" w:rsidR="00F017D2" w:rsidRDefault="00F017D2" w:rsidP="00454754">
            <w:pPr>
              <w:pStyle w:val="Header"/>
              <w:tabs>
                <w:tab w:val="clear" w:pos="4153"/>
                <w:tab w:val="clear" w:pos="8306"/>
              </w:tabs>
              <w:contextualSpacing/>
              <w:jc w:val="both"/>
              <w:rPr>
                <w:rFonts w:ascii="Source Sans Pro" w:hAnsi="Source Sans Pro" w:cs="Arial"/>
                <w:color w:val="000000"/>
                <w:lang w:val="en"/>
              </w:rPr>
            </w:pPr>
            <w:r>
              <w:rPr>
                <w:rFonts w:ascii="Source Sans Pro" w:hAnsi="Source Sans Pro" w:cs="Arial"/>
                <w:color w:val="000000"/>
                <w:lang w:val="en"/>
              </w:rPr>
              <w:t>The 1853 OS map shows Coppy House to the south-east of ‘</w:t>
            </w:r>
            <w:bookmarkStart w:id="0" w:name="_Hlk82441611"/>
            <w:r>
              <w:rPr>
                <w:rFonts w:ascii="Source Sans Pro" w:hAnsi="Source Sans Pro" w:cs="Arial"/>
                <w:color w:val="000000"/>
                <w:lang w:val="en"/>
              </w:rPr>
              <w:t>The Great Nursery: Coppy Hill’</w:t>
            </w:r>
            <w:bookmarkEnd w:id="0"/>
            <w:r>
              <w:rPr>
                <w:rFonts w:ascii="Source Sans Pro" w:hAnsi="Source Sans Pro" w:cs="Arial"/>
                <w:color w:val="000000"/>
                <w:lang w:val="en"/>
              </w:rPr>
              <w:t xml:space="preserve">. </w:t>
            </w:r>
            <w:r w:rsidR="00B97B62">
              <w:rPr>
                <w:rFonts w:ascii="Source Sans Pro" w:hAnsi="Source Sans Pro" w:cs="Arial"/>
                <w:color w:val="000000"/>
                <w:lang w:val="en"/>
              </w:rPr>
              <w:t xml:space="preserve">C20 </w:t>
            </w:r>
            <w:r>
              <w:rPr>
                <w:rFonts w:ascii="Source Sans Pro" w:hAnsi="Source Sans Pro" w:cs="Arial"/>
                <w:color w:val="000000"/>
                <w:lang w:val="en"/>
              </w:rPr>
              <w:t xml:space="preserve">tree planting </w:t>
            </w:r>
            <w:r w:rsidR="00B97B62">
              <w:rPr>
                <w:rFonts w:ascii="Source Sans Pro" w:hAnsi="Source Sans Pro" w:cs="Arial"/>
                <w:color w:val="000000"/>
                <w:lang w:val="en"/>
              </w:rPr>
              <w:t>would appear to have</w:t>
            </w:r>
            <w:r>
              <w:rPr>
                <w:rFonts w:ascii="Source Sans Pro" w:hAnsi="Source Sans Pro" w:cs="Arial"/>
                <w:color w:val="000000"/>
                <w:lang w:val="en"/>
              </w:rPr>
              <w:t xml:space="preserve"> blurred the distinct concave sides</w:t>
            </w:r>
            <w:r w:rsidR="006558AC">
              <w:rPr>
                <w:rFonts w:ascii="Source Sans Pro" w:hAnsi="Source Sans Pro" w:cs="Arial"/>
                <w:color w:val="000000"/>
                <w:lang w:val="en"/>
              </w:rPr>
              <w:t xml:space="preserve"> and diamond shape</w:t>
            </w:r>
            <w:r>
              <w:rPr>
                <w:rFonts w:ascii="Source Sans Pro" w:hAnsi="Source Sans Pro" w:cs="Arial"/>
                <w:color w:val="000000"/>
                <w:lang w:val="en"/>
              </w:rPr>
              <w:t xml:space="preserve"> of the nursery.</w:t>
            </w:r>
          </w:p>
          <w:p w14:paraId="1F29C86F" w14:textId="20FAFE54" w:rsidR="00E27A4A" w:rsidRDefault="00E27A4A" w:rsidP="00454754">
            <w:pPr>
              <w:pStyle w:val="Header"/>
              <w:tabs>
                <w:tab w:val="clear" w:pos="4153"/>
                <w:tab w:val="clear" w:pos="8306"/>
              </w:tabs>
              <w:contextualSpacing/>
              <w:jc w:val="both"/>
              <w:rPr>
                <w:rFonts w:ascii="Source Sans Pro" w:hAnsi="Source Sans Pro" w:cs="Arial"/>
                <w:color w:val="000000"/>
                <w:lang w:val="en"/>
              </w:rPr>
            </w:pPr>
          </w:p>
          <w:p w14:paraId="57FBA0A0" w14:textId="347DAC11" w:rsidR="00E27A4A" w:rsidRDefault="00E27A4A" w:rsidP="00454754">
            <w:pPr>
              <w:pStyle w:val="Header"/>
              <w:tabs>
                <w:tab w:val="clear" w:pos="4153"/>
                <w:tab w:val="clear" w:pos="8306"/>
              </w:tabs>
              <w:contextualSpacing/>
              <w:jc w:val="both"/>
              <w:rPr>
                <w:rFonts w:ascii="Source Sans Pro" w:hAnsi="Source Sans Pro" w:cs="Arial"/>
                <w:color w:val="000000"/>
                <w:lang w:val="en"/>
              </w:rPr>
            </w:pPr>
            <w:r>
              <w:rPr>
                <w:rFonts w:ascii="Source Sans Pro" w:hAnsi="Source Sans Pro" w:cs="Arial"/>
                <w:color w:val="000000"/>
                <w:lang w:val="en"/>
              </w:rPr>
              <w:t>The site is well screened from external views (including public rights of way 3-18-BW-6 and 3-18-FP-6</w:t>
            </w:r>
            <w:r w:rsidR="00170C85">
              <w:rPr>
                <w:rFonts w:ascii="Source Sans Pro" w:hAnsi="Source Sans Pro" w:cs="Arial"/>
                <w:color w:val="000000"/>
                <w:lang w:val="en"/>
              </w:rPr>
              <w:t xml:space="preserve"> running E-W to the south</w:t>
            </w:r>
            <w:r w:rsidR="00093130">
              <w:rPr>
                <w:rFonts w:ascii="Source Sans Pro" w:hAnsi="Source Sans Pro" w:cs="Arial"/>
                <w:color w:val="000000"/>
                <w:lang w:val="en"/>
              </w:rPr>
              <w:t>)</w:t>
            </w:r>
            <w:r w:rsidR="00170C85">
              <w:rPr>
                <w:rFonts w:ascii="Source Sans Pro" w:hAnsi="Source Sans Pro" w:cs="Arial"/>
                <w:color w:val="000000"/>
                <w:lang w:val="en"/>
              </w:rPr>
              <w:t>.</w:t>
            </w:r>
          </w:p>
          <w:p w14:paraId="7D213043" w14:textId="77777777" w:rsidR="006D3F73" w:rsidRDefault="006D3F73" w:rsidP="00454754">
            <w:pPr>
              <w:pStyle w:val="Header"/>
              <w:tabs>
                <w:tab w:val="clear" w:pos="4153"/>
                <w:tab w:val="clear" w:pos="8306"/>
              </w:tabs>
              <w:contextualSpacing/>
              <w:jc w:val="both"/>
              <w:rPr>
                <w:rFonts w:ascii="Calibri" w:hAnsi="Calibri"/>
                <w:bCs/>
                <w:szCs w:val="22"/>
              </w:rPr>
            </w:pPr>
          </w:p>
          <w:p w14:paraId="02067FDA" w14:textId="1AA0D0C1" w:rsidR="004D6AF3" w:rsidRDefault="002065FB" w:rsidP="00454754">
            <w:pPr>
              <w:pStyle w:val="Header"/>
              <w:tabs>
                <w:tab w:val="clear" w:pos="4153"/>
                <w:tab w:val="clear" w:pos="8306"/>
              </w:tabs>
              <w:contextualSpacing/>
              <w:jc w:val="both"/>
              <w:rPr>
                <w:rFonts w:ascii="Calibri" w:hAnsi="Calibri"/>
                <w:bCs/>
                <w:szCs w:val="22"/>
              </w:rPr>
            </w:pPr>
            <w:r>
              <w:rPr>
                <w:rFonts w:ascii="Calibri" w:hAnsi="Calibri"/>
                <w:bCs/>
                <w:szCs w:val="22"/>
              </w:rPr>
              <w:t xml:space="preserve">Consideration has been made to the </w:t>
            </w:r>
            <w:r w:rsidRPr="00E116BF">
              <w:rPr>
                <w:rFonts w:ascii="Calibri" w:hAnsi="Calibri"/>
                <w:bCs/>
                <w:szCs w:val="22"/>
                <w:u w:val="single"/>
              </w:rPr>
              <w:t>Gisburne Park Historic Landscape Management Plan</w:t>
            </w:r>
            <w:r w:rsidR="00B510FF">
              <w:rPr>
                <w:rFonts w:ascii="Calibri" w:hAnsi="Calibri"/>
                <w:bCs/>
                <w:szCs w:val="22"/>
              </w:rPr>
              <w:t xml:space="preserve"> (Parklands Consortium Limited 2010)</w:t>
            </w:r>
            <w:r>
              <w:rPr>
                <w:rFonts w:ascii="Calibri" w:hAnsi="Calibri"/>
                <w:bCs/>
                <w:szCs w:val="22"/>
              </w:rPr>
              <w:t>.</w:t>
            </w:r>
            <w:r w:rsidR="004D3237">
              <w:rPr>
                <w:rFonts w:ascii="Calibri" w:hAnsi="Calibri"/>
                <w:bCs/>
                <w:szCs w:val="22"/>
              </w:rPr>
              <w:t xml:space="preserve"> The findings can be summarised as:</w:t>
            </w:r>
          </w:p>
          <w:p w14:paraId="1CCBD030" w14:textId="2A08FB2D" w:rsidR="00FE49AF" w:rsidRDefault="00FE49AF" w:rsidP="00454754">
            <w:pPr>
              <w:pStyle w:val="Header"/>
              <w:tabs>
                <w:tab w:val="clear" w:pos="4153"/>
                <w:tab w:val="clear" w:pos="8306"/>
              </w:tabs>
              <w:contextualSpacing/>
              <w:jc w:val="both"/>
              <w:rPr>
                <w:rFonts w:ascii="Calibri" w:hAnsi="Calibri"/>
                <w:bCs/>
                <w:szCs w:val="22"/>
              </w:rPr>
            </w:pPr>
          </w:p>
          <w:p w14:paraId="7C0FDB81" w14:textId="30FC0652" w:rsidR="00E14E66" w:rsidRPr="00851D49" w:rsidRDefault="004D3237" w:rsidP="004D3237">
            <w:pPr>
              <w:pStyle w:val="Header"/>
              <w:tabs>
                <w:tab w:val="clear" w:pos="4153"/>
                <w:tab w:val="clear" w:pos="8306"/>
              </w:tabs>
              <w:contextualSpacing/>
              <w:jc w:val="both"/>
              <w:rPr>
                <w:rFonts w:asciiTheme="minorHAnsi" w:hAnsiTheme="minorHAnsi" w:cstheme="minorHAnsi"/>
                <w:szCs w:val="22"/>
              </w:rPr>
            </w:pPr>
            <w:r w:rsidRPr="00851D49">
              <w:rPr>
                <w:rFonts w:asciiTheme="minorHAnsi" w:eastAsiaTheme="minorHAnsi" w:hAnsiTheme="minorHAnsi" w:cstheme="minorHAnsi"/>
                <w:szCs w:val="22"/>
              </w:rPr>
              <w:lastRenderedPageBreak/>
              <w:t xml:space="preserve">The </w:t>
            </w:r>
            <w:r w:rsidR="00D74570" w:rsidRPr="00851D49">
              <w:rPr>
                <w:rFonts w:asciiTheme="minorHAnsi" w:eastAsiaTheme="minorHAnsi" w:hAnsiTheme="minorHAnsi" w:cstheme="minorHAnsi"/>
                <w:szCs w:val="22"/>
              </w:rPr>
              <w:t>Great Nursery</w:t>
            </w:r>
            <w:r w:rsidRPr="00851D49">
              <w:rPr>
                <w:rFonts w:asciiTheme="minorHAnsi" w:eastAsiaTheme="minorHAnsi" w:hAnsiTheme="minorHAnsi" w:cstheme="minorHAnsi"/>
                <w:szCs w:val="22"/>
              </w:rPr>
              <w:t xml:space="preserve"> and its </w:t>
            </w:r>
            <w:r w:rsidR="00D74570" w:rsidRPr="00851D49">
              <w:rPr>
                <w:rFonts w:asciiTheme="minorHAnsi" w:eastAsiaTheme="minorHAnsi" w:hAnsiTheme="minorHAnsi" w:cstheme="minorHAnsi"/>
                <w:szCs w:val="22"/>
              </w:rPr>
              <w:t>ha-ha</w:t>
            </w:r>
            <w:r w:rsidRPr="00851D49">
              <w:rPr>
                <w:rFonts w:asciiTheme="minorHAnsi" w:eastAsiaTheme="minorHAnsi" w:hAnsiTheme="minorHAnsi" w:cstheme="minorHAnsi"/>
                <w:szCs w:val="22"/>
              </w:rPr>
              <w:t xml:space="preserve"> are of the upmost importance to the designed landscape (tree nursery</w:t>
            </w:r>
            <w:r w:rsidR="00851D49" w:rsidRPr="00851D49">
              <w:rPr>
                <w:rFonts w:asciiTheme="minorHAnsi" w:eastAsiaTheme="minorHAnsi" w:hAnsiTheme="minorHAnsi" w:cstheme="minorHAnsi"/>
                <w:szCs w:val="22"/>
              </w:rPr>
              <w:t xml:space="preserve">; prominent; </w:t>
            </w:r>
            <w:r w:rsidRPr="00851D49">
              <w:rPr>
                <w:rFonts w:asciiTheme="minorHAnsi" w:eastAsiaTheme="minorHAnsi" w:hAnsiTheme="minorHAnsi" w:cstheme="minorHAnsi"/>
                <w:szCs w:val="22"/>
              </w:rPr>
              <w:t>commanded extensive views to the east</w:t>
            </w:r>
            <w:r w:rsidR="00851D49" w:rsidRPr="00851D49">
              <w:rPr>
                <w:rFonts w:asciiTheme="minorHAnsi" w:eastAsiaTheme="minorHAnsi" w:hAnsiTheme="minorHAnsi" w:cstheme="minorHAnsi"/>
                <w:szCs w:val="22"/>
              </w:rPr>
              <w:t xml:space="preserve"> including reciprocal views with mansion</w:t>
            </w:r>
            <w:r w:rsidRPr="00851D49">
              <w:rPr>
                <w:rFonts w:asciiTheme="minorHAnsi" w:eastAsiaTheme="minorHAnsi" w:hAnsiTheme="minorHAnsi" w:cstheme="minorHAnsi"/>
                <w:szCs w:val="22"/>
              </w:rPr>
              <w:t xml:space="preserve">). However, </w:t>
            </w:r>
            <w:r w:rsidR="00D74570" w:rsidRPr="00851D49">
              <w:rPr>
                <w:rFonts w:asciiTheme="minorHAnsi" w:eastAsiaTheme="minorHAnsi" w:hAnsiTheme="minorHAnsi" w:cstheme="minorHAnsi"/>
                <w:szCs w:val="22"/>
              </w:rPr>
              <w:t>self set trees and the more recent conifer plantations are damaging</w:t>
            </w:r>
            <w:r w:rsidRPr="00851D49">
              <w:rPr>
                <w:rFonts w:asciiTheme="minorHAnsi" w:eastAsiaTheme="minorHAnsi" w:hAnsiTheme="minorHAnsi" w:cstheme="minorHAnsi"/>
                <w:szCs w:val="22"/>
              </w:rPr>
              <w:t xml:space="preserve"> and have </w:t>
            </w:r>
            <w:r w:rsidR="00FE49AF" w:rsidRPr="00851D49">
              <w:rPr>
                <w:rFonts w:asciiTheme="minorHAnsi" w:eastAsiaTheme="minorHAnsi" w:hAnsiTheme="minorHAnsi" w:cstheme="minorHAnsi"/>
                <w:szCs w:val="22"/>
              </w:rPr>
              <w:t xml:space="preserve">changed the delicacy of the early C18 design. </w:t>
            </w:r>
            <w:r w:rsidR="00851D49" w:rsidRPr="00851D49">
              <w:rPr>
                <w:rFonts w:asciiTheme="minorHAnsi" w:eastAsiaTheme="minorHAnsi" w:hAnsiTheme="minorHAnsi" w:cstheme="minorHAnsi"/>
                <w:szCs w:val="22"/>
              </w:rPr>
              <w:t>The Great Nursery has been poorly maintained and its decline is a threat to the designed landscape. Landscape repair priorities include those to the</w:t>
            </w:r>
            <w:r w:rsidR="00851D49" w:rsidRPr="00851D49">
              <w:rPr>
                <w:rFonts w:ascii="Calibri" w:hAnsi="Calibri"/>
                <w:bCs/>
                <w:szCs w:val="22"/>
              </w:rPr>
              <w:t xml:space="preserve"> Coppy Hill/Great Nursery i.e. </w:t>
            </w:r>
            <w:r w:rsidR="00851D49" w:rsidRPr="00851D49">
              <w:rPr>
                <w:rFonts w:asciiTheme="minorHAnsi" w:eastAsiaTheme="minorHAnsi" w:hAnsiTheme="minorHAnsi" w:cstheme="minorHAnsi"/>
                <w:szCs w:val="22"/>
              </w:rPr>
              <w:t xml:space="preserve"> the </w:t>
            </w:r>
            <w:r w:rsidR="00851D49" w:rsidRPr="00851D49">
              <w:rPr>
                <w:rFonts w:ascii="Calibri" w:hAnsi="Calibri"/>
                <w:bCs/>
                <w:szCs w:val="22"/>
              </w:rPr>
              <w:t>ha-ha by removal of conifer plantations and reduce the size of the pheasant rearing enclosure; arable reversion for the fields around the Great Nursery.</w:t>
            </w:r>
          </w:p>
          <w:p w14:paraId="4B4EABC2" w14:textId="77777777" w:rsidR="00E14E66" w:rsidRPr="00E14E66" w:rsidRDefault="00E14E66" w:rsidP="00E14E66">
            <w:pPr>
              <w:overflowPunct/>
              <w:textAlignment w:val="auto"/>
              <w:rPr>
                <w:rFonts w:asciiTheme="minorHAnsi" w:eastAsiaTheme="minorHAnsi" w:hAnsiTheme="minorHAnsi" w:cstheme="minorHAnsi"/>
                <w:i/>
                <w:iCs/>
                <w:szCs w:val="22"/>
              </w:rPr>
            </w:pPr>
          </w:p>
          <w:p w14:paraId="33C43369" w14:textId="447CFFEA" w:rsidR="00D7090A" w:rsidRPr="003A7337" w:rsidRDefault="003A7337" w:rsidP="00454754">
            <w:pPr>
              <w:pStyle w:val="Header"/>
              <w:tabs>
                <w:tab w:val="clear" w:pos="4153"/>
                <w:tab w:val="clear" w:pos="8306"/>
              </w:tabs>
              <w:contextualSpacing/>
              <w:jc w:val="both"/>
              <w:rPr>
                <w:rFonts w:ascii="Calibri" w:hAnsi="Calibri"/>
                <w:bCs/>
                <w:szCs w:val="22"/>
              </w:rPr>
            </w:pPr>
            <w:r>
              <w:rPr>
                <w:rFonts w:ascii="Calibri" w:hAnsi="Calibri"/>
                <w:bCs/>
                <w:szCs w:val="22"/>
              </w:rPr>
              <w:t>T</w:t>
            </w:r>
            <w:r w:rsidR="00D7090A">
              <w:rPr>
                <w:rFonts w:ascii="Calibri" w:hAnsi="Calibri"/>
                <w:bCs/>
                <w:szCs w:val="22"/>
              </w:rPr>
              <w:t xml:space="preserve">he route from the </w:t>
            </w:r>
            <w:r>
              <w:rPr>
                <w:rFonts w:ascii="Calibri" w:hAnsi="Calibri"/>
                <w:bCs/>
                <w:szCs w:val="22"/>
              </w:rPr>
              <w:t>mansion</w:t>
            </w:r>
            <w:r w:rsidR="00D7090A">
              <w:rPr>
                <w:rFonts w:ascii="Calibri" w:hAnsi="Calibri"/>
                <w:bCs/>
                <w:szCs w:val="22"/>
              </w:rPr>
              <w:t xml:space="preserve"> to Cop</w:t>
            </w:r>
            <w:r w:rsidR="00B93C44">
              <w:rPr>
                <w:rFonts w:ascii="Calibri" w:hAnsi="Calibri"/>
                <w:bCs/>
                <w:szCs w:val="22"/>
              </w:rPr>
              <w:t>p</w:t>
            </w:r>
            <w:r w:rsidR="00D7090A">
              <w:rPr>
                <w:rFonts w:ascii="Calibri" w:hAnsi="Calibri"/>
                <w:bCs/>
                <w:szCs w:val="22"/>
              </w:rPr>
              <w:t xml:space="preserve">y House </w:t>
            </w:r>
            <w:r>
              <w:rPr>
                <w:rFonts w:ascii="Calibri" w:hAnsi="Calibri"/>
                <w:bCs/>
                <w:szCs w:val="22"/>
              </w:rPr>
              <w:t>(</w:t>
            </w:r>
            <w:r w:rsidR="00D7090A">
              <w:rPr>
                <w:rFonts w:ascii="Calibri" w:hAnsi="Calibri"/>
                <w:bCs/>
                <w:szCs w:val="22"/>
              </w:rPr>
              <w:t>to the north of Copy Hill</w:t>
            </w:r>
            <w:r>
              <w:rPr>
                <w:rFonts w:ascii="Calibri" w:hAnsi="Calibri"/>
                <w:bCs/>
                <w:szCs w:val="22"/>
              </w:rPr>
              <w:t>)</w:t>
            </w:r>
            <w:r w:rsidR="00D7090A">
              <w:rPr>
                <w:rFonts w:ascii="Calibri" w:hAnsi="Calibri"/>
                <w:bCs/>
                <w:szCs w:val="22"/>
              </w:rPr>
              <w:t xml:space="preserve"> </w:t>
            </w:r>
            <w:r>
              <w:rPr>
                <w:rFonts w:ascii="Calibri" w:hAnsi="Calibri"/>
                <w:bCs/>
                <w:szCs w:val="22"/>
              </w:rPr>
              <w:t xml:space="preserve">was </w:t>
            </w:r>
            <w:r w:rsidR="00D7090A" w:rsidRPr="003A7337">
              <w:rPr>
                <w:rFonts w:ascii="Calibri" w:hAnsi="Calibri"/>
                <w:bCs/>
                <w:szCs w:val="22"/>
              </w:rPr>
              <w:t>in place by 1853.</w:t>
            </w:r>
          </w:p>
          <w:p w14:paraId="3CE7726B" w14:textId="77777777" w:rsidR="00D7090A" w:rsidRDefault="00D7090A" w:rsidP="00454754">
            <w:pPr>
              <w:pStyle w:val="Header"/>
              <w:tabs>
                <w:tab w:val="clear" w:pos="4153"/>
                <w:tab w:val="clear" w:pos="8306"/>
              </w:tabs>
              <w:contextualSpacing/>
              <w:jc w:val="both"/>
              <w:rPr>
                <w:rFonts w:ascii="Calibri" w:hAnsi="Calibri"/>
                <w:bCs/>
                <w:szCs w:val="22"/>
              </w:rPr>
            </w:pPr>
          </w:p>
          <w:p w14:paraId="6EDEDD1A" w14:textId="250BF0AA" w:rsidR="00C1671D" w:rsidRPr="006C30CE" w:rsidRDefault="003A7337" w:rsidP="00454754">
            <w:pPr>
              <w:pStyle w:val="Header"/>
              <w:tabs>
                <w:tab w:val="clear" w:pos="4153"/>
                <w:tab w:val="clear" w:pos="8306"/>
              </w:tabs>
              <w:contextualSpacing/>
              <w:jc w:val="both"/>
              <w:rPr>
                <w:rFonts w:ascii="Calibri" w:hAnsi="Calibri"/>
                <w:bCs/>
                <w:szCs w:val="22"/>
              </w:rPr>
            </w:pPr>
            <w:r>
              <w:rPr>
                <w:rFonts w:ascii="Calibri" w:hAnsi="Calibri"/>
                <w:bCs/>
                <w:szCs w:val="22"/>
              </w:rPr>
              <w:t>There is a s</w:t>
            </w:r>
            <w:r w:rsidR="00F625A4">
              <w:rPr>
                <w:rFonts w:ascii="Calibri" w:hAnsi="Calibri"/>
                <w:bCs/>
                <w:szCs w:val="22"/>
              </w:rPr>
              <w:t xml:space="preserve">equence of views </w:t>
            </w:r>
            <w:r>
              <w:rPr>
                <w:rFonts w:ascii="Calibri" w:hAnsi="Calibri"/>
                <w:bCs/>
                <w:szCs w:val="22"/>
              </w:rPr>
              <w:t xml:space="preserve">of </w:t>
            </w:r>
            <w:r w:rsidRPr="00851D49">
              <w:rPr>
                <w:rFonts w:ascii="Calibri" w:hAnsi="Calibri"/>
                <w:bCs/>
                <w:szCs w:val="22"/>
              </w:rPr>
              <w:t xml:space="preserve">Coppy Hill/Great Nursery </w:t>
            </w:r>
            <w:r>
              <w:rPr>
                <w:rFonts w:ascii="Calibri" w:hAnsi="Calibri"/>
                <w:bCs/>
                <w:szCs w:val="22"/>
              </w:rPr>
              <w:t xml:space="preserve">along the </w:t>
            </w:r>
            <w:r w:rsidR="00F625A4">
              <w:rPr>
                <w:rFonts w:ascii="Calibri" w:hAnsi="Calibri"/>
                <w:bCs/>
                <w:szCs w:val="22"/>
              </w:rPr>
              <w:t>East to West route</w:t>
            </w:r>
            <w:r>
              <w:rPr>
                <w:rFonts w:ascii="Calibri" w:hAnsi="Calibri"/>
                <w:bCs/>
                <w:szCs w:val="22"/>
              </w:rPr>
              <w:t xml:space="preserve"> to its south (public footpaths)</w:t>
            </w:r>
            <w:r w:rsidR="00B72F57">
              <w:rPr>
                <w:rFonts w:ascii="Calibri" w:hAnsi="Calibri"/>
                <w:bCs/>
                <w:szCs w:val="22"/>
              </w:rPr>
              <w:t>.</w:t>
            </w:r>
          </w:p>
        </w:tc>
      </w:tr>
      <w:tr w:rsidR="008C75E4" w:rsidRPr="008C75E4" w14:paraId="22B61E57" w14:textId="77777777" w:rsidTr="00504440">
        <w:trPr>
          <w:trHeight w:val="1152"/>
          <w:jc w:val="center"/>
        </w:trPr>
        <w:tc>
          <w:tcPr>
            <w:tcW w:w="9555" w:type="dxa"/>
            <w:gridSpan w:val="14"/>
            <w:tcMar>
              <w:top w:w="57" w:type="dxa"/>
              <w:bottom w:w="57" w:type="dxa"/>
            </w:tcMar>
          </w:tcPr>
          <w:p w14:paraId="69F898CF"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lastRenderedPageBreak/>
              <w:t>Proposed Development for which consent is sought:</w:t>
            </w:r>
          </w:p>
          <w:p w14:paraId="7A6FF057" w14:textId="73D2A1D7" w:rsidR="00454754" w:rsidRDefault="00E27A4A" w:rsidP="00454754">
            <w:pPr>
              <w:pStyle w:val="Header"/>
              <w:tabs>
                <w:tab w:val="clear" w:pos="4153"/>
                <w:tab w:val="clear" w:pos="8306"/>
              </w:tabs>
              <w:jc w:val="both"/>
              <w:rPr>
                <w:rFonts w:ascii="Calibri" w:hAnsi="Calibri"/>
                <w:szCs w:val="22"/>
              </w:rPr>
            </w:pPr>
            <w:r>
              <w:rPr>
                <w:rFonts w:ascii="Calibri" w:hAnsi="Calibri"/>
                <w:szCs w:val="22"/>
              </w:rPr>
              <w:t xml:space="preserve">It is proposed to construct </w:t>
            </w:r>
            <w:r w:rsidR="005D78E7">
              <w:rPr>
                <w:rFonts w:ascii="Calibri" w:hAnsi="Calibri"/>
                <w:szCs w:val="22"/>
              </w:rPr>
              <w:t xml:space="preserve">an outdoor tennis court </w:t>
            </w:r>
            <w:r w:rsidR="00592D62">
              <w:rPr>
                <w:rFonts w:ascii="Calibri" w:hAnsi="Calibri"/>
                <w:szCs w:val="22"/>
              </w:rPr>
              <w:t xml:space="preserve">with perimeter fencing </w:t>
            </w:r>
            <w:r w:rsidR="005D78E7">
              <w:rPr>
                <w:rFonts w:ascii="Calibri" w:hAnsi="Calibri"/>
                <w:szCs w:val="22"/>
              </w:rPr>
              <w:t xml:space="preserve">within the garden area </w:t>
            </w:r>
            <w:r w:rsidR="00093130">
              <w:rPr>
                <w:rFonts w:ascii="Calibri" w:hAnsi="Calibri"/>
                <w:szCs w:val="22"/>
              </w:rPr>
              <w:t xml:space="preserve">(the application site boundary/’red line’ appears similar to that for </w:t>
            </w:r>
            <w:r w:rsidR="00093130">
              <w:rPr>
                <w:rFonts w:ascii="Calibri" w:hAnsi="Calibri"/>
                <w:bCs/>
                <w:szCs w:val="22"/>
              </w:rPr>
              <w:t xml:space="preserve">3/2007/0209) </w:t>
            </w:r>
            <w:r w:rsidR="00A62B83">
              <w:rPr>
                <w:rFonts w:ascii="Calibri" w:hAnsi="Calibri"/>
                <w:bCs/>
                <w:szCs w:val="22"/>
              </w:rPr>
              <w:t xml:space="preserve">and to the east </w:t>
            </w:r>
            <w:r w:rsidR="005D78E7">
              <w:rPr>
                <w:rFonts w:ascii="Calibri" w:hAnsi="Calibri"/>
                <w:szCs w:val="22"/>
              </w:rPr>
              <w:t>of Coppy House.</w:t>
            </w:r>
            <w:r w:rsidR="00592D62">
              <w:rPr>
                <w:rFonts w:ascii="Calibri" w:hAnsi="Calibri"/>
                <w:szCs w:val="22"/>
              </w:rPr>
              <w:t xml:space="preserve"> The court is 33.5m x 16.4m and has fencing up to 2.75m high.</w:t>
            </w:r>
          </w:p>
          <w:p w14:paraId="26D9AE39" w14:textId="77777777" w:rsidR="00592D62" w:rsidRDefault="00592D62" w:rsidP="00454754">
            <w:pPr>
              <w:pStyle w:val="Header"/>
              <w:tabs>
                <w:tab w:val="clear" w:pos="4153"/>
                <w:tab w:val="clear" w:pos="8306"/>
              </w:tabs>
              <w:jc w:val="both"/>
              <w:rPr>
                <w:rFonts w:ascii="Calibri" w:hAnsi="Calibri"/>
                <w:szCs w:val="22"/>
              </w:rPr>
            </w:pPr>
          </w:p>
          <w:p w14:paraId="3FD737AC" w14:textId="77777777" w:rsidR="009D232D" w:rsidRDefault="00592D62" w:rsidP="00454754">
            <w:pPr>
              <w:pStyle w:val="Header"/>
              <w:tabs>
                <w:tab w:val="clear" w:pos="4153"/>
                <w:tab w:val="clear" w:pos="8306"/>
              </w:tabs>
              <w:jc w:val="both"/>
              <w:rPr>
                <w:rFonts w:asciiTheme="minorHAnsi" w:hAnsiTheme="minorHAnsi" w:cstheme="minorHAnsi"/>
              </w:rPr>
            </w:pPr>
            <w:r w:rsidRPr="007D28A9">
              <w:rPr>
                <w:rFonts w:asciiTheme="minorHAnsi" w:hAnsiTheme="minorHAnsi" w:cstheme="minorHAnsi"/>
                <w:szCs w:val="22"/>
              </w:rPr>
              <w:t xml:space="preserve">The agent confirmed </w:t>
            </w:r>
            <w:r w:rsidR="009D232D" w:rsidRPr="007D28A9">
              <w:rPr>
                <w:rFonts w:asciiTheme="minorHAnsi" w:hAnsiTheme="minorHAnsi" w:cstheme="minorHAnsi"/>
                <w:szCs w:val="22"/>
              </w:rPr>
              <w:t>4/8/2021</w:t>
            </w:r>
            <w:r w:rsidR="007D28A9" w:rsidRPr="007D28A9">
              <w:rPr>
                <w:rFonts w:asciiTheme="minorHAnsi" w:hAnsiTheme="minorHAnsi" w:cstheme="minorHAnsi"/>
                <w:szCs w:val="22"/>
              </w:rPr>
              <w:t xml:space="preserve"> that rails will be </w:t>
            </w:r>
            <w:r w:rsidR="007D28A9" w:rsidRPr="007D28A9">
              <w:rPr>
                <w:rFonts w:asciiTheme="minorHAnsi" w:hAnsiTheme="minorHAnsi" w:cstheme="minorHAnsi"/>
              </w:rPr>
              <w:t>35mm to 50mm</w:t>
            </w:r>
            <w:r w:rsidR="007D28A9">
              <w:rPr>
                <w:rFonts w:asciiTheme="minorHAnsi" w:hAnsiTheme="minorHAnsi" w:cstheme="minorHAnsi"/>
              </w:rPr>
              <w:t xml:space="preserve">, rails </w:t>
            </w:r>
            <w:r w:rsidR="007D28A9" w:rsidRPr="007D28A9">
              <w:rPr>
                <w:rFonts w:asciiTheme="minorHAnsi" w:hAnsiTheme="minorHAnsi" w:cstheme="minorHAnsi"/>
              </w:rPr>
              <w:t>will support a mesh (no details)</w:t>
            </w:r>
            <w:r w:rsidR="00776EE3">
              <w:rPr>
                <w:rFonts w:asciiTheme="minorHAnsi" w:hAnsiTheme="minorHAnsi" w:cstheme="minorHAnsi"/>
              </w:rPr>
              <w:t xml:space="preserve"> and</w:t>
            </w:r>
            <w:r w:rsidR="007D28A9">
              <w:rPr>
                <w:rFonts w:asciiTheme="minorHAnsi" w:hAnsiTheme="minorHAnsi" w:cstheme="minorHAnsi"/>
              </w:rPr>
              <w:t xml:space="preserve"> no lighting is proposed</w:t>
            </w:r>
            <w:r w:rsidR="00776EE3">
              <w:rPr>
                <w:rFonts w:asciiTheme="minorHAnsi" w:hAnsiTheme="minorHAnsi" w:cstheme="minorHAnsi"/>
              </w:rPr>
              <w:t>.</w:t>
            </w:r>
          </w:p>
          <w:p w14:paraId="4065519A" w14:textId="77777777" w:rsidR="00A62B83" w:rsidRDefault="00A62B83" w:rsidP="00454754">
            <w:pPr>
              <w:pStyle w:val="Header"/>
              <w:tabs>
                <w:tab w:val="clear" w:pos="4153"/>
                <w:tab w:val="clear" w:pos="8306"/>
              </w:tabs>
              <w:jc w:val="both"/>
              <w:rPr>
                <w:rFonts w:asciiTheme="minorHAnsi" w:hAnsiTheme="minorHAnsi" w:cstheme="minorHAnsi"/>
              </w:rPr>
            </w:pPr>
          </w:p>
          <w:p w14:paraId="5D0F7F84" w14:textId="3A1BB2C6" w:rsidR="00A62B83" w:rsidRDefault="00A62B83" w:rsidP="00A62B83">
            <w:pPr>
              <w:rPr>
                <w:rFonts w:asciiTheme="minorHAnsi" w:hAnsiTheme="minorHAnsi" w:cstheme="minorHAnsi"/>
                <w:color w:val="000000"/>
                <w:lang w:val="en"/>
              </w:rPr>
            </w:pPr>
            <w:r w:rsidRPr="00A62B83">
              <w:rPr>
                <w:rFonts w:asciiTheme="minorHAnsi" w:hAnsiTheme="minorHAnsi" w:cstheme="minorHAnsi"/>
              </w:rPr>
              <w:t>The case officer identified 13/9/2021 “</w:t>
            </w:r>
            <w:r w:rsidRPr="00A62B83">
              <w:rPr>
                <w:rFonts w:asciiTheme="minorHAnsi" w:hAnsiTheme="minorHAnsi" w:cstheme="minorHAnsi"/>
                <w:i/>
                <w:iCs/>
              </w:rPr>
              <w:t>I note from map regression that the boundaries and diamond-shape form of the ‘</w:t>
            </w:r>
            <w:r w:rsidRPr="00A62B83">
              <w:rPr>
                <w:rFonts w:asciiTheme="minorHAnsi" w:hAnsiTheme="minorHAnsi" w:cstheme="minorHAnsi"/>
                <w:i/>
                <w:iCs/>
                <w:color w:val="000000"/>
                <w:lang w:val="en"/>
              </w:rPr>
              <w:t xml:space="preserve">Great Nursery: Coppy Hill’ were better defined </w:t>
            </w:r>
            <w:r w:rsidRPr="00A62B83">
              <w:rPr>
                <w:rFonts w:asciiTheme="minorHAnsi" w:hAnsiTheme="minorHAnsi" w:cstheme="minorHAnsi"/>
                <w:i/>
                <w:iCs/>
              </w:rPr>
              <w:t xml:space="preserve">in the past. </w:t>
            </w:r>
            <w:r w:rsidRPr="00A62B83">
              <w:rPr>
                <w:rFonts w:asciiTheme="minorHAnsi" w:hAnsiTheme="minorHAnsi" w:cstheme="minorHAnsi"/>
                <w:i/>
                <w:iCs/>
                <w:color w:val="000000"/>
                <w:lang w:val="en"/>
              </w:rPr>
              <w:t>This was the case in the 1960s and aerial photos from the time appear to show the fields immediately around the landscape feature ha-ha to be devoid of trees and built structures. I am concerned that should the historic landscape be restored (i.e. felling of trees planted since the 1960s) the juxtaposition of the tennis court with ‘Great Nursery: Coppy Hill’  (a possible eyecatcher – see list description) would be incongruous. Is there an opportunity for re-location of the tennis court closer to existing built development e.g. to the north of and parallel with the house?</w:t>
            </w:r>
            <w:r w:rsidRPr="00A62B83">
              <w:rPr>
                <w:rFonts w:asciiTheme="minorHAnsi" w:hAnsiTheme="minorHAnsi" w:cstheme="minorHAnsi"/>
                <w:color w:val="000000"/>
                <w:lang w:val="en"/>
              </w:rPr>
              <w:t>”.</w:t>
            </w:r>
          </w:p>
          <w:p w14:paraId="53A61FF5" w14:textId="2724E587" w:rsidR="00A62B83" w:rsidRDefault="00A62B83" w:rsidP="00A62B83">
            <w:pPr>
              <w:rPr>
                <w:rFonts w:asciiTheme="minorHAnsi" w:hAnsiTheme="minorHAnsi" w:cstheme="minorHAnsi"/>
                <w:color w:val="000000"/>
                <w:lang w:val="en"/>
              </w:rPr>
            </w:pPr>
          </w:p>
          <w:p w14:paraId="4D86389F" w14:textId="1E0BA015" w:rsidR="00A62B83" w:rsidRPr="00A62B83" w:rsidRDefault="00A62B83" w:rsidP="00A62B83">
            <w:pPr>
              <w:rPr>
                <w:rFonts w:asciiTheme="minorHAnsi" w:hAnsiTheme="minorHAnsi" w:cstheme="minorHAnsi"/>
                <w:color w:val="000000"/>
                <w:lang w:val="en"/>
              </w:rPr>
            </w:pPr>
            <w:r>
              <w:rPr>
                <w:rFonts w:asciiTheme="minorHAnsi" w:hAnsiTheme="minorHAnsi" w:cstheme="minorHAnsi"/>
                <w:color w:val="000000"/>
                <w:lang w:val="en"/>
              </w:rPr>
              <w:t xml:space="preserve">The agent </w:t>
            </w:r>
            <w:r w:rsidR="00476D2F">
              <w:rPr>
                <w:rFonts w:asciiTheme="minorHAnsi" w:hAnsiTheme="minorHAnsi" w:cstheme="minorHAnsi"/>
                <w:color w:val="000000"/>
                <w:lang w:val="en"/>
              </w:rPr>
              <w:t>responded</w:t>
            </w:r>
            <w:r>
              <w:rPr>
                <w:rFonts w:asciiTheme="minorHAnsi" w:hAnsiTheme="minorHAnsi" w:cstheme="minorHAnsi"/>
                <w:color w:val="000000"/>
                <w:lang w:val="en"/>
              </w:rPr>
              <w:t xml:space="preserve"> 15/9/2021 that </w:t>
            </w:r>
            <w:r w:rsidRPr="00A62B83">
              <w:rPr>
                <w:rFonts w:asciiTheme="minorHAnsi" w:hAnsiTheme="minorHAnsi" w:cstheme="minorHAnsi"/>
                <w:color w:val="000000"/>
                <w:lang w:val="en"/>
              </w:rPr>
              <w:t>“</w:t>
            </w:r>
            <w:r w:rsidRPr="00A62B83">
              <w:rPr>
                <w:rFonts w:asciiTheme="minorHAnsi" w:hAnsiTheme="minorHAnsi" w:cstheme="minorHAnsi"/>
                <w:i/>
                <w:iCs/>
              </w:rPr>
              <w:t>there are a number of reasons as to why this won’t be possible</w:t>
            </w:r>
            <w:r w:rsidRPr="00A62B83">
              <w:rPr>
                <w:rFonts w:asciiTheme="minorHAnsi" w:hAnsiTheme="minorHAnsi" w:cstheme="minorHAnsi"/>
              </w:rPr>
              <w:t>”.</w:t>
            </w:r>
          </w:p>
          <w:p w14:paraId="010B1F22" w14:textId="369BD79A" w:rsidR="00A62B83" w:rsidRPr="00BD05F2" w:rsidRDefault="00A62B83" w:rsidP="00454754">
            <w:pPr>
              <w:pStyle w:val="Header"/>
              <w:tabs>
                <w:tab w:val="clear" w:pos="4153"/>
                <w:tab w:val="clear" w:pos="8306"/>
              </w:tabs>
              <w:jc w:val="both"/>
              <w:rPr>
                <w:rFonts w:asciiTheme="minorHAnsi" w:hAnsiTheme="minorHAnsi" w:cstheme="minorHAnsi"/>
                <w:szCs w:val="22"/>
              </w:rPr>
            </w:pPr>
          </w:p>
        </w:tc>
      </w:tr>
      <w:tr w:rsidR="00C214A6" w:rsidRPr="008C75E4" w14:paraId="147B3BD4" w14:textId="77777777" w:rsidTr="00504440">
        <w:trPr>
          <w:trHeight w:val="864"/>
          <w:jc w:val="center"/>
        </w:trPr>
        <w:tc>
          <w:tcPr>
            <w:tcW w:w="9555" w:type="dxa"/>
            <w:gridSpan w:val="14"/>
            <w:tcMar>
              <w:top w:w="57" w:type="dxa"/>
              <w:bottom w:w="57" w:type="dxa"/>
            </w:tcMar>
          </w:tcPr>
          <w:p w14:paraId="3FB6B1EB" w14:textId="3F090039" w:rsidR="006D7624" w:rsidRDefault="00BD05F2" w:rsidP="006D7624">
            <w:pPr>
              <w:pStyle w:val="Header"/>
              <w:jc w:val="both"/>
              <w:rPr>
                <w:rFonts w:ascii="Calibri" w:hAnsi="Calibri"/>
                <w:b/>
                <w:szCs w:val="22"/>
              </w:rPr>
            </w:pPr>
            <w:r>
              <w:rPr>
                <w:rFonts w:ascii="Calibri" w:hAnsi="Calibri"/>
                <w:b/>
                <w:szCs w:val="22"/>
              </w:rPr>
              <w:t>Impact upon the setting of Gisburne Park and the Gisburne Park historic park and garden</w:t>
            </w:r>
            <w:r w:rsidR="006D7624" w:rsidRPr="006D7624">
              <w:rPr>
                <w:rFonts w:ascii="Calibri" w:hAnsi="Calibri"/>
                <w:b/>
                <w:szCs w:val="22"/>
              </w:rPr>
              <w:t>:</w:t>
            </w:r>
          </w:p>
          <w:p w14:paraId="689AC84D" w14:textId="3C547653" w:rsidR="000C13A3" w:rsidRPr="00AA60AD" w:rsidRDefault="00F3000E" w:rsidP="00476D2F">
            <w:pPr>
              <w:pStyle w:val="NormalWeb"/>
              <w:rPr>
                <w:rFonts w:ascii="Calibri" w:hAnsi="Calibri"/>
                <w:bCs/>
                <w:sz w:val="22"/>
                <w:szCs w:val="22"/>
              </w:rPr>
            </w:pPr>
            <w:r w:rsidRPr="00D92355">
              <w:rPr>
                <w:rFonts w:ascii="Calibri" w:hAnsi="Calibri"/>
                <w:sz w:val="22"/>
                <w:szCs w:val="22"/>
              </w:rPr>
              <w:t xml:space="preserve">The </w:t>
            </w:r>
            <w:r w:rsidR="0089554B" w:rsidRPr="00D92355">
              <w:rPr>
                <w:rFonts w:ascii="Calibri" w:hAnsi="Calibri"/>
                <w:sz w:val="22"/>
                <w:szCs w:val="22"/>
              </w:rPr>
              <w:t>proposed tennis court</w:t>
            </w:r>
            <w:r w:rsidRPr="00D92355">
              <w:rPr>
                <w:rFonts w:ascii="Calibri" w:hAnsi="Calibri"/>
                <w:sz w:val="22"/>
                <w:szCs w:val="22"/>
              </w:rPr>
              <w:t xml:space="preserve"> </w:t>
            </w:r>
            <w:r w:rsidR="009708EB" w:rsidRPr="00D92355">
              <w:rPr>
                <w:rFonts w:ascii="Calibri" w:hAnsi="Calibri"/>
                <w:sz w:val="22"/>
                <w:szCs w:val="22"/>
              </w:rPr>
              <w:t xml:space="preserve">is </w:t>
            </w:r>
            <w:r w:rsidR="006D780C" w:rsidRPr="00D92355">
              <w:rPr>
                <w:rFonts w:ascii="Calibri" w:hAnsi="Calibri"/>
                <w:sz w:val="22"/>
                <w:szCs w:val="22"/>
              </w:rPr>
              <w:t xml:space="preserve">to the west </w:t>
            </w:r>
            <w:r w:rsidR="007A0961">
              <w:rPr>
                <w:rFonts w:ascii="Calibri" w:hAnsi="Calibri"/>
                <w:sz w:val="22"/>
                <w:szCs w:val="22"/>
              </w:rPr>
              <w:t xml:space="preserve">(i.e. not viewed from Gisburne Park hall) </w:t>
            </w:r>
            <w:r w:rsidR="00476D2F" w:rsidRPr="00D92355">
              <w:rPr>
                <w:rFonts w:ascii="Calibri" w:hAnsi="Calibri"/>
                <w:sz w:val="22"/>
                <w:szCs w:val="22"/>
              </w:rPr>
              <w:t xml:space="preserve">and downslope </w:t>
            </w:r>
            <w:r w:rsidR="006D780C" w:rsidRPr="00D92355">
              <w:rPr>
                <w:rFonts w:ascii="Calibri" w:hAnsi="Calibri"/>
                <w:sz w:val="22"/>
                <w:szCs w:val="22"/>
              </w:rPr>
              <w:t xml:space="preserve">of </w:t>
            </w:r>
            <w:r w:rsidRPr="00D92355">
              <w:rPr>
                <w:rFonts w:ascii="Calibri" w:hAnsi="Calibri"/>
                <w:sz w:val="22"/>
                <w:szCs w:val="22"/>
              </w:rPr>
              <w:t xml:space="preserve">Coppy Hill </w:t>
            </w:r>
            <w:r w:rsidR="006558AC" w:rsidRPr="00D92355">
              <w:rPr>
                <w:rFonts w:ascii="Calibri" w:hAnsi="Calibri"/>
                <w:sz w:val="22"/>
                <w:szCs w:val="22"/>
              </w:rPr>
              <w:t xml:space="preserve">and is </w:t>
            </w:r>
            <w:r w:rsidR="009708EB" w:rsidRPr="00D92355">
              <w:rPr>
                <w:rFonts w:ascii="Calibri" w:hAnsi="Calibri"/>
                <w:sz w:val="22"/>
                <w:szCs w:val="22"/>
              </w:rPr>
              <w:t>screened from most external views by trees</w:t>
            </w:r>
            <w:r w:rsidR="00476D2F" w:rsidRPr="00D92355">
              <w:rPr>
                <w:rFonts w:ascii="Calibri" w:hAnsi="Calibri"/>
                <w:sz w:val="22"/>
                <w:szCs w:val="22"/>
              </w:rPr>
              <w:t xml:space="preserve">. </w:t>
            </w:r>
            <w:r w:rsidR="00476D2F" w:rsidRPr="00AA60AD">
              <w:rPr>
                <w:rFonts w:ascii="Calibri" w:hAnsi="Calibri"/>
                <w:sz w:val="22"/>
                <w:szCs w:val="22"/>
              </w:rPr>
              <w:t xml:space="preserve">However, </w:t>
            </w:r>
            <w:r w:rsidR="000C13A3" w:rsidRPr="00AA60AD">
              <w:rPr>
                <w:rFonts w:ascii="Calibri" w:hAnsi="Calibri"/>
                <w:sz w:val="22"/>
                <w:szCs w:val="22"/>
              </w:rPr>
              <w:t xml:space="preserve">the </w:t>
            </w:r>
            <w:r w:rsidR="000C13A3" w:rsidRPr="00AA60AD">
              <w:rPr>
                <w:rFonts w:ascii="Calibri" w:hAnsi="Calibri"/>
                <w:bCs/>
                <w:sz w:val="22"/>
                <w:szCs w:val="22"/>
              </w:rPr>
              <w:t xml:space="preserve">Gisburne Park Historic Landscape Management Plan and 1960s aerial photos suggest that planting/screening is recent and damaging to the form and setting (incursion onto the </w:t>
            </w:r>
            <w:r w:rsidR="00AA60AD" w:rsidRPr="00AA60AD">
              <w:rPr>
                <w:rFonts w:ascii="Calibri" w:hAnsi="Calibri"/>
                <w:bCs/>
                <w:sz w:val="22"/>
                <w:szCs w:val="22"/>
              </w:rPr>
              <w:t xml:space="preserve">surrounding fields blurring the definition of the diamond-shaped and ha-ha surrounded landscape feature) </w:t>
            </w:r>
            <w:r w:rsidR="000C13A3" w:rsidRPr="00AA60AD">
              <w:rPr>
                <w:rFonts w:ascii="Calibri" w:hAnsi="Calibri"/>
                <w:bCs/>
                <w:sz w:val="22"/>
                <w:szCs w:val="22"/>
              </w:rPr>
              <w:t>of Coppy Hill/the Great Nursery.</w:t>
            </w:r>
            <w:r w:rsidR="00CF3AA0">
              <w:rPr>
                <w:rFonts w:ascii="Calibri" w:hAnsi="Calibri"/>
                <w:bCs/>
                <w:sz w:val="22"/>
                <w:szCs w:val="22"/>
              </w:rPr>
              <w:t xml:space="preserve"> </w:t>
            </w:r>
            <w:r w:rsidR="000C13A3" w:rsidRPr="00AA60AD">
              <w:rPr>
                <w:rFonts w:ascii="Calibri" w:hAnsi="Calibri"/>
                <w:bCs/>
                <w:sz w:val="22"/>
                <w:szCs w:val="22"/>
              </w:rPr>
              <w:t xml:space="preserve">Furthermore, </w:t>
            </w:r>
            <w:r w:rsidR="00AA60AD" w:rsidRPr="00AA60AD">
              <w:rPr>
                <w:rFonts w:ascii="Calibri" w:hAnsi="Calibri"/>
                <w:bCs/>
                <w:sz w:val="22"/>
                <w:szCs w:val="22"/>
              </w:rPr>
              <w:t>a route from the hall to Cop</w:t>
            </w:r>
            <w:r w:rsidR="00943235">
              <w:rPr>
                <w:rFonts w:ascii="Calibri" w:hAnsi="Calibri"/>
                <w:bCs/>
                <w:sz w:val="22"/>
                <w:szCs w:val="22"/>
              </w:rPr>
              <w:t>p</w:t>
            </w:r>
            <w:r w:rsidR="00AA60AD" w:rsidRPr="00AA60AD">
              <w:rPr>
                <w:rFonts w:ascii="Calibri" w:hAnsi="Calibri"/>
                <w:bCs/>
                <w:sz w:val="22"/>
                <w:szCs w:val="22"/>
              </w:rPr>
              <w:t>y House was in place by 1853 (no longer part of the public rights of way network).</w:t>
            </w:r>
          </w:p>
          <w:p w14:paraId="44670606" w14:textId="2E59568E" w:rsidR="00476D2F" w:rsidRPr="00D92355" w:rsidRDefault="00476D2F" w:rsidP="00476D2F">
            <w:pPr>
              <w:pStyle w:val="NormalWeb"/>
              <w:rPr>
                <w:rFonts w:ascii="Calibri" w:hAnsi="Calibri"/>
                <w:sz w:val="22"/>
                <w:szCs w:val="22"/>
              </w:rPr>
            </w:pPr>
            <w:r w:rsidRPr="00D92355">
              <w:rPr>
                <w:rFonts w:ascii="Calibri" w:hAnsi="Calibri"/>
                <w:sz w:val="22"/>
                <w:szCs w:val="22"/>
              </w:rPr>
              <w:t xml:space="preserve">NPPG Historic Environment </w:t>
            </w:r>
            <w:r w:rsidR="0070342D">
              <w:rPr>
                <w:rFonts w:ascii="Calibri" w:hAnsi="Calibri"/>
                <w:sz w:val="22"/>
                <w:szCs w:val="22"/>
              </w:rPr>
              <w:t>suggests that consideration to setting significance should not be restricted by current accessibility and landscape form</w:t>
            </w:r>
            <w:r w:rsidR="00943235">
              <w:rPr>
                <w:rFonts w:ascii="Calibri" w:hAnsi="Calibri"/>
                <w:sz w:val="22"/>
                <w:szCs w:val="22"/>
              </w:rPr>
              <w:t xml:space="preserve"> (particularly if the latter is the product of damaging change)</w:t>
            </w:r>
            <w:r w:rsidRPr="00D92355">
              <w:rPr>
                <w:rFonts w:ascii="Calibri" w:hAnsi="Calibri"/>
                <w:sz w:val="22"/>
                <w:szCs w:val="22"/>
              </w:rPr>
              <w:t>:</w:t>
            </w:r>
          </w:p>
          <w:p w14:paraId="0AECE9C6" w14:textId="576A519D" w:rsidR="00476D2F" w:rsidRPr="007A0961" w:rsidRDefault="00476D2F" w:rsidP="00476D2F">
            <w:pPr>
              <w:pStyle w:val="NormalWeb"/>
              <w:rPr>
                <w:rFonts w:asciiTheme="minorHAnsi" w:hAnsiTheme="minorHAnsi" w:cstheme="minorHAnsi"/>
                <w:i/>
                <w:iCs/>
                <w:sz w:val="22"/>
                <w:szCs w:val="22"/>
                <w:lang w:val="en"/>
              </w:rPr>
            </w:pPr>
            <w:r w:rsidRPr="00476D2F">
              <w:rPr>
                <w:rFonts w:asciiTheme="minorHAnsi" w:hAnsiTheme="minorHAnsi" w:cstheme="minorHAnsi"/>
                <w:sz w:val="22"/>
                <w:szCs w:val="22"/>
              </w:rPr>
              <w:t>“</w:t>
            </w:r>
            <w:r w:rsidRPr="007A0961">
              <w:rPr>
                <w:rFonts w:asciiTheme="minorHAnsi" w:hAnsiTheme="minorHAnsi" w:cstheme="minorHAnsi"/>
                <w:i/>
                <w:iCs/>
                <w:sz w:val="22"/>
                <w:szCs w:val="22"/>
                <w:lang w:val="en"/>
              </w:rPr>
              <w:t>The contribution that setting makes to the significance of the heritage asset does not depend on there being public rights of way or an ability to otherwise access or experience that setting. The contribution may vary over time.</w:t>
            </w:r>
            <w:r w:rsidR="007A0961">
              <w:rPr>
                <w:rFonts w:asciiTheme="minorHAnsi" w:hAnsiTheme="minorHAnsi" w:cstheme="minorHAnsi"/>
                <w:i/>
                <w:iCs/>
                <w:sz w:val="22"/>
                <w:szCs w:val="22"/>
                <w:lang w:val="en"/>
              </w:rPr>
              <w:t xml:space="preserve"> </w:t>
            </w:r>
            <w:r w:rsidRPr="007A0961">
              <w:rPr>
                <w:rFonts w:asciiTheme="minorHAnsi" w:hAnsiTheme="minorHAnsi" w:cstheme="minorHAnsi"/>
                <w:i/>
                <w:iCs/>
                <w:sz w:val="22"/>
                <w:szCs w:val="22"/>
                <w:lang w:val="en"/>
              </w:rPr>
              <w:t>When assessing any application which may affect the setting of a heritage asset, local planning authorities may need to consider the implications of cumulative change</w:t>
            </w:r>
            <w:r w:rsidRPr="00476D2F">
              <w:rPr>
                <w:rFonts w:asciiTheme="minorHAnsi" w:hAnsiTheme="minorHAnsi" w:cstheme="minorHAnsi"/>
                <w:sz w:val="22"/>
                <w:szCs w:val="22"/>
                <w:lang w:val="en"/>
              </w:rPr>
              <w:t>”</w:t>
            </w:r>
            <w:r>
              <w:rPr>
                <w:rFonts w:asciiTheme="minorHAnsi" w:hAnsiTheme="minorHAnsi" w:cstheme="minorHAnsi"/>
                <w:sz w:val="22"/>
                <w:szCs w:val="22"/>
                <w:lang w:val="en"/>
              </w:rPr>
              <w:t xml:space="preserve"> (paragraph 13)</w:t>
            </w:r>
            <w:r w:rsidRPr="00476D2F">
              <w:rPr>
                <w:rFonts w:asciiTheme="minorHAnsi" w:hAnsiTheme="minorHAnsi" w:cstheme="minorHAnsi"/>
                <w:sz w:val="22"/>
                <w:szCs w:val="22"/>
                <w:lang w:val="en"/>
              </w:rPr>
              <w:t>.</w:t>
            </w:r>
          </w:p>
          <w:p w14:paraId="05252FD1" w14:textId="072BCB61" w:rsidR="000C13A3" w:rsidRDefault="000C13A3" w:rsidP="000C13A3">
            <w:pPr>
              <w:pStyle w:val="CM10"/>
              <w:rPr>
                <w:rFonts w:asciiTheme="minorHAnsi" w:hAnsiTheme="minorHAnsi" w:cstheme="minorHAnsi"/>
                <w:sz w:val="22"/>
                <w:szCs w:val="22"/>
              </w:rPr>
            </w:pPr>
            <w:r>
              <w:rPr>
                <w:rFonts w:asciiTheme="minorHAnsi" w:hAnsiTheme="minorHAnsi" w:cstheme="minorHAnsi"/>
                <w:sz w:val="22"/>
                <w:szCs w:val="22"/>
              </w:rPr>
              <w:t xml:space="preserve">‘The Setting of Heritage Assets’ (Historic England, 2017) identifies </w:t>
            </w:r>
            <w:r w:rsidRPr="006C61C7">
              <w:rPr>
                <w:rFonts w:asciiTheme="minorHAnsi" w:hAnsiTheme="minorHAnsi" w:cstheme="minorHAnsi"/>
                <w:sz w:val="22"/>
                <w:szCs w:val="22"/>
              </w:rPr>
              <w:t>“</w:t>
            </w:r>
            <w:r w:rsidRPr="006C61C7">
              <w:rPr>
                <w:rFonts w:asciiTheme="minorHAnsi" w:hAnsiTheme="minorHAnsi" w:cstheme="minorHAnsi"/>
                <w:i/>
                <w:iCs/>
                <w:color w:val="000000"/>
                <w:sz w:val="22"/>
                <w:szCs w:val="22"/>
              </w:rPr>
              <w:t>As screening can only mitigate negative impacts, rather than removing impacts or providing enhancement, it ought never to be regarded as a substitute for well-designed developments within the setting of heritage assets. Screening may have as intrusive an effect on the setting as the development it seeks to mitigate</w:t>
            </w:r>
            <w:r w:rsidRPr="006C61C7">
              <w:rPr>
                <w:rFonts w:asciiTheme="minorHAnsi" w:hAnsiTheme="minorHAnsi" w:cstheme="minorHAnsi"/>
                <w:color w:val="000000"/>
                <w:sz w:val="22"/>
                <w:szCs w:val="22"/>
              </w:rPr>
              <w:t>” (paragraph 40).</w:t>
            </w:r>
            <w:r>
              <w:rPr>
                <w:rFonts w:asciiTheme="minorHAnsi" w:hAnsiTheme="minorHAnsi" w:cstheme="minorHAnsi"/>
                <w:color w:val="000000"/>
                <w:sz w:val="22"/>
                <w:szCs w:val="22"/>
              </w:rPr>
              <w:t xml:space="preserve"> </w:t>
            </w:r>
            <w:r>
              <w:rPr>
                <w:rFonts w:asciiTheme="minorHAnsi" w:hAnsiTheme="minorHAnsi" w:cstheme="minorHAnsi"/>
                <w:color w:val="000000"/>
                <w:sz w:val="22"/>
                <w:szCs w:val="22"/>
              </w:rPr>
              <w:lastRenderedPageBreak/>
              <w:t xml:space="preserve">Furthermore, note is made of the recent appeal at 2 Moorend Cottages, Langho (APP/T2350/W/20/3251911; 25/8/2020) in which the Planning Inspector concluded </w:t>
            </w:r>
            <w:r w:rsidRPr="006C61C7">
              <w:rPr>
                <w:rFonts w:asciiTheme="minorHAnsi" w:hAnsiTheme="minorHAnsi" w:cstheme="minorHAnsi"/>
                <w:color w:val="000000"/>
                <w:sz w:val="22"/>
                <w:szCs w:val="22"/>
              </w:rPr>
              <w:t>“</w:t>
            </w:r>
            <w:r>
              <w:rPr>
                <w:rFonts w:asciiTheme="minorHAnsi" w:hAnsiTheme="minorHAnsi" w:cstheme="minorHAnsi"/>
                <w:color w:val="000000"/>
                <w:sz w:val="22"/>
                <w:szCs w:val="22"/>
              </w:rPr>
              <w:t>i</w:t>
            </w:r>
            <w:r w:rsidRPr="006C61C7">
              <w:rPr>
                <w:rFonts w:asciiTheme="minorHAnsi" w:hAnsiTheme="minorHAnsi" w:cstheme="minorHAnsi"/>
                <w:i/>
                <w:iCs/>
                <w:sz w:val="22"/>
                <w:szCs w:val="22"/>
              </w:rPr>
              <w:t>n any case, while planting can help assimilate development into its surroundings, it should not be used to screen inappropriate development from view</w:t>
            </w:r>
            <w:r w:rsidRPr="006C61C7">
              <w:rPr>
                <w:rFonts w:asciiTheme="minorHAnsi" w:hAnsiTheme="minorHAnsi" w:cstheme="minorHAnsi"/>
                <w:sz w:val="22"/>
                <w:szCs w:val="22"/>
              </w:rPr>
              <w:t>”.</w:t>
            </w:r>
          </w:p>
          <w:p w14:paraId="36260E72" w14:textId="6D050CD2" w:rsidR="00943235" w:rsidRDefault="00943235" w:rsidP="00943235"/>
          <w:p w14:paraId="3E7CB9B8" w14:textId="399A9E73" w:rsidR="000C13A3" w:rsidRDefault="00943235" w:rsidP="00476D2F">
            <w:pPr>
              <w:pStyle w:val="Header"/>
              <w:tabs>
                <w:tab w:val="clear" w:pos="4153"/>
                <w:tab w:val="clear" w:pos="8306"/>
              </w:tabs>
              <w:contextualSpacing/>
              <w:jc w:val="both"/>
              <w:rPr>
                <w:rFonts w:asciiTheme="minorHAnsi" w:hAnsiTheme="minorHAnsi" w:cstheme="minorHAnsi"/>
                <w:color w:val="000000"/>
                <w:lang w:val="en"/>
              </w:rPr>
            </w:pPr>
            <w:r w:rsidRPr="00943235">
              <w:rPr>
                <w:rFonts w:asciiTheme="minorHAnsi" w:hAnsiTheme="minorHAnsi" w:cstheme="minorHAnsi"/>
              </w:rPr>
              <w:t>The proposed enclosed tennis court</w:t>
            </w:r>
            <w:r>
              <w:rPr>
                <w:rFonts w:asciiTheme="minorHAnsi" w:hAnsiTheme="minorHAnsi" w:cstheme="minorHAnsi"/>
              </w:rPr>
              <w:t xml:space="preserve"> </w:t>
            </w:r>
            <w:r w:rsidR="000147A6">
              <w:rPr>
                <w:rFonts w:asciiTheme="minorHAnsi" w:hAnsiTheme="minorHAnsi" w:cstheme="minorHAnsi"/>
              </w:rPr>
              <w:t>is harmful to the setting of Gisburne Park Historic Park and Garden (a designated heritage asset)</w:t>
            </w:r>
            <w:r>
              <w:rPr>
                <w:rFonts w:asciiTheme="minorHAnsi" w:hAnsiTheme="minorHAnsi" w:cstheme="minorHAnsi"/>
              </w:rPr>
              <w:t xml:space="preserve"> </w:t>
            </w:r>
            <w:r w:rsidR="000147A6">
              <w:rPr>
                <w:rFonts w:asciiTheme="minorHAnsi" w:hAnsiTheme="minorHAnsi" w:cstheme="minorHAnsi"/>
              </w:rPr>
              <w:t xml:space="preserve">because it is </w:t>
            </w:r>
            <w:r>
              <w:rPr>
                <w:rFonts w:asciiTheme="minorHAnsi" w:hAnsiTheme="minorHAnsi" w:cstheme="minorHAnsi"/>
              </w:rPr>
              <w:t>a</w:t>
            </w:r>
            <w:r w:rsidR="009D2D35">
              <w:rPr>
                <w:rFonts w:asciiTheme="minorHAnsi" w:hAnsiTheme="minorHAnsi" w:cstheme="minorHAnsi"/>
              </w:rPr>
              <w:t>n incongruous and</w:t>
            </w:r>
            <w:r>
              <w:rPr>
                <w:rFonts w:asciiTheme="minorHAnsi" w:hAnsiTheme="minorHAnsi" w:cstheme="minorHAnsi"/>
              </w:rPr>
              <w:t xml:space="preserve"> permanent incursion (unlike </w:t>
            </w:r>
            <w:r w:rsidR="00210CAE">
              <w:rPr>
                <w:rFonts w:asciiTheme="minorHAnsi" w:hAnsiTheme="minorHAnsi" w:cstheme="minorHAnsi"/>
              </w:rPr>
              <w:t>trees</w:t>
            </w:r>
            <w:r>
              <w:rPr>
                <w:rFonts w:asciiTheme="minorHAnsi" w:hAnsiTheme="minorHAnsi" w:cstheme="minorHAnsi"/>
              </w:rPr>
              <w:t>) into the immediate setting of Cop</w:t>
            </w:r>
            <w:r w:rsidR="00CF3AA0">
              <w:rPr>
                <w:rFonts w:asciiTheme="minorHAnsi" w:hAnsiTheme="minorHAnsi" w:cstheme="minorHAnsi"/>
              </w:rPr>
              <w:t>p</w:t>
            </w:r>
            <w:r>
              <w:rPr>
                <w:rFonts w:asciiTheme="minorHAnsi" w:hAnsiTheme="minorHAnsi" w:cstheme="minorHAnsi"/>
              </w:rPr>
              <w:t>y Hill/The Great Nursery</w:t>
            </w:r>
            <w:r w:rsidR="00CF3AA0">
              <w:rPr>
                <w:rFonts w:asciiTheme="minorHAnsi" w:hAnsiTheme="minorHAnsi" w:cstheme="minorHAnsi"/>
              </w:rPr>
              <w:t>. Th</w:t>
            </w:r>
            <w:r w:rsidR="00210CAE">
              <w:rPr>
                <w:rFonts w:asciiTheme="minorHAnsi" w:hAnsiTheme="minorHAnsi" w:cstheme="minorHAnsi"/>
              </w:rPr>
              <w:t>is</w:t>
            </w:r>
            <w:r w:rsidR="00CF3AA0">
              <w:rPr>
                <w:rFonts w:asciiTheme="minorHAnsi" w:hAnsiTheme="minorHAnsi" w:cstheme="minorHAnsi"/>
              </w:rPr>
              <w:t xml:space="preserve"> setting was intentionally</w:t>
            </w:r>
            <w:r w:rsidR="00210CAE">
              <w:rPr>
                <w:rFonts w:asciiTheme="minorHAnsi" w:hAnsiTheme="minorHAnsi" w:cstheme="minorHAnsi"/>
              </w:rPr>
              <w:t xml:space="preserve"> designed with surrounding open fields</w:t>
            </w:r>
            <w:r w:rsidR="00CF3AA0">
              <w:rPr>
                <w:rFonts w:asciiTheme="minorHAnsi" w:hAnsiTheme="minorHAnsi" w:cstheme="minorHAnsi"/>
              </w:rPr>
              <w:t xml:space="preserve"> </w:t>
            </w:r>
            <w:r w:rsidR="00A059F6">
              <w:rPr>
                <w:rFonts w:asciiTheme="minorHAnsi" w:hAnsiTheme="minorHAnsi" w:cstheme="minorHAnsi"/>
              </w:rPr>
              <w:t xml:space="preserve">to </w:t>
            </w:r>
            <w:r w:rsidR="00CF3AA0">
              <w:rPr>
                <w:rFonts w:asciiTheme="minorHAnsi" w:hAnsiTheme="minorHAnsi" w:cstheme="minorHAnsi"/>
              </w:rPr>
              <w:t>emphasis</w:t>
            </w:r>
            <w:r w:rsidR="00A059F6">
              <w:rPr>
                <w:rFonts w:asciiTheme="minorHAnsi" w:hAnsiTheme="minorHAnsi" w:cstheme="minorHAnsi"/>
              </w:rPr>
              <w:t>e</w:t>
            </w:r>
            <w:r w:rsidR="00CF3AA0">
              <w:rPr>
                <w:rFonts w:asciiTheme="minorHAnsi" w:hAnsiTheme="minorHAnsi" w:cstheme="minorHAnsi"/>
              </w:rPr>
              <w:t xml:space="preserve"> </w:t>
            </w:r>
            <w:r w:rsidR="00CF3AA0" w:rsidRPr="00210CAE">
              <w:rPr>
                <w:rFonts w:asciiTheme="minorHAnsi" w:hAnsiTheme="minorHAnsi" w:cstheme="minorHAnsi"/>
              </w:rPr>
              <w:t>character</w:t>
            </w:r>
            <w:r w:rsidR="00C90FD0" w:rsidRPr="00210CAE">
              <w:rPr>
                <w:rFonts w:asciiTheme="minorHAnsi" w:hAnsiTheme="minorHAnsi" w:cstheme="minorHAnsi"/>
              </w:rPr>
              <w:t xml:space="preserve"> (</w:t>
            </w:r>
            <w:r w:rsidR="00C90FD0" w:rsidRPr="00210CAE">
              <w:rPr>
                <w:rFonts w:asciiTheme="minorHAnsi" w:hAnsiTheme="minorHAnsi" w:cstheme="minorHAnsi"/>
                <w:color w:val="000000"/>
                <w:lang w:val="en"/>
              </w:rPr>
              <w:t xml:space="preserve">“Tree nursery: the presence of the 'Great Nursery' on Coppy Hill is a striking and unusual feature” </w:t>
            </w:r>
            <w:r w:rsidR="00210CAE" w:rsidRPr="00210CAE">
              <w:rPr>
                <w:rFonts w:asciiTheme="minorHAnsi" w:hAnsiTheme="minorHAnsi" w:cstheme="minorHAnsi"/>
                <w:color w:val="000000"/>
                <w:lang w:val="en"/>
              </w:rPr>
              <w:t xml:space="preserve">- </w:t>
            </w:r>
            <w:r w:rsidR="00C90FD0" w:rsidRPr="00210CAE">
              <w:rPr>
                <w:rFonts w:asciiTheme="minorHAnsi" w:hAnsiTheme="minorHAnsi" w:cstheme="minorHAnsi"/>
                <w:color w:val="000000"/>
                <w:lang w:val="en"/>
              </w:rPr>
              <w:t>Reasons for Designation</w:t>
            </w:r>
            <w:r w:rsidR="00210CAE" w:rsidRPr="00210CAE">
              <w:rPr>
                <w:rFonts w:asciiTheme="minorHAnsi" w:hAnsiTheme="minorHAnsi" w:cstheme="minorHAnsi"/>
                <w:color w:val="000000"/>
                <w:lang w:val="en"/>
              </w:rPr>
              <w:t xml:space="preserve">, Gisburne </w:t>
            </w:r>
            <w:r w:rsidR="005F0272">
              <w:rPr>
                <w:rFonts w:asciiTheme="minorHAnsi" w:hAnsiTheme="minorHAnsi" w:cstheme="minorHAnsi"/>
                <w:color w:val="000000"/>
                <w:lang w:val="en"/>
              </w:rPr>
              <w:t xml:space="preserve">Park </w:t>
            </w:r>
            <w:r w:rsidR="00210CAE" w:rsidRPr="00210CAE">
              <w:rPr>
                <w:rFonts w:asciiTheme="minorHAnsi" w:hAnsiTheme="minorHAnsi" w:cstheme="minorHAnsi"/>
                <w:color w:val="000000"/>
                <w:lang w:val="en"/>
              </w:rPr>
              <w:t>Historic Park and Garden</w:t>
            </w:r>
            <w:r w:rsidR="00C90FD0" w:rsidRPr="00210CAE">
              <w:rPr>
                <w:rFonts w:asciiTheme="minorHAnsi" w:hAnsiTheme="minorHAnsi" w:cstheme="minorHAnsi"/>
                <w:color w:val="000000"/>
                <w:lang w:val="en"/>
              </w:rPr>
              <w:t>).</w:t>
            </w:r>
          </w:p>
          <w:p w14:paraId="24FBC144" w14:textId="77777777" w:rsidR="000147A6" w:rsidRDefault="000147A6" w:rsidP="00476D2F">
            <w:pPr>
              <w:pStyle w:val="Header"/>
              <w:tabs>
                <w:tab w:val="clear" w:pos="4153"/>
                <w:tab w:val="clear" w:pos="8306"/>
              </w:tabs>
              <w:contextualSpacing/>
              <w:jc w:val="both"/>
              <w:rPr>
                <w:rFonts w:asciiTheme="minorHAnsi" w:hAnsiTheme="minorHAnsi" w:cstheme="minorHAnsi"/>
                <w:color w:val="000000"/>
                <w:lang w:val="en"/>
              </w:rPr>
            </w:pPr>
          </w:p>
          <w:p w14:paraId="39F6D873" w14:textId="1DF5631A" w:rsidR="000147A6" w:rsidRDefault="000147A6" w:rsidP="000147A6">
            <w:pPr>
              <w:overflowPunct/>
              <w:autoSpaceDE/>
              <w:autoSpaceDN/>
              <w:adjustRightInd/>
              <w:ind w:left="720" w:hanging="720"/>
              <w:jc w:val="both"/>
              <w:textAlignment w:val="auto"/>
              <w:rPr>
                <w:rFonts w:asciiTheme="minorHAnsi" w:hAnsiTheme="minorHAnsi" w:cstheme="minorHAnsi"/>
                <w:szCs w:val="24"/>
                <w:shd w:val="clear" w:color="auto" w:fill="FFFFFF"/>
              </w:rPr>
            </w:pPr>
            <w:r w:rsidRPr="00E20EFC">
              <w:rPr>
                <w:rFonts w:asciiTheme="minorHAnsi" w:hAnsiTheme="minorHAnsi" w:cstheme="minorHAnsi"/>
                <w:szCs w:val="24"/>
              </w:rPr>
              <w:t>NPPF paragraph 19</w:t>
            </w:r>
            <w:r>
              <w:rPr>
                <w:rFonts w:asciiTheme="minorHAnsi" w:hAnsiTheme="minorHAnsi" w:cstheme="minorHAnsi"/>
                <w:szCs w:val="24"/>
              </w:rPr>
              <w:t>9</w:t>
            </w:r>
            <w:r w:rsidRPr="00E20EFC">
              <w:rPr>
                <w:rFonts w:asciiTheme="minorHAnsi" w:hAnsiTheme="minorHAnsi" w:cstheme="minorHAnsi"/>
                <w:szCs w:val="24"/>
              </w:rPr>
              <w:t xml:space="preserve"> requires </w:t>
            </w:r>
            <w:r w:rsidRPr="00E20EFC">
              <w:rPr>
                <w:rFonts w:asciiTheme="minorHAnsi" w:hAnsiTheme="minorHAnsi" w:cstheme="minorHAnsi"/>
                <w:szCs w:val="24"/>
                <w:shd w:val="clear" w:color="auto" w:fill="FFFFFF"/>
              </w:rPr>
              <w:t xml:space="preserve">that when considering the impact of a proposed development on the </w:t>
            </w:r>
          </w:p>
          <w:p w14:paraId="4DDA77F6" w14:textId="77777777" w:rsidR="000147A6" w:rsidRDefault="000147A6" w:rsidP="000147A6">
            <w:pPr>
              <w:overflowPunct/>
              <w:autoSpaceDE/>
              <w:autoSpaceDN/>
              <w:adjustRightInd/>
              <w:ind w:left="720" w:hanging="720"/>
              <w:jc w:val="both"/>
              <w:textAlignment w:val="auto"/>
              <w:rPr>
                <w:rFonts w:asciiTheme="minorHAnsi" w:hAnsiTheme="minorHAnsi" w:cstheme="minorHAnsi"/>
                <w:szCs w:val="24"/>
                <w:shd w:val="clear" w:color="auto" w:fill="FFFFFF"/>
              </w:rPr>
            </w:pPr>
            <w:r w:rsidRPr="00E20EFC">
              <w:rPr>
                <w:rFonts w:asciiTheme="minorHAnsi" w:hAnsiTheme="minorHAnsi" w:cstheme="minorHAnsi"/>
                <w:szCs w:val="24"/>
                <w:shd w:val="clear" w:color="auto" w:fill="FFFFFF"/>
              </w:rPr>
              <w:t xml:space="preserve">significance of a designated heritage asset, great weight should be given to the asset’s conservation (and </w:t>
            </w:r>
          </w:p>
          <w:p w14:paraId="5138FD72" w14:textId="77777777" w:rsidR="000147A6" w:rsidRDefault="000147A6" w:rsidP="000147A6">
            <w:pPr>
              <w:overflowPunct/>
              <w:autoSpaceDE/>
              <w:autoSpaceDN/>
              <w:adjustRightInd/>
              <w:ind w:left="720" w:hanging="720"/>
              <w:jc w:val="both"/>
              <w:textAlignment w:val="auto"/>
              <w:rPr>
                <w:rFonts w:asciiTheme="minorHAnsi" w:hAnsiTheme="minorHAnsi" w:cstheme="minorHAnsi"/>
                <w:szCs w:val="24"/>
                <w:shd w:val="clear" w:color="auto" w:fill="FFFFFF"/>
              </w:rPr>
            </w:pPr>
            <w:r w:rsidRPr="00E20EFC">
              <w:rPr>
                <w:rFonts w:asciiTheme="minorHAnsi" w:hAnsiTheme="minorHAnsi" w:cstheme="minorHAnsi"/>
                <w:szCs w:val="24"/>
                <w:shd w:val="clear" w:color="auto" w:fill="FFFFFF"/>
              </w:rPr>
              <w:t xml:space="preserve">the more important the asset, the greater the weight should be). This is irrespective of whether any </w:t>
            </w:r>
          </w:p>
          <w:p w14:paraId="125FD988" w14:textId="77777777" w:rsidR="000147A6" w:rsidRPr="00E20EFC" w:rsidRDefault="000147A6" w:rsidP="000147A6">
            <w:pPr>
              <w:overflowPunct/>
              <w:autoSpaceDE/>
              <w:autoSpaceDN/>
              <w:adjustRightInd/>
              <w:ind w:left="720" w:hanging="720"/>
              <w:jc w:val="both"/>
              <w:textAlignment w:val="auto"/>
              <w:rPr>
                <w:rFonts w:asciiTheme="minorHAnsi" w:hAnsiTheme="minorHAnsi" w:cstheme="minorHAnsi"/>
                <w:szCs w:val="24"/>
                <w:shd w:val="clear" w:color="auto" w:fill="FFFFFF"/>
              </w:rPr>
            </w:pPr>
            <w:r w:rsidRPr="00E20EFC">
              <w:rPr>
                <w:rFonts w:asciiTheme="minorHAnsi" w:hAnsiTheme="minorHAnsi" w:cstheme="minorHAnsi"/>
                <w:szCs w:val="24"/>
                <w:shd w:val="clear" w:color="auto" w:fill="FFFFFF"/>
              </w:rPr>
              <w:t>potential harm amounts to substantial harm, total loss or less than substantial harm to its significance.</w:t>
            </w:r>
          </w:p>
          <w:p w14:paraId="0228E517" w14:textId="77777777" w:rsidR="000147A6" w:rsidRPr="00E20EFC" w:rsidRDefault="000147A6" w:rsidP="000147A6">
            <w:pPr>
              <w:overflowPunct/>
              <w:autoSpaceDE/>
              <w:autoSpaceDN/>
              <w:adjustRightInd/>
              <w:ind w:left="720" w:hanging="720"/>
              <w:jc w:val="both"/>
              <w:textAlignment w:val="auto"/>
              <w:rPr>
                <w:szCs w:val="24"/>
              </w:rPr>
            </w:pPr>
          </w:p>
          <w:p w14:paraId="75E95D0C" w14:textId="72F5C8ED" w:rsidR="000147A6" w:rsidRPr="00E20EFC" w:rsidRDefault="000147A6" w:rsidP="000147A6">
            <w:pPr>
              <w:rPr>
                <w:szCs w:val="24"/>
              </w:rPr>
            </w:pPr>
            <w:r w:rsidRPr="00E20EFC">
              <w:rPr>
                <w:rFonts w:asciiTheme="minorHAnsi" w:hAnsiTheme="minorHAnsi" w:cstheme="minorHAnsi"/>
                <w:szCs w:val="24"/>
              </w:rPr>
              <w:t xml:space="preserve">NPPF paragraph </w:t>
            </w:r>
            <w:r>
              <w:rPr>
                <w:rFonts w:asciiTheme="minorHAnsi" w:hAnsiTheme="minorHAnsi" w:cstheme="minorHAnsi"/>
                <w:szCs w:val="24"/>
              </w:rPr>
              <w:t>200</w:t>
            </w:r>
            <w:r w:rsidRPr="00E20EFC">
              <w:rPr>
                <w:rFonts w:asciiTheme="minorHAnsi" w:hAnsiTheme="minorHAnsi" w:cstheme="minorHAnsi"/>
                <w:szCs w:val="24"/>
              </w:rPr>
              <w:t xml:space="preserve"> requires</w:t>
            </w:r>
            <w:r w:rsidRPr="00E20EFC">
              <w:rPr>
                <w:rFonts w:asciiTheme="minorHAnsi" w:hAnsiTheme="minorHAnsi" w:cstheme="minorHAnsi"/>
                <w:szCs w:val="24"/>
                <w:shd w:val="clear" w:color="auto" w:fill="FFFFFF"/>
              </w:rPr>
              <w:t xml:space="preserve"> any harm to, or loss of, the significance of a designated heritage asset (from its alteration or destruction, or from development within its setting), should require clear and convincing justification.</w:t>
            </w:r>
          </w:p>
          <w:p w14:paraId="14A39052" w14:textId="77777777" w:rsidR="000147A6" w:rsidRPr="00E20EFC" w:rsidRDefault="000147A6" w:rsidP="000147A6">
            <w:pPr>
              <w:rPr>
                <w:rFonts w:asciiTheme="minorHAnsi" w:hAnsiTheme="minorHAnsi" w:cstheme="minorHAnsi"/>
                <w:szCs w:val="24"/>
                <w:shd w:val="clear" w:color="auto" w:fill="FFFFFF"/>
              </w:rPr>
            </w:pPr>
          </w:p>
          <w:p w14:paraId="61E4670A" w14:textId="77777777" w:rsidR="000147A6" w:rsidRDefault="000147A6" w:rsidP="000147A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 xml:space="preserve">Ribble Valley Core Strategy Policy DME4 states that in considering development proposals the council will </w:t>
            </w:r>
          </w:p>
          <w:p w14:paraId="1251CEE4" w14:textId="77777777" w:rsidR="000147A6" w:rsidRDefault="000147A6" w:rsidP="000147A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 xml:space="preserve">make a presumption in favour of the conservation and enhancement of heritage assets and their settings. </w:t>
            </w:r>
          </w:p>
          <w:p w14:paraId="04CA358B" w14:textId="64F9335A" w:rsidR="000147A6" w:rsidRPr="001A6D17" w:rsidRDefault="000147A6" w:rsidP="001A6D17">
            <w:pPr>
              <w:overflowPunct/>
              <w:textAlignment w:val="auto"/>
              <w:rPr>
                <w:rFonts w:asciiTheme="minorHAnsi" w:eastAsiaTheme="minorHAnsi" w:hAnsiTheme="minorHAnsi" w:cstheme="minorHAnsi"/>
                <w:szCs w:val="22"/>
              </w:rPr>
            </w:pPr>
            <w:r>
              <w:rPr>
                <w:rFonts w:asciiTheme="minorHAnsi" w:eastAsiaTheme="minorHAnsi" w:hAnsiTheme="minorHAnsi" w:cstheme="minorHAnsi"/>
                <w:szCs w:val="22"/>
              </w:rPr>
              <w:t>P</w:t>
            </w:r>
            <w:r w:rsidRPr="000147A6">
              <w:rPr>
                <w:rFonts w:asciiTheme="minorHAnsi" w:eastAsiaTheme="minorHAnsi" w:hAnsiTheme="minorHAnsi" w:cstheme="minorHAnsi"/>
                <w:szCs w:val="22"/>
              </w:rPr>
              <w:t>roposals which cause harm to or loss of significance to registered parks, gardens or</w:t>
            </w:r>
            <w:r w:rsidR="001A6D17">
              <w:rPr>
                <w:rFonts w:asciiTheme="minorHAnsi" w:eastAsiaTheme="minorHAnsi" w:hAnsiTheme="minorHAnsi" w:cstheme="minorHAnsi"/>
                <w:szCs w:val="22"/>
              </w:rPr>
              <w:t xml:space="preserve"> </w:t>
            </w:r>
            <w:r w:rsidRPr="000147A6">
              <w:rPr>
                <w:rFonts w:asciiTheme="minorHAnsi" w:eastAsiaTheme="minorHAnsi" w:hAnsiTheme="minorHAnsi" w:cstheme="minorHAnsi"/>
                <w:szCs w:val="22"/>
              </w:rPr>
              <w:t>landscapes of special historic interest or other gardens of significant local heritage</w:t>
            </w:r>
            <w:r w:rsidR="001A6D17">
              <w:rPr>
                <w:rFonts w:asciiTheme="minorHAnsi" w:eastAsiaTheme="minorHAnsi" w:hAnsiTheme="minorHAnsi" w:cstheme="minorHAnsi"/>
                <w:szCs w:val="22"/>
              </w:rPr>
              <w:t xml:space="preserve"> </w:t>
            </w:r>
            <w:r w:rsidRPr="000147A6">
              <w:rPr>
                <w:rFonts w:asciiTheme="minorHAnsi" w:eastAsiaTheme="minorHAnsi" w:hAnsiTheme="minorHAnsi" w:cstheme="minorHAnsi"/>
                <w:szCs w:val="22"/>
              </w:rPr>
              <w:t>interest, including their setting, will not be supported.</w:t>
            </w:r>
          </w:p>
          <w:p w14:paraId="58B7BC4B" w14:textId="77777777" w:rsidR="000147A6" w:rsidRDefault="000147A6" w:rsidP="000147A6">
            <w:pPr>
              <w:overflowPunct/>
              <w:autoSpaceDE/>
              <w:autoSpaceDN/>
              <w:adjustRightInd/>
              <w:ind w:left="720" w:hanging="720"/>
              <w:jc w:val="both"/>
              <w:textAlignment w:val="auto"/>
              <w:rPr>
                <w:rFonts w:asciiTheme="minorHAnsi" w:hAnsiTheme="minorHAnsi" w:cstheme="minorHAnsi"/>
                <w:szCs w:val="24"/>
              </w:rPr>
            </w:pPr>
          </w:p>
          <w:p w14:paraId="0436239E" w14:textId="77777777" w:rsidR="000B3296" w:rsidRDefault="000B3296" w:rsidP="000B329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 xml:space="preserve">Ribble Valley Core Strategy Policy DMG1 states that in determining planning applications, all development </w:t>
            </w:r>
          </w:p>
          <w:p w14:paraId="2C011255" w14:textId="77777777" w:rsidR="000B3296" w:rsidRDefault="000B3296" w:rsidP="000B329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 xml:space="preserve">must: </w:t>
            </w:r>
            <w:r w:rsidRPr="00E20EFC">
              <w:rPr>
                <w:rFonts w:asciiTheme="minorHAnsi" w:hAnsiTheme="minorHAnsi" w:cstheme="minorHAnsi"/>
                <w:szCs w:val="24"/>
                <w:u w:val="single"/>
              </w:rPr>
              <w:t>Design</w:t>
            </w:r>
            <w:r w:rsidRPr="00E20EFC">
              <w:rPr>
                <w:rFonts w:asciiTheme="minorHAnsi" w:hAnsiTheme="minorHAnsi" w:cstheme="minorHAnsi"/>
                <w:szCs w:val="24"/>
              </w:rPr>
              <w:t xml:space="preserve">: 1. be of a high standard of building design which considers the 8 Building in Context </w:t>
            </w:r>
          </w:p>
          <w:p w14:paraId="4029079E" w14:textId="77777777" w:rsidR="000B3296" w:rsidRDefault="000B3296" w:rsidP="000B329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 xml:space="preserve">Principles (from the CABE/English Heritage Building on Context Toolkit. 2. be sympathetic to existing and </w:t>
            </w:r>
          </w:p>
          <w:p w14:paraId="01160FD8" w14:textId="77777777" w:rsidR="000B3296" w:rsidRDefault="000B3296" w:rsidP="000B329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 xml:space="preserve">proposed land uses in terms of its size, intensity and nature as well as scale, massing, style, features and </w:t>
            </w:r>
          </w:p>
          <w:p w14:paraId="466A83F8" w14:textId="77777777" w:rsidR="000B3296" w:rsidRDefault="000B3296" w:rsidP="000B329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 xml:space="preserve">building materials. </w:t>
            </w:r>
            <w:r w:rsidRPr="00E20EFC">
              <w:rPr>
                <w:rFonts w:asciiTheme="minorHAnsi" w:hAnsiTheme="minorHAnsi" w:cstheme="minorHAnsi"/>
                <w:szCs w:val="24"/>
                <w:u w:val="single"/>
              </w:rPr>
              <w:t>Environment</w:t>
            </w:r>
            <w:r w:rsidRPr="00E20EFC">
              <w:rPr>
                <w:rFonts w:asciiTheme="minorHAnsi" w:hAnsiTheme="minorHAnsi" w:cstheme="minorHAnsi"/>
                <w:szCs w:val="24"/>
              </w:rPr>
              <w:t xml:space="preserve"> … 3. all development must protect and enhance heritage assets and their </w:t>
            </w:r>
          </w:p>
          <w:p w14:paraId="7F55AB44" w14:textId="77777777" w:rsidR="000B3296" w:rsidRPr="00E20EFC" w:rsidRDefault="000B3296" w:rsidP="000B3296">
            <w:pPr>
              <w:overflowPunct/>
              <w:autoSpaceDE/>
              <w:autoSpaceDN/>
              <w:adjustRightInd/>
              <w:ind w:left="720" w:hanging="720"/>
              <w:jc w:val="both"/>
              <w:textAlignment w:val="auto"/>
              <w:rPr>
                <w:rFonts w:asciiTheme="minorHAnsi" w:hAnsiTheme="minorHAnsi" w:cstheme="minorHAnsi"/>
                <w:szCs w:val="24"/>
              </w:rPr>
            </w:pPr>
            <w:r w:rsidRPr="00E20EFC">
              <w:rPr>
                <w:rFonts w:asciiTheme="minorHAnsi" w:hAnsiTheme="minorHAnsi" w:cstheme="minorHAnsi"/>
                <w:szCs w:val="24"/>
              </w:rPr>
              <w:t>settings.</w:t>
            </w:r>
          </w:p>
          <w:p w14:paraId="149843C5" w14:textId="77777777" w:rsidR="000B3296" w:rsidRPr="00E20EFC" w:rsidRDefault="000B3296" w:rsidP="000B3296">
            <w:pPr>
              <w:keepNext/>
              <w:keepLines/>
              <w:spacing w:before="40"/>
              <w:jc w:val="both"/>
              <w:outlineLvl w:val="1"/>
              <w:rPr>
                <w:rFonts w:eastAsiaTheme="minorHAnsi" w:cs="Arial"/>
                <w:szCs w:val="22"/>
              </w:rPr>
            </w:pPr>
          </w:p>
          <w:p w14:paraId="306C9DFB" w14:textId="77777777" w:rsidR="000B3296" w:rsidRPr="000B3296" w:rsidRDefault="000B3296" w:rsidP="000B3296">
            <w:pPr>
              <w:keepNext/>
              <w:keepLines/>
              <w:spacing w:before="40"/>
              <w:jc w:val="both"/>
              <w:outlineLvl w:val="1"/>
              <w:rPr>
                <w:rFonts w:asciiTheme="minorHAnsi" w:eastAsiaTheme="minorHAnsi" w:hAnsiTheme="minorHAnsi" w:cstheme="minorHAnsi"/>
                <w:szCs w:val="22"/>
              </w:rPr>
            </w:pPr>
            <w:r w:rsidRPr="000B3296">
              <w:rPr>
                <w:rFonts w:asciiTheme="minorHAnsi" w:eastAsiaTheme="minorHAnsi" w:hAnsiTheme="minorHAnsi" w:cstheme="minorHAnsi"/>
                <w:szCs w:val="22"/>
              </w:rPr>
              <w:t>The development conflicts with the following Building in Context Principles:</w:t>
            </w:r>
          </w:p>
          <w:p w14:paraId="51F56F9D" w14:textId="77777777" w:rsidR="000B3296" w:rsidRPr="000B3296" w:rsidRDefault="000B3296" w:rsidP="000B3296">
            <w:pPr>
              <w:keepNext/>
              <w:keepLines/>
              <w:spacing w:before="40"/>
              <w:ind w:left="720"/>
              <w:jc w:val="both"/>
              <w:outlineLvl w:val="1"/>
              <w:rPr>
                <w:rFonts w:asciiTheme="minorHAnsi" w:hAnsiTheme="minorHAnsi" w:cstheme="minorHAnsi"/>
                <w:szCs w:val="22"/>
                <w:lang w:val="en-US" w:eastAsia="en-GB"/>
              </w:rPr>
            </w:pPr>
          </w:p>
          <w:p w14:paraId="4FC7B42C" w14:textId="77777777" w:rsidR="000B3296" w:rsidRPr="000B3296" w:rsidRDefault="000B3296" w:rsidP="000B3296">
            <w:pPr>
              <w:keepNext/>
              <w:keepLines/>
              <w:spacing w:before="40"/>
              <w:jc w:val="both"/>
              <w:outlineLvl w:val="1"/>
              <w:rPr>
                <w:rFonts w:asciiTheme="minorHAnsi" w:hAnsiTheme="minorHAnsi" w:cstheme="minorHAnsi"/>
                <w:szCs w:val="22"/>
                <w:lang w:val="en-US" w:eastAsia="en-GB"/>
              </w:rPr>
            </w:pPr>
            <w:r w:rsidRPr="000B3296">
              <w:rPr>
                <w:rFonts w:asciiTheme="minorHAnsi" w:hAnsiTheme="minorHAnsi" w:cstheme="minorHAnsi"/>
                <w:szCs w:val="22"/>
                <w:lang w:val="en-US" w:eastAsia="en-GB"/>
              </w:rPr>
              <w:t xml:space="preserve">Principle 1 - </w:t>
            </w:r>
            <w:r w:rsidRPr="000B3296">
              <w:rPr>
                <w:rFonts w:asciiTheme="minorHAnsi" w:hAnsiTheme="minorHAnsi" w:cstheme="minorHAnsi"/>
                <w:szCs w:val="22"/>
                <w:lang w:val="en-US"/>
              </w:rPr>
              <w:t>A successful project will start with an assessment of the value of retaining what is there</w:t>
            </w:r>
          </w:p>
          <w:p w14:paraId="3B57E988" w14:textId="77777777" w:rsidR="000B3296" w:rsidRPr="000B3296" w:rsidRDefault="000B3296" w:rsidP="000B3296">
            <w:pPr>
              <w:keepNext/>
              <w:keepLines/>
              <w:spacing w:before="40"/>
              <w:jc w:val="both"/>
              <w:outlineLvl w:val="1"/>
              <w:rPr>
                <w:rFonts w:asciiTheme="minorHAnsi" w:eastAsiaTheme="minorHAnsi" w:hAnsiTheme="minorHAnsi" w:cstheme="minorHAnsi"/>
                <w:szCs w:val="22"/>
              </w:rPr>
            </w:pPr>
            <w:r w:rsidRPr="000B3296">
              <w:rPr>
                <w:rFonts w:asciiTheme="minorHAnsi" w:hAnsiTheme="minorHAnsi" w:cstheme="minorHAnsi"/>
                <w:szCs w:val="22"/>
                <w:lang w:val="en-US" w:eastAsia="en-GB"/>
              </w:rPr>
              <w:t xml:space="preserve">Principle 2 - </w:t>
            </w:r>
            <w:r w:rsidRPr="000B3296">
              <w:rPr>
                <w:rFonts w:asciiTheme="minorHAnsi" w:hAnsiTheme="minorHAnsi" w:cstheme="minorHAnsi"/>
                <w:szCs w:val="22"/>
                <w:lang w:val="en-US"/>
              </w:rPr>
              <w:t>A successful project will relate to the geography and history of the place and lie of the land</w:t>
            </w:r>
          </w:p>
          <w:p w14:paraId="36A6CF50" w14:textId="77777777" w:rsidR="000B3296" w:rsidRPr="000B3296" w:rsidRDefault="000B3296" w:rsidP="000B3296">
            <w:pPr>
              <w:keepNext/>
              <w:keepLines/>
              <w:spacing w:before="40"/>
              <w:jc w:val="both"/>
              <w:outlineLvl w:val="1"/>
              <w:rPr>
                <w:rFonts w:asciiTheme="minorHAnsi" w:eastAsiaTheme="majorEastAsia" w:hAnsiTheme="minorHAnsi" w:cstheme="minorHAnsi"/>
                <w:szCs w:val="22"/>
                <w:lang w:val="en-US" w:eastAsia="en-GB"/>
              </w:rPr>
            </w:pPr>
            <w:r w:rsidRPr="000B3296">
              <w:rPr>
                <w:rFonts w:asciiTheme="minorHAnsi" w:hAnsiTheme="minorHAnsi" w:cstheme="minorHAnsi"/>
                <w:szCs w:val="22"/>
                <w:lang w:val="en-US" w:eastAsia="en-GB"/>
              </w:rPr>
              <w:t xml:space="preserve">Principle 3 - </w:t>
            </w:r>
            <w:r w:rsidRPr="000B3296">
              <w:rPr>
                <w:rFonts w:asciiTheme="minorHAnsi" w:eastAsiaTheme="majorEastAsia" w:hAnsiTheme="minorHAnsi" w:cstheme="minorHAnsi"/>
                <w:szCs w:val="22"/>
                <w:lang w:val="en-US" w:eastAsia="en-GB"/>
              </w:rPr>
              <w:t>A successful project will be informed by its own significance so that its character and identity will be appropriate to its use and context.</w:t>
            </w:r>
          </w:p>
          <w:p w14:paraId="386BFFC9" w14:textId="77777777" w:rsidR="000B3296" w:rsidRPr="000B3296" w:rsidRDefault="000B3296" w:rsidP="000B3296">
            <w:pPr>
              <w:jc w:val="both"/>
              <w:rPr>
                <w:rFonts w:asciiTheme="minorHAnsi" w:hAnsiTheme="minorHAnsi" w:cstheme="minorHAnsi"/>
                <w:szCs w:val="22"/>
                <w:lang w:val="en-US" w:eastAsia="en-GB"/>
              </w:rPr>
            </w:pPr>
            <w:r w:rsidRPr="000B3296">
              <w:rPr>
                <w:rFonts w:asciiTheme="minorHAnsi" w:hAnsiTheme="minorHAnsi" w:cstheme="minorHAnsi"/>
                <w:szCs w:val="22"/>
                <w:lang w:val="en-US" w:eastAsia="en-GB"/>
              </w:rPr>
              <w:t xml:space="preserve">Principle 4 - </w:t>
            </w:r>
            <w:r w:rsidRPr="000B3296">
              <w:rPr>
                <w:rFonts w:asciiTheme="minorHAnsi" w:hAnsiTheme="minorHAnsi" w:cstheme="minorHAnsi"/>
                <w:szCs w:val="22"/>
                <w:lang w:val="en-US"/>
              </w:rPr>
              <w:t>A successful project will sit happily in the pattern of existing development and the routes through and around it</w:t>
            </w:r>
          </w:p>
          <w:p w14:paraId="2240A60D" w14:textId="77777777" w:rsidR="000B3296" w:rsidRPr="000B3296" w:rsidRDefault="000B3296" w:rsidP="000B3296">
            <w:pPr>
              <w:jc w:val="both"/>
              <w:rPr>
                <w:rFonts w:asciiTheme="minorHAnsi" w:hAnsiTheme="minorHAnsi" w:cstheme="minorHAnsi"/>
                <w:szCs w:val="22"/>
                <w:lang w:val="en-US" w:eastAsia="en-GB"/>
              </w:rPr>
            </w:pPr>
            <w:r w:rsidRPr="000B3296">
              <w:rPr>
                <w:rFonts w:asciiTheme="minorHAnsi" w:hAnsiTheme="minorHAnsi" w:cstheme="minorHAnsi"/>
                <w:szCs w:val="22"/>
                <w:lang w:val="en-US" w:eastAsia="en-GB"/>
              </w:rPr>
              <w:t xml:space="preserve">Principle 5 - </w:t>
            </w:r>
            <w:r w:rsidRPr="000B3296">
              <w:rPr>
                <w:rFonts w:asciiTheme="minorHAnsi" w:hAnsiTheme="minorHAnsi" w:cstheme="minorHAnsi"/>
                <w:szCs w:val="22"/>
                <w:lang w:val="en-US"/>
              </w:rPr>
              <w:t>A successful project will respect important views</w:t>
            </w:r>
          </w:p>
          <w:p w14:paraId="182C99BE" w14:textId="477D5AF4" w:rsidR="000B3296" w:rsidRDefault="000B3296" w:rsidP="000B3296">
            <w:pPr>
              <w:jc w:val="both"/>
              <w:rPr>
                <w:rFonts w:asciiTheme="minorHAnsi" w:hAnsiTheme="minorHAnsi" w:cstheme="minorHAnsi"/>
                <w:szCs w:val="22"/>
                <w:lang w:val="en-US"/>
              </w:rPr>
            </w:pPr>
            <w:r w:rsidRPr="000B3296">
              <w:rPr>
                <w:rFonts w:asciiTheme="minorHAnsi" w:hAnsiTheme="minorHAnsi" w:cstheme="minorHAnsi"/>
                <w:szCs w:val="22"/>
                <w:lang w:val="en-US"/>
              </w:rPr>
              <w:t>Principle 8 - A successful project will create new views and juxtapositions which add to the variety and texture of the setting.</w:t>
            </w:r>
          </w:p>
          <w:p w14:paraId="2F172CBE" w14:textId="271C304B" w:rsidR="000B3296" w:rsidRDefault="000B3296" w:rsidP="000B3296">
            <w:pPr>
              <w:jc w:val="both"/>
              <w:rPr>
                <w:rFonts w:asciiTheme="minorHAnsi" w:hAnsiTheme="minorHAnsi" w:cstheme="minorHAnsi"/>
                <w:szCs w:val="22"/>
                <w:lang w:val="en-US"/>
              </w:rPr>
            </w:pPr>
          </w:p>
          <w:p w14:paraId="79B26CD8" w14:textId="77777777" w:rsidR="000B3296" w:rsidRPr="00E20EFC" w:rsidRDefault="000B3296" w:rsidP="000B3296">
            <w:pPr>
              <w:jc w:val="both"/>
              <w:rPr>
                <w:rFonts w:asciiTheme="minorHAnsi" w:hAnsiTheme="minorHAnsi" w:cstheme="minorHAnsi"/>
                <w:szCs w:val="22"/>
                <w:lang w:val="en-US" w:eastAsia="en-GB"/>
              </w:rPr>
            </w:pPr>
            <w:r w:rsidRPr="00E20EFC">
              <w:rPr>
                <w:rFonts w:asciiTheme="minorHAnsi" w:hAnsiTheme="minorHAnsi" w:cstheme="minorHAnsi"/>
                <w:szCs w:val="22"/>
                <w:lang w:val="en-US" w:eastAsia="en-GB"/>
              </w:rPr>
              <w:t>The National Design Guide (2021) is particularly relevant at C1 and C2:</w:t>
            </w:r>
          </w:p>
          <w:p w14:paraId="4D069606" w14:textId="77777777" w:rsidR="000B3296" w:rsidRPr="00E20EFC" w:rsidRDefault="000B3296" w:rsidP="000B3296">
            <w:pPr>
              <w:ind w:left="720"/>
              <w:jc w:val="both"/>
              <w:rPr>
                <w:rFonts w:asciiTheme="minorHAnsi" w:hAnsiTheme="minorHAnsi" w:cstheme="minorHAnsi"/>
                <w:szCs w:val="22"/>
                <w:lang w:val="en-US" w:eastAsia="en-GB"/>
              </w:rPr>
            </w:pPr>
          </w:p>
          <w:p w14:paraId="10B65241" w14:textId="7EE2C7E2" w:rsidR="000B3296" w:rsidRPr="00E20EFC" w:rsidRDefault="000B3296" w:rsidP="000B3296">
            <w:pPr>
              <w:overflowPunct/>
              <w:textAlignment w:val="auto"/>
              <w:rPr>
                <w:rFonts w:asciiTheme="minorHAnsi" w:eastAsiaTheme="minorHAnsi" w:hAnsiTheme="minorHAnsi" w:cstheme="minorHAnsi"/>
                <w:szCs w:val="22"/>
              </w:rPr>
            </w:pPr>
            <w:r w:rsidRPr="00E20EFC">
              <w:rPr>
                <w:rFonts w:asciiTheme="minorHAnsi" w:hAnsiTheme="minorHAnsi" w:cstheme="minorHAnsi"/>
                <w:szCs w:val="22"/>
                <w:lang w:val="en-US" w:eastAsia="en-GB"/>
              </w:rPr>
              <w:t>“</w:t>
            </w:r>
            <w:r w:rsidRPr="00E20EFC">
              <w:rPr>
                <w:rFonts w:asciiTheme="minorHAnsi" w:eastAsiaTheme="minorHAnsi" w:hAnsiTheme="minorHAnsi" w:cstheme="minorHAnsi"/>
                <w:i/>
                <w:iCs/>
                <w:color w:val="000000"/>
                <w:szCs w:val="22"/>
              </w:rPr>
              <w:t>Well-designed new development is integrated into its wider surroundings, physically, socially and visually. It is carefully sited and designed, and is demonstrably based on an understanding of the existing</w:t>
            </w:r>
            <w:r w:rsidRPr="00E20EFC">
              <w:rPr>
                <w:rFonts w:asciiTheme="minorHAnsi" w:eastAsiaTheme="minorHAnsi" w:hAnsiTheme="minorHAnsi" w:cstheme="minorHAnsi"/>
                <w:color w:val="000000"/>
                <w:szCs w:val="22"/>
              </w:rPr>
              <w:t xml:space="preserve"> </w:t>
            </w:r>
            <w:r w:rsidRPr="00E20EFC">
              <w:rPr>
                <w:rFonts w:asciiTheme="minorHAnsi" w:eastAsiaTheme="minorHAnsi" w:hAnsiTheme="minorHAnsi" w:cstheme="minorHAnsi"/>
                <w:i/>
                <w:iCs/>
                <w:color w:val="000000"/>
                <w:szCs w:val="22"/>
              </w:rPr>
              <w:t>situation, including: the landscape character and how places or developments sit within the landscape</w:t>
            </w:r>
            <w:r w:rsidRPr="00E20EFC">
              <w:rPr>
                <w:rFonts w:asciiTheme="minorHAnsi" w:eastAsiaTheme="minorHAnsi" w:hAnsiTheme="minorHAnsi" w:cstheme="minorHAnsi"/>
                <w:color w:val="000000"/>
                <w:szCs w:val="22"/>
              </w:rPr>
              <w:t>” (paragraph 43).</w:t>
            </w:r>
          </w:p>
          <w:p w14:paraId="3D7E3492" w14:textId="77777777" w:rsidR="000B3296" w:rsidRPr="00E20EFC" w:rsidRDefault="000B3296" w:rsidP="000B3296">
            <w:pPr>
              <w:overflowPunct/>
              <w:ind w:left="720"/>
              <w:jc w:val="both"/>
              <w:textAlignment w:val="auto"/>
              <w:rPr>
                <w:rFonts w:asciiTheme="minorHAnsi" w:eastAsiaTheme="minorHAnsi" w:hAnsiTheme="minorHAnsi" w:cstheme="minorHAnsi"/>
                <w:color w:val="000000"/>
                <w:szCs w:val="22"/>
              </w:rPr>
            </w:pPr>
          </w:p>
          <w:p w14:paraId="2DB39E48" w14:textId="77777777" w:rsidR="000B3296" w:rsidRDefault="000B3296" w:rsidP="000B3296">
            <w:pPr>
              <w:overflowPunct/>
              <w:jc w:val="both"/>
              <w:textAlignment w:val="auto"/>
              <w:rPr>
                <w:rFonts w:asciiTheme="minorHAnsi" w:eastAsiaTheme="minorHAnsi" w:hAnsiTheme="minorHAnsi" w:cstheme="minorHAnsi"/>
                <w:color w:val="000000"/>
                <w:szCs w:val="22"/>
              </w:rPr>
            </w:pPr>
            <w:r w:rsidRPr="00E20EFC">
              <w:rPr>
                <w:rFonts w:asciiTheme="minorHAnsi" w:eastAsiaTheme="minorHAnsi" w:hAnsiTheme="minorHAnsi" w:cstheme="minorHAnsi"/>
                <w:color w:val="000000"/>
                <w:szCs w:val="22"/>
              </w:rPr>
              <w:lastRenderedPageBreak/>
              <w:t>“</w:t>
            </w:r>
            <w:r w:rsidRPr="00E20EFC">
              <w:rPr>
                <w:rFonts w:asciiTheme="minorHAnsi" w:eastAsiaTheme="minorHAnsi" w:hAnsiTheme="minorHAnsi" w:cstheme="minorHAnsi"/>
                <w:i/>
                <w:iCs/>
                <w:color w:val="000000"/>
                <w:szCs w:val="22"/>
              </w:rPr>
              <w:t>Well-designed places and buildings are influenced positively by the history and heritage of the site, its surroundings and the wider area, including cultural influences</w:t>
            </w:r>
            <w:r w:rsidRPr="00E20EFC">
              <w:rPr>
                <w:rFonts w:asciiTheme="minorHAnsi" w:eastAsiaTheme="minorHAnsi" w:hAnsiTheme="minorHAnsi" w:cstheme="minorHAnsi"/>
                <w:color w:val="000000"/>
                <w:szCs w:val="22"/>
              </w:rPr>
              <w:t>” (paragraph 48).</w:t>
            </w:r>
          </w:p>
          <w:p w14:paraId="5ECBF071" w14:textId="77777777" w:rsidR="000B3296" w:rsidRDefault="000B3296" w:rsidP="000B3296">
            <w:pPr>
              <w:overflowPunct/>
              <w:jc w:val="both"/>
              <w:textAlignment w:val="auto"/>
              <w:rPr>
                <w:rFonts w:asciiTheme="minorHAnsi" w:eastAsiaTheme="minorHAnsi" w:hAnsiTheme="minorHAnsi" w:cstheme="minorHAnsi"/>
                <w:color w:val="000000"/>
                <w:szCs w:val="22"/>
              </w:rPr>
            </w:pPr>
          </w:p>
          <w:p w14:paraId="50D41968" w14:textId="64AB5CC5" w:rsidR="000B3296" w:rsidRPr="00F6166E" w:rsidRDefault="000B3296" w:rsidP="000B3296">
            <w:pPr>
              <w:overflowPunct/>
              <w:jc w:val="both"/>
              <w:textAlignment w:val="auto"/>
              <w:rPr>
                <w:rFonts w:asciiTheme="minorHAnsi" w:hAnsiTheme="minorHAnsi" w:cstheme="minorHAnsi"/>
                <w:color w:val="000000"/>
                <w:szCs w:val="22"/>
                <w:lang w:eastAsia="en-GB"/>
              </w:rPr>
            </w:pPr>
            <w:r w:rsidRPr="00E20EFC">
              <w:rPr>
                <w:rFonts w:asciiTheme="minorHAnsi" w:hAnsiTheme="minorHAnsi" w:cstheme="minorHAnsi"/>
                <w:color w:val="000000"/>
                <w:szCs w:val="22"/>
                <w:lang w:eastAsia="en-GB"/>
              </w:rPr>
              <w:t xml:space="preserve">NPPG states that “substantial harm is a high test, so it may not arise in many cases”. The </w:t>
            </w:r>
            <w:r w:rsidRPr="00F6166E">
              <w:rPr>
                <w:rFonts w:asciiTheme="minorHAnsi" w:hAnsiTheme="minorHAnsi" w:cstheme="minorHAnsi"/>
                <w:color w:val="000000"/>
                <w:szCs w:val="22"/>
                <w:lang w:eastAsia="en-GB"/>
              </w:rPr>
              <w:t xml:space="preserve">development is </w:t>
            </w:r>
            <w:r w:rsidRPr="00E20EFC">
              <w:rPr>
                <w:rFonts w:asciiTheme="minorHAnsi" w:hAnsiTheme="minorHAnsi" w:cstheme="minorHAnsi"/>
                <w:color w:val="000000"/>
                <w:szCs w:val="22"/>
                <w:lang w:eastAsia="en-GB"/>
              </w:rPr>
              <w:t>potentially reversible (</w:t>
            </w:r>
            <w:r w:rsidRPr="00F6166E">
              <w:rPr>
                <w:rFonts w:asciiTheme="minorHAnsi" w:hAnsiTheme="minorHAnsi" w:cstheme="minorHAnsi"/>
                <w:color w:val="000000"/>
                <w:szCs w:val="22"/>
                <w:lang w:eastAsia="en-GB"/>
              </w:rPr>
              <w:t xml:space="preserve">no </w:t>
            </w:r>
            <w:r>
              <w:rPr>
                <w:rFonts w:asciiTheme="minorHAnsi" w:hAnsiTheme="minorHAnsi" w:cstheme="minorHAnsi"/>
                <w:color w:val="000000"/>
                <w:szCs w:val="22"/>
                <w:lang w:eastAsia="en-GB"/>
              </w:rPr>
              <w:t xml:space="preserve">harm to </w:t>
            </w:r>
            <w:r w:rsidRPr="00F6166E">
              <w:rPr>
                <w:rFonts w:asciiTheme="minorHAnsi" w:hAnsiTheme="minorHAnsi" w:cstheme="minorHAnsi"/>
                <w:color w:val="000000"/>
                <w:szCs w:val="22"/>
                <w:lang w:eastAsia="en-GB"/>
              </w:rPr>
              <w:t>historic fabric</w:t>
            </w:r>
            <w:r w:rsidRPr="00E20EFC">
              <w:rPr>
                <w:rFonts w:asciiTheme="minorHAnsi" w:hAnsiTheme="minorHAnsi" w:cstheme="minorHAnsi"/>
                <w:color w:val="000000"/>
                <w:szCs w:val="22"/>
                <w:lang w:eastAsia="en-GB"/>
              </w:rPr>
              <w:t xml:space="preserve">) and </w:t>
            </w:r>
            <w:r w:rsidRPr="00F6166E">
              <w:rPr>
                <w:rFonts w:asciiTheme="minorHAnsi" w:hAnsiTheme="minorHAnsi" w:cstheme="minorHAnsi"/>
                <w:color w:val="000000"/>
                <w:szCs w:val="22"/>
                <w:lang w:eastAsia="en-GB"/>
              </w:rPr>
              <w:t>h</w:t>
            </w:r>
            <w:r w:rsidRPr="00E20EFC">
              <w:rPr>
                <w:rFonts w:asciiTheme="minorHAnsi" w:hAnsiTheme="minorHAnsi" w:cstheme="minorHAnsi"/>
                <w:color w:val="000000"/>
                <w:szCs w:val="22"/>
                <w:lang w:eastAsia="en-GB"/>
              </w:rPr>
              <w:t xml:space="preserve">arm to the </w:t>
            </w:r>
            <w:r w:rsidRPr="00F6166E">
              <w:rPr>
                <w:rFonts w:asciiTheme="minorHAnsi" w:hAnsiTheme="minorHAnsi" w:cstheme="minorHAnsi"/>
                <w:color w:val="000000"/>
                <w:szCs w:val="22"/>
                <w:lang w:eastAsia="en-GB"/>
              </w:rPr>
              <w:t>setting o</w:t>
            </w:r>
            <w:r>
              <w:rPr>
                <w:rFonts w:asciiTheme="minorHAnsi" w:hAnsiTheme="minorHAnsi" w:cstheme="minorHAnsi"/>
                <w:color w:val="000000"/>
                <w:szCs w:val="22"/>
                <w:lang w:eastAsia="en-GB"/>
              </w:rPr>
              <w:t>f the historic park and garden</w:t>
            </w:r>
            <w:r w:rsidRPr="00E20EFC">
              <w:rPr>
                <w:rFonts w:asciiTheme="minorHAnsi" w:hAnsiTheme="minorHAnsi" w:cstheme="minorHAnsi"/>
                <w:color w:val="000000"/>
                <w:szCs w:val="22"/>
                <w:lang w:eastAsia="en-GB"/>
              </w:rPr>
              <w:t xml:space="preserve"> is ‘less than substantial’. </w:t>
            </w:r>
          </w:p>
          <w:p w14:paraId="73DF9C5F" w14:textId="77777777" w:rsidR="000B3296" w:rsidRPr="00E20EFC" w:rsidRDefault="000B3296" w:rsidP="000B3296">
            <w:pPr>
              <w:overflowPunct/>
              <w:jc w:val="both"/>
              <w:textAlignment w:val="auto"/>
              <w:rPr>
                <w:rFonts w:asciiTheme="minorHAnsi" w:hAnsiTheme="minorHAnsi" w:cstheme="minorHAnsi"/>
                <w:color w:val="000000"/>
                <w:szCs w:val="22"/>
                <w:lang w:eastAsia="en-GB"/>
              </w:rPr>
            </w:pPr>
          </w:p>
          <w:p w14:paraId="76907540" w14:textId="77777777" w:rsidR="000B3296" w:rsidRDefault="000B3296" w:rsidP="000B3296">
            <w:pPr>
              <w:rPr>
                <w:rFonts w:asciiTheme="minorHAnsi" w:hAnsiTheme="minorHAnsi" w:cstheme="minorHAnsi"/>
                <w:szCs w:val="22"/>
              </w:rPr>
            </w:pPr>
          </w:p>
          <w:p w14:paraId="53D21FC0" w14:textId="642E8101" w:rsidR="000B3296" w:rsidRDefault="000B3296" w:rsidP="000B3296">
            <w:pPr>
              <w:rPr>
                <w:rFonts w:asciiTheme="minorHAnsi" w:hAnsiTheme="minorHAnsi" w:cstheme="minorHAnsi"/>
                <w:szCs w:val="22"/>
              </w:rPr>
            </w:pPr>
            <w:r>
              <w:rPr>
                <w:rFonts w:asciiTheme="minorHAnsi" w:hAnsiTheme="minorHAnsi" w:cstheme="minorHAnsi"/>
                <w:szCs w:val="22"/>
              </w:rPr>
              <w:t xml:space="preserve">There is some overlap between the settings of the historic park and garden and Gisburne Park listed buildings. However, the hall and tennis court are not intervisible (now or historically) and this impact is not significant.  </w:t>
            </w:r>
          </w:p>
          <w:p w14:paraId="37803AA0" w14:textId="77777777" w:rsidR="000B3296" w:rsidRDefault="000B3296" w:rsidP="000B3296">
            <w:pPr>
              <w:rPr>
                <w:rFonts w:asciiTheme="minorHAnsi" w:hAnsiTheme="minorHAnsi" w:cstheme="minorHAnsi"/>
                <w:szCs w:val="22"/>
              </w:rPr>
            </w:pPr>
          </w:p>
          <w:p w14:paraId="647ED06F" w14:textId="7EFB0EC3" w:rsidR="000B3296" w:rsidRDefault="000B3296" w:rsidP="000B3296">
            <w:pPr>
              <w:rPr>
                <w:rFonts w:asciiTheme="minorHAnsi" w:hAnsiTheme="minorHAnsi" w:cstheme="minorHAnsi"/>
                <w:color w:val="000000"/>
                <w:szCs w:val="22"/>
                <w:lang w:eastAsia="en-GB"/>
              </w:rPr>
            </w:pPr>
            <w:r w:rsidRPr="00F6166E">
              <w:rPr>
                <w:rFonts w:asciiTheme="minorHAnsi" w:hAnsiTheme="minorHAnsi" w:cstheme="minorHAnsi"/>
                <w:szCs w:val="22"/>
              </w:rPr>
              <w:t xml:space="preserve">NPPF paragraph </w:t>
            </w:r>
            <w:r w:rsidR="00924631">
              <w:rPr>
                <w:rFonts w:asciiTheme="minorHAnsi" w:hAnsiTheme="minorHAnsi" w:cstheme="minorHAnsi"/>
                <w:szCs w:val="22"/>
              </w:rPr>
              <w:t>202</w:t>
            </w:r>
            <w:r w:rsidRPr="00F6166E">
              <w:rPr>
                <w:rFonts w:asciiTheme="minorHAnsi" w:hAnsiTheme="minorHAnsi" w:cstheme="minorHAnsi"/>
                <w:szCs w:val="22"/>
              </w:rPr>
              <w:t xml:space="preserve"> requires that ‘less than substantial’ harm be weighed against any public benefits of proposals. The submitted information does not suggest any public benefit from the development. The</w:t>
            </w:r>
            <w:r w:rsidR="00924631">
              <w:rPr>
                <w:rFonts w:asciiTheme="minorHAnsi" w:hAnsiTheme="minorHAnsi" w:cstheme="minorHAnsi"/>
                <w:szCs w:val="22"/>
              </w:rPr>
              <w:t xml:space="preserve"> public benefit of contractor employment does not outweigh</w:t>
            </w:r>
            <w:r w:rsidRPr="00F6166E">
              <w:rPr>
                <w:rFonts w:asciiTheme="minorHAnsi" w:hAnsiTheme="minorHAnsi" w:cstheme="minorHAnsi"/>
                <w:szCs w:val="22"/>
              </w:rPr>
              <w:t xml:space="preserve"> the harm to </w:t>
            </w:r>
            <w:r w:rsidRPr="00E20EFC">
              <w:rPr>
                <w:rFonts w:asciiTheme="minorHAnsi" w:hAnsiTheme="minorHAnsi" w:cstheme="minorHAnsi"/>
                <w:color w:val="000000"/>
                <w:szCs w:val="22"/>
                <w:lang w:eastAsia="en-GB"/>
              </w:rPr>
              <w:t xml:space="preserve">the </w:t>
            </w:r>
            <w:r w:rsidRPr="00F6166E">
              <w:rPr>
                <w:rFonts w:asciiTheme="minorHAnsi" w:hAnsiTheme="minorHAnsi" w:cstheme="minorHAnsi"/>
                <w:color w:val="000000"/>
                <w:szCs w:val="22"/>
                <w:lang w:eastAsia="en-GB"/>
              </w:rPr>
              <w:t xml:space="preserve">setting </w:t>
            </w:r>
            <w:r w:rsidRPr="00E20EFC">
              <w:rPr>
                <w:rFonts w:asciiTheme="minorHAnsi" w:hAnsiTheme="minorHAnsi" w:cstheme="minorHAnsi"/>
                <w:color w:val="000000"/>
                <w:szCs w:val="22"/>
                <w:lang w:eastAsia="en-GB"/>
              </w:rPr>
              <w:t xml:space="preserve">of </w:t>
            </w:r>
            <w:r w:rsidRPr="00F6166E">
              <w:rPr>
                <w:rFonts w:asciiTheme="minorHAnsi" w:hAnsiTheme="minorHAnsi" w:cstheme="minorHAnsi"/>
                <w:color w:val="000000"/>
                <w:szCs w:val="22"/>
                <w:lang w:eastAsia="en-GB"/>
              </w:rPr>
              <w:t>Gisburn</w:t>
            </w:r>
            <w:r w:rsidR="00924631">
              <w:rPr>
                <w:rFonts w:asciiTheme="minorHAnsi" w:hAnsiTheme="minorHAnsi" w:cstheme="minorHAnsi"/>
                <w:color w:val="000000"/>
                <w:szCs w:val="22"/>
                <w:lang w:eastAsia="en-GB"/>
              </w:rPr>
              <w:t>e Park Historic Park and Garden</w:t>
            </w:r>
            <w:r w:rsidRPr="00F6166E">
              <w:rPr>
                <w:rFonts w:asciiTheme="minorHAnsi" w:hAnsiTheme="minorHAnsi" w:cstheme="minorHAnsi"/>
                <w:color w:val="000000"/>
                <w:szCs w:val="22"/>
                <w:lang w:eastAsia="en-GB"/>
              </w:rPr>
              <w:t>.</w:t>
            </w:r>
          </w:p>
          <w:p w14:paraId="5ED46032" w14:textId="51EDA5BA" w:rsidR="000147A6" w:rsidRPr="005F0272" w:rsidRDefault="000147A6" w:rsidP="00476D2F">
            <w:pPr>
              <w:pStyle w:val="Header"/>
              <w:tabs>
                <w:tab w:val="clear" w:pos="4153"/>
                <w:tab w:val="clear" w:pos="8306"/>
              </w:tabs>
              <w:contextualSpacing/>
              <w:jc w:val="both"/>
              <w:rPr>
                <w:rFonts w:asciiTheme="minorHAnsi" w:hAnsiTheme="minorHAnsi" w:cstheme="minorHAnsi"/>
                <w:color w:val="000000"/>
                <w:lang w:val="en"/>
              </w:rPr>
            </w:pPr>
          </w:p>
        </w:tc>
      </w:tr>
      <w:tr w:rsidR="008C75E4" w:rsidRPr="008C75E4" w14:paraId="5D5D15F6" w14:textId="77777777" w:rsidTr="00504440">
        <w:trPr>
          <w:trHeight w:val="864"/>
          <w:jc w:val="center"/>
        </w:trPr>
        <w:tc>
          <w:tcPr>
            <w:tcW w:w="9555" w:type="dxa"/>
            <w:gridSpan w:val="14"/>
            <w:tcMar>
              <w:top w:w="57" w:type="dxa"/>
              <w:bottom w:w="57" w:type="dxa"/>
            </w:tcMar>
          </w:tcPr>
          <w:p w14:paraId="447C795F" w14:textId="089D7AFA" w:rsidR="00BD05F2" w:rsidRDefault="00BD05F2" w:rsidP="006126D1">
            <w:pPr>
              <w:contextualSpacing/>
              <w:jc w:val="both"/>
              <w:rPr>
                <w:rFonts w:ascii="Calibri" w:hAnsi="Calibri"/>
                <w:b/>
                <w:szCs w:val="22"/>
              </w:rPr>
            </w:pPr>
            <w:r>
              <w:rPr>
                <w:rFonts w:ascii="Calibri" w:hAnsi="Calibri"/>
                <w:b/>
                <w:szCs w:val="22"/>
              </w:rPr>
              <w:lastRenderedPageBreak/>
              <w:t>Impact upon the character of the Forest of Bowland AONB:</w:t>
            </w:r>
          </w:p>
          <w:p w14:paraId="67A23C4F" w14:textId="5FFEC023" w:rsidR="000E02B6" w:rsidRPr="000E02B6" w:rsidRDefault="000E02B6" w:rsidP="000E02B6">
            <w:pPr>
              <w:contextualSpacing/>
              <w:jc w:val="both"/>
              <w:rPr>
                <w:rFonts w:asciiTheme="minorHAnsi" w:hAnsiTheme="minorHAnsi" w:cstheme="minorHAnsi"/>
                <w:bCs/>
                <w:szCs w:val="22"/>
              </w:rPr>
            </w:pPr>
            <w:r w:rsidRPr="000E02B6">
              <w:rPr>
                <w:rFonts w:asciiTheme="minorHAnsi" w:hAnsiTheme="minorHAnsi" w:cstheme="minorHAnsi"/>
                <w:bCs/>
                <w:szCs w:val="22"/>
              </w:rPr>
              <w:t xml:space="preserve">There is overlap with consideration to the setting of designated heritage assets. </w:t>
            </w:r>
            <w:r w:rsidR="002C1529">
              <w:rPr>
                <w:rFonts w:asciiTheme="minorHAnsi" w:hAnsiTheme="minorHAnsi" w:cstheme="minorHAnsi"/>
                <w:bCs/>
                <w:szCs w:val="22"/>
              </w:rPr>
              <w:t xml:space="preserve">NPPF 176 identifies </w:t>
            </w:r>
            <w:r w:rsidR="002C1529">
              <w:rPr>
                <w:rFonts w:asciiTheme="minorHAnsi" w:hAnsiTheme="minorHAnsi"/>
                <w:bCs/>
              </w:rPr>
              <w:t>that t</w:t>
            </w:r>
            <w:r w:rsidR="002C1529">
              <w:rPr>
                <w:rFonts w:ascii="GDS Transport" w:hAnsi="GDS Transport"/>
                <w:lang w:val="en"/>
              </w:rPr>
              <w:t>he conservation and enhancement of cultural heritage is an important consideration in t</w:t>
            </w:r>
            <w:r w:rsidRPr="000E02B6">
              <w:rPr>
                <w:rFonts w:asciiTheme="minorHAnsi" w:hAnsiTheme="minorHAnsi" w:cstheme="minorHAnsi"/>
                <w:bCs/>
                <w:szCs w:val="22"/>
              </w:rPr>
              <w:t>he Forest of Bowland AONB</w:t>
            </w:r>
            <w:r w:rsidR="002C1529">
              <w:rPr>
                <w:rFonts w:asciiTheme="minorHAnsi" w:hAnsiTheme="minorHAnsi" w:cstheme="minorHAnsi"/>
                <w:bCs/>
                <w:szCs w:val="22"/>
              </w:rPr>
              <w:t>.</w:t>
            </w:r>
            <w:r w:rsidRPr="000E02B6">
              <w:rPr>
                <w:rFonts w:asciiTheme="minorHAnsi" w:hAnsiTheme="minorHAnsi" w:cstheme="minorHAnsi"/>
                <w:bCs/>
                <w:szCs w:val="22"/>
              </w:rPr>
              <w:t xml:space="preserve"> </w:t>
            </w:r>
            <w:r w:rsidR="002C1529">
              <w:rPr>
                <w:rFonts w:asciiTheme="minorHAnsi" w:hAnsiTheme="minorHAnsi" w:cstheme="minorHAnsi"/>
                <w:bCs/>
                <w:szCs w:val="22"/>
              </w:rPr>
              <w:t xml:space="preserve">The </w:t>
            </w:r>
            <w:r w:rsidR="002C1529" w:rsidRPr="000E02B6">
              <w:rPr>
                <w:rFonts w:asciiTheme="minorHAnsi" w:hAnsiTheme="minorHAnsi" w:cstheme="minorHAnsi"/>
                <w:bCs/>
                <w:szCs w:val="22"/>
              </w:rPr>
              <w:t xml:space="preserve">Forest of Bowland AONB </w:t>
            </w:r>
            <w:r w:rsidRPr="000E02B6">
              <w:rPr>
                <w:rFonts w:asciiTheme="minorHAnsi" w:hAnsiTheme="minorHAnsi" w:cstheme="minorHAnsi"/>
                <w:bCs/>
                <w:szCs w:val="22"/>
              </w:rPr>
              <w:t xml:space="preserve">Management Plan (April 2014 - March 2019) identifies </w:t>
            </w:r>
            <w:r w:rsidRPr="000E02B6">
              <w:rPr>
                <w:rFonts w:asciiTheme="minorHAnsi" w:hAnsiTheme="minorHAnsi" w:cstheme="minorHAnsi"/>
                <w:bCs/>
                <w:i/>
                <w:iCs/>
                <w:szCs w:val="22"/>
              </w:rPr>
              <w:t xml:space="preserve">“The natural beauty of AONBs is partly due to nature, and is partly the product of many centuries of human modification of ‘natural’ features </w:t>
            </w:r>
            <w:r w:rsidRPr="000E02B6">
              <w:rPr>
                <w:rFonts w:asciiTheme="minorHAnsi" w:hAnsiTheme="minorHAnsi" w:cstheme="minorHAnsi"/>
                <w:bCs/>
                <w:szCs w:val="22"/>
              </w:rPr>
              <w:t xml:space="preserve">… </w:t>
            </w:r>
            <w:r w:rsidRPr="000E02B6">
              <w:rPr>
                <w:rFonts w:asciiTheme="minorHAnsi" w:hAnsiTheme="minorHAnsi" w:cstheme="minorHAnsi"/>
                <w:bCs/>
                <w:i/>
                <w:iCs/>
                <w:szCs w:val="22"/>
              </w:rPr>
              <w:t xml:space="preserve">The area was designated as a landscape of national significance due to a variety of factors, including… The landscape’s historic and cultural associations … The distinctive pattern of settlements … Collectively these historic and cultural elements of the environment serve to enrich the landscape’s scenic quality, meaning and value”. </w:t>
            </w:r>
          </w:p>
          <w:p w14:paraId="6D0E58CD" w14:textId="06DC1111" w:rsidR="00BD05F2" w:rsidRDefault="00BD05F2" w:rsidP="006126D1">
            <w:pPr>
              <w:contextualSpacing/>
              <w:jc w:val="both"/>
              <w:rPr>
                <w:rFonts w:ascii="Calibri" w:hAnsi="Calibri"/>
                <w:b/>
                <w:szCs w:val="22"/>
              </w:rPr>
            </w:pPr>
          </w:p>
          <w:p w14:paraId="46FB11FC" w14:textId="77777777" w:rsidR="002C1529" w:rsidRDefault="002C1529" w:rsidP="002C1529">
            <w:pPr>
              <w:pStyle w:val="Default"/>
              <w:jc w:val="both"/>
            </w:pPr>
            <w:r>
              <w:rPr>
                <w:sz w:val="22"/>
                <w:szCs w:val="22"/>
              </w:rPr>
              <w:t>Key Statement EN2 requires: “</w:t>
            </w:r>
            <w:r>
              <w:rPr>
                <w:i/>
                <w:iCs/>
                <w:sz w:val="22"/>
                <w:szCs w:val="22"/>
              </w:rPr>
              <w:t>The landscape and character of the Forest of Bowland Area of Outstanding Natural Beauty will be protected, conserved and enhanced. Any development will need to contribute to the conservation of the natural beauty of the area … As a principle the Council will expect development to be in keeping with the character of the landscape, reflecting local distinctiveness, vernacular style, scale, style, features and building materials</w:t>
            </w:r>
            <w:r>
              <w:rPr>
                <w:sz w:val="22"/>
                <w:szCs w:val="22"/>
              </w:rPr>
              <w:t xml:space="preserve">”. </w:t>
            </w:r>
          </w:p>
          <w:p w14:paraId="43877CC3" w14:textId="17E1F979" w:rsidR="002C1529" w:rsidRDefault="002C1529" w:rsidP="006126D1">
            <w:pPr>
              <w:contextualSpacing/>
              <w:jc w:val="both"/>
              <w:rPr>
                <w:rFonts w:ascii="Calibri" w:hAnsi="Calibri"/>
                <w:b/>
                <w:szCs w:val="22"/>
              </w:rPr>
            </w:pPr>
          </w:p>
          <w:p w14:paraId="7BDA684A" w14:textId="77777777" w:rsidR="002C1529" w:rsidRPr="002C1529" w:rsidRDefault="002C1529" w:rsidP="002C1529">
            <w:pPr>
              <w:pStyle w:val="Default"/>
              <w:jc w:val="both"/>
              <w:rPr>
                <w:rFonts w:asciiTheme="minorHAnsi" w:hAnsiTheme="minorHAnsi" w:cstheme="minorHAnsi"/>
                <w:sz w:val="22"/>
                <w:szCs w:val="22"/>
              </w:rPr>
            </w:pPr>
            <w:r w:rsidRPr="002C1529">
              <w:rPr>
                <w:rFonts w:asciiTheme="minorHAnsi" w:hAnsiTheme="minorHAnsi" w:cstheme="minorHAnsi"/>
                <w:sz w:val="22"/>
                <w:szCs w:val="22"/>
              </w:rPr>
              <w:t>Policy DMG2 requires: “</w:t>
            </w:r>
            <w:r w:rsidRPr="002C1529">
              <w:rPr>
                <w:rFonts w:asciiTheme="minorHAnsi" w:hAnsiTheme="minorHAnsi" w:cstheme="minorHAnsi"/>
                <w:i/>
                <w:iCs/>
                <w:sz w:val="22"/>
                <w:szCs w:val="22"/>
              </w:rPr>
              <w:t xml:space="preserve">in protecting the designated area of outstanding natural beauty … </w:t>
            </w:r>
          </w:p>
          <w:p w14:paraId="532C43C3" w14:textId="43B3E35D" w:rsidR="002C1529" w:rsidRDefault="002C1529" w:rsidP="002C1529">
            <w:pPr>
              <w:contextualSpacing/>
              <w:jc w:val="both"/>
              <w:rPr>
                <w:rFonts w:asciiTheme="minorHAnsi" w:hAnsiTheme="minorHAnsi" w:cstheme="minorHAnsi"/>
                <w:szCs w:val="22"/>
              </w:rPr>
            </w:pPr>
            <w:r w:rsidRPr="002C1529">
              <w:rPr>
                <w:rFonts w:asciiTheme="minorHAnsi" w:hAnsiTheme="minorHAnsi" w:cstheme="minorHAnsi"/>
                <w:i/>
                <w:iCs/>
                <w:szCs w:val="22"/>
              </w:rPr>
              <w:t>development will be required to be in keeping with the character of the landscape and acknowledge the special qualities of the AONB by virtue of its size, design, use of material, landscaping and siting. The AONB Management Plan should be considered and will be used by the council in determining planning applications</w:t>
            </w:r>
            <w:r w:rsidRPr="002C1529">
              <w:rPr>
                <w:rFonts w:asciiTheme="minorHAnsi" w:hAnsiTheme="minorHAnsi" w:cstheme="minorHAnsi"/>
                <w:szCs w:val="22"/>
              </w:rPr>
              <w:t xml:space="preserve">”. </w:t>
            </w:r>
          </w:p>
          <w:p w14:paraId="67264B68" w14:textId="4327BFB4" w:rsidR="002C1529" w:rsidRDefault="002C1529" w:rsidP="002C1529">
            <w:pPr>
              <w:contextualSpacing/>
              <w:jc w:val="both"/>
              <w:rPr>
                <w:rFonts w:asciiTheme="minorHAnsi" w:hAnsiTheme="minorHAnsi" w:cstheme="minorHAnsi"/>
                <w:szCs w:val="22"/>
              </w:rPr>
            </w:pPr>
          </w:p>
          <w:p w14:paraId="3E7F8D59" w14:textId="1A307F35" w:rsidR="002C1529" w:rsidRDefault="00686D15" w:rsidP="002C1529">
            <w:pPr>
              <w:contextualSpacing/>
              <w:jc w:val="both"/>
              <w:rPr>
                <w:rFonts w:asciiTheme="minorHAnsi" w:hAnsiTheme="minorHAnsi" w:cstheme="minorHAnsi"/>
                <w:i/>
                <w:iCs/>
                <w:szCs w:val="22"/>
              </w:rPr>
            </w:pPr>
            <w:r>
              <w:rPr>
                <w:rFonts w:asciiTheme="minorHAnsi" w:hAnsiTheme="minorHAnsi" w:cstheme="minorHAnsi"/>
                <w:szCs w:val="22"/>
              </w:rPr>
              <w:t xml:space="preserve">The proposal is currently well-screened and is within the garden </w:t>
            </w:r>
            <w:r w:rsidR="002C72AE">
              <w:rPr>
                <w:rFonts w:asciiTheme="minorHAnsi" w:hAnsiTheme="minorHAnsi" w:cstheme="minorHAnsi"/>
                <w:szCs w:val="22"/>
              </w:rPr>
              <w:t xml:space="preserve">(post – 1960s?) </w:t>
            </w:r>
            <w:r>
              <w:rPr>
                <w:rFonts w:asciiTheme="minorHAnsi" w:hAnsiTheme="minorHAnsi" w:cstheme="minorHAnsi"/>
                <w:szCs w:val="22"/>
              </w:rPr>
              <w:t xml:space="preserve">of a house. However, this </w:t>
            </w:r>
            <w:r w:rsidR="002C72AE">
              <w:rPr>
                <w:rFonts w:asciiTheme="minorHAnsi" w:hAnsiTheme="minorHAnsi" w:cstheme="minorHAnsi"/>
                <w:szCs w:val="22"/>
              </w:rPr>
              <w:t xml:space="preserve">recent </w:t>
            </w:r>
            <w:r>
              <w:rPr>
                <w:rFonts w:asciiTheme="minorHAnsi" w:hAnsiTheme="minorHAnsi" w:cstheme="minorHAnsi"/>
                <w:szCs w:val="22"/>
              </w:rPr>
              <w:t xml:space="preserve">screening and the </w:t>
            </w:r>
            <w:r w:rsidR="002C72AE">
              <w:rPr>
                <w:rFonts w:asciiTheme="minorHAnsi" w:hAnsiTheme="minorHAnsi" w:cstheme="minorHAnsi"/>
                <w:szCs w:val="22"/>
              </w:rPr>
              <w:t>tennis court</w:t>
            </w:r>
            <w:r>
              <w:rPr>
                <w:rFonts w:asciiTheme="minorHAnsi" w:hAnsiTheme="minorHAnsi" w:cstheme="minorHAnsi"/>
                <w:szCs w:val="22"/>
              </w:rPr>
              <w:t xml:space="preserve"> is not </w:t>
            </w:r>
            <w:r w:rsidRPr="00686D15">
              <w:rPr>
                <w:rFonts w:asciiTheme="minorHAnsi" w:hAnsiTheme="minorHAnsi" w:cstheme="minorHAnsi"/>
                <w:szCs w:val="22"/>
              </w:rPr>
              <w:t>“</w:t>
            </w:r>
            <w:r w:rsidRPr="00686D15">
              <w:rPr>
                <w:rFonts w:asciiTheme="minorHAnsi" w:hAnsiTheme="minorHAnsi" w:cstheme="minorHAnsi"/>
                <w:i/>
                <w:iCs/>
                <w:szCs w:val="22"/>
              </w:rPr>
              <w:t>in keeping with the character of the landscape” and does not reflect “local distinctiveness, vernacular style, scale, style, features and building materials”.</w:t>
            </w:r>
          </w:p>
          <w:p w14:paraId="518CD943" w14:textId="77777777" w:rsidR="002C72AE" w:rsidRPr="002C72AE" w:rsidRDefault="002C72AE" w:rsidP="002C1529">
            <w:pPr>
              <w:contextualSpacing/>
              <w:jc w:val="both"/>
              <w:rPr>
                <w:rFonts w:asciiTheme="minorHAnsi" w:hAnsiTheme="minorHAnsi" w:cstheme="minorHAnsi"/>
                <w:szCs w:val="22"/>
              </w:rPr>
            </w:pPr>
          </w:p>
          <w:p w14:paraId="56B2E970" w14:textId="76491743" w:rsidR="00ED00B7" w:rsidRDefault="00F71D53" w:rsidP="006126D1">
            <w:pPr>
              <w:contextualSpacing/>
              <w:jc w:val="both"/>
              <w:rPr>
                <w:rFonts w:ascii="Calibri" w:hAnsi="Calibri"/>
                <w:b/>
                <w:szCs w:val="22"/>
              </w:rPr>
            </w:pPr>
            <w:r w:rsidRPr="00DF42DA">
              <w:rPr>
                <w:rFonts w:ascii="Calibri" w:hAnsi="Calibri"/>
                <w:b/>
                <w:szCs w:val="22"/>
              </w:rPr>
              <w:t>Residential Amenity</w:t>
            </w:r>
            <w:r w:rsidR="00DF42DA" w:rsidRPr="00DF42DA">
              <w:rPr>
                <w:rFonts w:ascii="Calibri" w:hAnsi="Calibri"/>
                <w:b/>
                <w:szCs w:val="22"/>
              </w:rPr>
              <w:t>:</w:t>
            </w:r>
          </w:p>
          <w:p w14:paraId="5A9BC9AE" w14:textId="77777777" w:rsidR="00C6456D" w:rsidRDefault="002C72AE" w:rsidP="00454754">
            <w:pPr>
              <w:contextualSpacing/>
              <w:jc w:val="both"/>
              <w:rPr>
                <w:rFonts w:ascii="Calibri" w:hAnsi="Calibri"/>
                <w:szCs w:val="22"/>
              </w:rPr>
            </w:pPr>
            <w:r>
              <w:rPr>
                <w:rFonts w:ascii="Calibri" w:hAnsi="Calibri"/>
                <w:szCs w:val="22"/>
              </w:rPr>
              <w:t>The proposal has an acceptable impact on the amenity of nearby residents.</w:t>
            </w:r>
          </w:p>
          <w:p w14:paraId="28B25B16" w14:textId="03EDF34F" w:rsidR="002C72AE" w:rsidRPr="00D23470" w:rsidRDefault="002C72AE" w:rsidP="00454754">
            <w:pPr>
              <w:contextualSpacing/>
              <w:jc w:val="both"/>
              <w:rPr>
                <w:rFonts w:ascii="Calibri" w:hAnsi="Calibri"/>
                <w:szCs w:val="22"/>
              </w:rPr>
            </w:pPr>
          </w:p>
        </w:tc>
      </w:tr>
      <w:tr w:rsidR="008C75E4" w:rsidRPr="008C75E4" w14:paraId="382984D0" w14:textId="77777777" w:rsidTr="00504440">
        <w:trPr>
          <w:trHeight w:val="864"/>
          <w:jc w:val="center"/>
        </w:trPr>
        <w:tc>
          <w:tcPr>
            <w:tcW w:w="9555" w:type="dxa"/>
            <w:gridSpan w:val="14"/>
            <w:tcMar>
              <w:top w:w="57" w:type="dxa"/>
              <w:bottom w:w="57" w:type="dxa"/>
            </w:tcMar>
          </w:tcPr>
          <w:p w14:paraId="0028F190"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1E1F10F7" w14:textId="439A93F5" w:rsidR="00E249CF" w:rsidRDefault="00E249CF" w:rsidP="00E249CF">
            <w:pPr>
              <w:pStyle w:val="Default"/>
              <w:jc w:val="both"/>
            </w:pPr>
            <w:r>
              <w:rPr>
                <w:sz w:val="22"/>
                <w:szCs w:val="22"/>
              </w:rPr>
              <w:t xml:space="preserve">Therefore, in consideration to NPPF and Key Statement EN2 and EN5 and Policy DME4, DMG1 and DMG2 of the Ribble Valley Core Strategy it is recommended that planning permission be refused. </w:t>
            </w:r>
          </w:p>
          <w:p w14:paraId="05738802" w14:textId="41121384" w:rsidR="00E249CF" w:rsidRDefault="00E249CF" w:rsidP="00E249CF">
            <w:pPr>
              <w:pStyle w:val="Default"/>
              <w:jc w:val="both"/>
            </w:pPr>
          </w:p>
          <w:p w14:paraId="3DC7E1AD" w14:textId="77777777" w:rsidR="00C44E40" w:rsidRPr="00BA2247" w:rsidRDefault="00C44E40" w:rsidP="00454754">
            <w:pPr>
              <w:pStyle w:val="Header"/>
              <w:tabs>
                <w:tab w:val="clear" w:pos="4153"/>
                <w:tab w:val="clear" w:pos="8306"/>
              </w:tabs>
              <w:contextualSpacing/>
              <w:jc w:val="both"/>
              <w:rPr>
                <w:rFonts w:ascii="Calibri" w:hAnsi="Calibri"/>
                <w:szCs w:val="22"/>
              </w:rPr>
            </w:pPr>
          </w:p>
        </w:tc>
      </w:tr>
      <w:tr w:rsidR="00C0704D" w:rsidRPr="008C75E4" w14:paraId="0E366C17" w14:textId="77777777" w:rsidTr="00504440">
        <w:trPr>
          <w:jc w:val="center"/>
        </w:trPr>
        <w:tc>
          <w:tcPr>
            <w:tcW w:w="2837" w:type="dxa"/>
            <w:gridSpan w:val="4"/>
            <w:tcMar>
              <w:top w:w="57" w:type="dxa"/>
              <w:bottom w:w="57" w:type="dxa"/>
            </w:tcMar>
          </w:tcPr>
          <w:p w14:paraId="2BD8F50F" w14:textId="77777777"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718" w:type="dxa"/>
            <w:gridSpan w:val="10"/>
          </w:tcPr>
          <w:p w14:paraId="16404634" w14:textId="6A2AE555" w:rsidR="00C0704D" w:rsidRDefault="00E249CF" w:rsidP="006126D1">
            <w:pPr>
              <w:jc w:val="both"/>
              <w:rPr>
                <w:rFonts w:asciiTheme="minorHAnsi" w:hAnsiTheme="minorHAnsi" w:cstheme="minorHAnsi"/>
                <w:szCs w:val="22"/>
              </w:rPr>
            </w:pPr>
            <w:r w:rsidRPr="00E249CF">
              <w:rPr>
                <w:rFonts w:asciiTheme="minorHAnsi" w:hAnsiTheme="minorHAnsi" w:cstheme="minorHAnsi"/>
                <w:bCs/>
                <w:szCs w:val="22"/>
              </w:rPr>
              <w:t xml:space="preserve">That </w:t>
            </w:r>
            <w:r w:rsidRPr="00E249CF">
              <w:rPr>
                <w:rFonts w:asciiTheme="minorHAnsi" w:hAnsiTheme="minorHAnsi" w:cstheme="minorHAnsi"/>
                <w:szCs w:val="22"/>
              </w:rPr>
              <w:t>planning permission be refused for the following reason:</w:t>
            </w:r>
          </w:p>
          <w:p w14:paraId="0AACE6D1" w14:textId="261F99D9" w:rsidR="00E249CF" w:rsidRDefault="00E249CF" w:rsidP="006126D1">
            <w:pPr>
              <w:jc w:val="both"/>
              <w:rPr>
                <w:rFonts w:asciiTheme="minorHAnsi" w:hAnsiTheme="minorHAnsi" w:cstheme="minorHAnsi"/>
                <w:szCs w:val="22"/>
              </w:rPr>
            </w:pPr>
          </w:p>
          <w:p w14:paraId="3D3DFD97" w14:textId="7A6B23D0" w:rsidR="00E249CF" w:rsidRPr="00E249CF" w:rsidRDefault="00E249CF" w:rsidP="00564C8B">
            <w:pPr>
              <w:jc w:val="both"/>
              <w:rPr>
                <w:rFonts w:asciiTheme="minorHAnsi" w:hAnsiTheme="minorHAnsi" w:cstheme="minorHAnsi"/>
                <w:bCs/>
                <w:szCs w:val="22"/>
              </w:rPr>
            </w:pPr>
            <w:r w:rsidRPr="00943235">
              <w:rPr>
                <w:rFonts w:asciiTheme="minorHAnsi" w:hAnsiTheme="minorHAnsi" w:cstheme="minorHAnsi"/>
              </w:rPr>
              <w:lastRenderedPageBreak/>
              <w:t>The proposed tennis court</w:t>
            </w:r>
            <w:r w:rsidR="00564C8B">
              <w:rPr>
                <w:rFonts w:asciiTheme="minorHAnsi" w:hAnsiTheme="minorHAnsi" w:cstheme="minorHAnsi"/>
              </w:rPr>
              <w:t xml:space="preserve"> and enclosure</w:t>
            </w:r>
            <w:r>
              <w:rPr>
                <w:rFonts w:asciiTheme="minorHAnsi" w:hAnsiTheme="minorHAnsi" w:cstheme="minorHAnsi"/>
              </w:rPr>
              <w:t xml:space="preserve"> is harmful to the setting of Gisburne Park Historic Park and Garden and the cultural heritage of the Forest of Bowland </w:t>
            </w:r>
            <w:r w:rsidR="00F9462E">
              <w:rPr>
                <w:rFonts w:asciiTheme="minorHAnsi" w:hAnsiTheme="minorHAnsi" w:cstheme="minorHAnsi"/>
              </w:rPr>
              <w:t xml:space="preserve">Area of Outstanding Natural Beauty </w:t>
            </w:r>
            <w:r>
              <w:rPr>
                <w:rFonts w:asciiTheme="minorHAnsi" w:hAnsiTheme="minorHAnsi" w:cstheme="minorHAnsi"/>
              </w:rPr>
              <w:t xml:space="preserve">because it is an incongruous intrusion into the immediate </w:t>
            </w:r>
            <w:r w:rsidR="00564C8B">
              <w:rPr>
                <w:rFonts w:asciiTheme="minorHAnsi" w:hAnsiTheme="minorHAnsi" w:cstheme="minorHAnsi"/>
              </w:rPr>
              <w:t xml:space="preserve">and intentionally designed </w:t>
            </w:r>
            <w:r>
              <w:rPr>
                <w:rFonts w:asciiTheme="minorHAnsi" w:hAnsiTheme="minorHAnsi" w:cstheme="minorHAnsi"/>
              </w:rPr>
              <w:t xml:space="preserve">setting of Coppy Hill/The Great Nursery. </w:t>
            </w:r>
            <w:r w:rsidR="00564C8B">
              <w:rPr>
                <w:rFonts w:asciiTheme="minorHAnsi" w:hAnsiTheme="minorHAnsi" w:cstheme="minorHAnsi"/>
              </w:rPr>
              <w:t xml:space="preserve">This is contrary to </w:t>
            </w:r>
            <w:r w:rsidR="00564C8B" w:rsidRPr="00564C8B">
              <w:rPr>
                <w:rFonts w:asciiTheme="minorHAnsi" w:hAnsiTheme="minorHAnsi" w:cstheme="minorHAnsi"/>
                <w:szCs w:val="22"/>
              </w:rPr>
              <w:t>Key Statement EN2 and EN5 and Policy DME4, DMG1 and DMG2 of the Ribble Valley Core Strategy</w:t>
            </w:r>
            <w:r w:rsidR="00564C8B">
              <w:rPr>
                <w:rFonts w:asciiTheme="minorHAnsi" w:hAnsiTheme="minorHAnsi" w:cstheme="minorHAnsi"/>
                <w:szCs w:val="22"/>
              </w:rPr>
              <w:t>.</w:t>
            </w:r>
          </w:p>
        </w:tc>
      </w:tr>
    </w:tbl>
    <w:p w14:paraId="58DD66DA" w14:textId="77777777" w:rsidR="0031197A" w:rsidRPr="008C75E4" w:rsidRDefault="00AB6E66"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60B50" w14:textId="77777777" w:rsidR="008C0B42" w:rsidRDefault="008C0B42" w:rsidP="006D0B5F">
      <w:r>
        <w:separator/>
      </w:r>
    </w:p>
  </w:endnote>
  <w:endnote w:type="continuationSeparator" w:id="0">
    <w:p w14:paraId="6DFBAC60" w14:textId="77777777" w:rsidR="008C0B42" w:rsidRDefault="008C0B42"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SemiBold">
    <w:charset w:val="00"/>
    <w:family w:val="swiss"/>
    <w:pitch w:val="variable"/>
    <w:sig w:usb0="600002F7" w:usb1="02000001" w:usb2="00000000" w:usb3="00000000" w:csb0="0000019F" w:csb1="00000000"/>
  </w:font>
  <w:font w:name="Source Sans Pro">
    <w:altName w:val="Source Sans Pro"/>
    <w:charset w:val="00"/>
    <w:family w:val="swiss"/>
    <w:pitch w:val="variable"/>
    <w:sig w:usb0="600002F7" w:usb1="02000001" w:usb2="00000000" w:usb3="00000000" w:csb0="0000019F" w:csb1="00000000"/>
  </w:font>
  <w:font w:name="GDS Transpor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301E7" w14:textId="77777777" w:rsidR="008C0B42" w:rsidRDefault="008C0B42" w:rsidP="006D0B5F">
      <w:r>
        <w:separator/>
      </w:r>
    </w:p>
  </w:footnote>
  <w:footnote w:type="continuationSeparator" w:id="0">
    <w:p w14:paraId="6A19D562" w14:textId="77777777" w:rsidR="008C0B42" w:rsidRDefault="008C0B42"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4"/>
  </w:num>
  <w:num w:numId="5">
    <w:abstractNumId w:val="0"/>
  </w:num>
  <w:num w:numId="6">
    <w:abstractNumId w:val="1"/>
  </w:num>
  <w:num w:numId="7">
    <w:abstractNumId w:val="5"/>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47A6"/>
    <w:rsid w:val="00016A73"/>
    <w:rsid w:val="00041FBF"/>
    <w:rsid w:val="00055B13"/>
    <w:rsid w:val="00072816"/>
    <w:rsid w:val="0008638E"/>
    <w:rsid w:val="00093130"/>
    <w:rsid w:val="000A0380"/>
    <w:rsid w:val="000B3296"/>
    <w:rsid w:val="000B5CB5"/>
    <w:rsid w:val="000C13A3"/>
    <w:rsid w:val="000C7A57"/>
    <w:rsid w:val="000E02B6"/>
    <w:rsid w:val="00101855"/>
    <w:rsid w:val="0010371E"/>
    <w:rsid w:val="00106932"/>
    <w:rsid w:val="001254F0"/>
    <w:rsid w:val="00130035"/>
    <w:rsid w:val="00141512"/>
    <w:rsid w:val="0016428F"/>
    <w:rsid w:val="00170C85"/>
    <w:rsid w:val="00174004"/>
    <w:rsid w:val="001946E0"/>
    <w:rsid w:val="00196722"/>
    <w:rsid w:val="001A6D17"/>
    <w:rsid w:val="001B769B"/>
    <w:rsid w:val="001C1453"/>
    <w:rsid w:val="001D1D4D"/>
    <w:rsid w:val="001D4F7A"/>
    <w:rsid w:val="001D5ADD"/>
    <w:rsid w:val="00203F50"/>
    <w:rsid w:val="002065FB"/>
    <w:rsid w:val="00206E24"/>
    <w:rsid w:val="00210CAE"/>
    <w:rsid w:val="00237DA1"/>
    <w:rsid w:val="00250879"/>
    <w:rsid w:val="00284480"/>
    <w:rsid w:val="0028751A"/>
    <w:rsid w:val="0029334A"/>
    <w:rsid w:val="002A01CF"/>
    <w:rsid w:val="002A7DF7"/>
    <w:rsid w:val="002B7854"/>
    <w:rsid w:val="002C1529"/>
    <w:rsid w:val="002C6277"/>
    <w:rsid w:val="002C72AE"/>
    <w:rsid w:val="002D4346"/>
    <w:rsid w:val="002E2952"/>
    <w:rsid w:val="002E7CC1"/>
    <w:rsid w:val="002F041D"/>
    <w:rsid w:val="002F2580"/>
    <w:rsid w:val="002F7502"/>
    <w:rsid w:val="003137E0"/>
    <w:rsid w:val="00320A6F"/>
    <w:rsid w:val="00321B6E"/>
    <w:rsid w:val="003359D0"/>
    <w:rsid w:val="00341E8D"/>
    <w:rsid w:val="00347F5E"/>
    <w:rsid w:val="003634D9"/>
    <w:rsid w:val="0036759A"/>
    <w:rsid w:val="003825D5"/>
    <w:rsid w:val="003A4376"/>
    <w:rsid w:val="003A7337"/>
    <w:rsid w:val="003C28E1"/>
    <w:rsid w:val="003E2151"/>
    <w:rsid w:val="003F16AA"/>
    <w:rsid w:val="003F16B4"/>
    <w:rsid w:val="003F3DB5"/>
    <w:rsid w:val="003F481A"/>
    <w:rsid w:val="00404C72"/>
    <w:rsid w:val="00435FC9"/>
    <w:rsid w:val="0044039F"/>
    <w:rsid w:val="00440CB6"/>
    <w:rsid w:val="00454754"/>
    <w:rsid w:val="004557B9"/>
    <w:rsid w:val="00457017"/>
    <w:rsid w:val="004654DD"/>
    <w:rsid w:val="00476D2F"/>
    <w:rsid w:val="004854EC"/>
    <w:rsid w:val="004936A6"/>
    <w:rsid w:val="004947BB"/>
    <w:rsid w:val="004A5EA9"/>
    <w:rsid w:val="004C2434"/>
    <w:rsid w:val="004D3237"/>
    <w:rsid w:val="004D6AF3"/>
    <w:rsid w:val="004D6FC7"/>
    <w:rsid w:val="004E58E3"/>
    <w:rsid w:val="004F0649"/>
    <w:rsid w:val="004F1043"/>
    <w:rsid w:val="004F1E99"/>
    <w:rsid w:val="00501AD1"/>
    <w:rsid w:val="0050432D"/>
    <w:rsid w:val="00504440"/>
    <w:rsid w:val="00510DBF"/>
    <w:rsid w:val="00510FA2"/>
    <w:rsid w:val="00510FE3"/>
    <w:rsid w:val="00521ABA"/>
    <w:rsid w:val="00525341"/>
    <w:rsid w:val="005258D7"/>
    <w:rsid w:val="00527A31"/>
    <w:rsid w:val="00534611"/>
    <w:rsid w:val="00545D8C"/>
    <w:rsid w:val="00556ECD"/>
    <w:rsid w:val="005631B3"/>
    <w:rsid w:val="005633B0"/>
    <w:rsid w:val="005635FF"/>
    <w:rsid w:val="00564C8B"/>
    <w:rsid w:val="00573B90"/>
    <w:rsid w:val="005878FE"/>
    <w:rsid w:val="00592D62"/>
    <w:rsid w:val="00593040"/>
    <w:rsid w:val="005B0A0E"/>
    <w:rsid w:val="005D3432"/>
    <w:rsid w:val="005D78E7"/>
    <w:rsid w:val="005E1C6C"/>
    <w:rsid w:val="005E65DF"/>
    <w:rsid w:val="005F0272"/>
    <w:rsid w:val="006126D1"/>
    <w:rsid w:val="006326A2"/>
    <w:rsid w:val="006558AC"/>
    <w:rsid w:val="006559CC"/>
    <w:rsid w:val="00665C24"/>
    <w:rsid w:val="00686D15"/>
    <w:rsid w:val="00690EC3"/>
    <w:rsid w:val="00692B60"/>
    <w:rsid w:val="00695F88"/>
    <w:rsid w:val="00696403"/>
    <w:rsid w:val="006A71AD"/>
    <w:rsid w:val="006C126E"/>
    <w:rsid w:val="006C2BFA"/>
    <w:rsid w:val="006C30CE"/>
    <w:rsid w:val="006D0B5F"/>
    <w:rsid w:val="006D3F73"/>
    <w:rsid w:val="006D4E58"/>
    <w:rsid w:val="006D7624"/>
    <w:rsid w:val="006D780C"/>
    <w:rsid w:val="006E6BCE"/>
    <w:rsid w:val="006F137D"/>
    <w:rsid w:val="006F4D38"/>
    <w:rsid w:val="006F6474"/>
    <w:rsid w:val="0070054B"/>
    <w:rsid w:val="0070342D"/>
    <w:rsid w:val="00706480"/>
    <w:rsid w:val="00710DBB"/>
    <w:rsid w:val="0072424B"/>
    <w:rsid w:val="00725F1C"/>
    <w:rsid w:val="0074065F"/>
    <w:rsid w:val="007430C8"/>
    <w:rsid w:val="00755FCC"/>
    <w:rsid w:val="00776AE2"/>
    <w:rsid w:val="00776EE3"/>
    <w:rsid w:val="007921CD"/>
    <w:rsid w:val="007A0961"/>
    <w:rsid w:val="007B1D1C"/>
    <w:rsid w:val="007C5713"/>
    <w:rsid w:val="007C791C"/>
    <w:rsid w:val="007D28A9"/>
    <w:rsid w:val="007D6D02"/>
    <w:rsid w:val="007D7DF4"/>
    <w:rsid w:val="007E0D23"/>
    <w:rsid w:val="007F196D"/>
    <w:rsid w:val="00805895"/>
    <w:rsid w:val="008075CB"/>
    <w:rsid w:val="00811771"/>
    <w:rsid w:val="008154DD"/>
    <w:rsid w:val="00827FD7"/>
    <w:rsid w:val="0083105A"/>
    <w:rsid w:val="0083165F"/>
    <w:rsid w:val="008422F9"/>
    <w:rsid w:val="00851D49"/>
    <w:rsid w:val="008542DE"/>
    <w:rsid w:val="008638DE"/>
    <w:rsid w:val="0088544A"/>
    <w:rsid w:val="00891182"/>
    <w:rsid w:val="0089554B"/>
    <w:rsid w:val="008A28C8"/>
    <w:rsid w:val="008C0B42"/>
    <w:rsid w:val="008C75E4"/>
    <w:rsid w:val="008D5A3A"/>
    <w:rsid w:val="008F6B58"/>
    <w:rsid w:val="0090282C"/>
    <w:rsid w:val="00906D0C"/>
    <w:rsid w:val="00924631"/>
    <w:rsid w:val="00934B34"/>
    <w:rsid w:val="00943235"/>
    <w:rsid w:val="009565F5"/>
    <w:rsid w:val="00964057"/>
    <w:rsid w:val="009708EB"/>
    <w:rsid w:val="009825FF"/>
    <w:rsid w:val="00985097"/>
    <w:rsid w:val="00994EF1"/>
    <w:rsid w:val="009C4BCF"/>
    <w:rsid w:val="009C7F61"/>
    <w:rsid w:val="009D232D"/>
    <w:rsid w:val="009D2887"/>
    <w:rsid w:val="009D2D35"/>
    <w:rsid w:val="009E6A8B"/>
    <w:rsid w:val="00A04A96"/>
    <w:rsid w:val="00A059F6"/>
    <w:rsid w:val="00A40070"/>
    <w:rsid w:val="00A42E82"/>
    <w:rsid w:val="00A46EE9"/>
    <w:rsid w:val="00A55E83"/>
    <w:rsid w:val="00A579BB"/>
    <w:rsid w:val="00A62B83"/>
    <w:rsid w:val="00A63D55"/>
    <w:rsid w:val="00A67086"/>
    <w:rsid w:val="00A84078"/>
    <w:rsid w:val="00A8441B"/>
    <w:rsid w:val="00A9088C"/>
    <w:rsid w:val="00A9168C"/>
    <w:rsid w:val="00A95D89"/>
    <w:rsid w:val="00AA2753"/>
    <w:rsid w:val="00AA60AD"/>
    <w:rsid w:val="00AB0E67"/>
    <w:rsid w:val="00AB3243"/>
    <w:rsid w:val="00AB5232"/>
    <w:rsid w:val="00AB6E66"/>
    <w:rsid w:val="00AD6CDF"/>
    <w:rsid w:val="00B14DDC"/>
    <w:rsid w:val="00B30A5E"/>
    <w:rsid w:val="00B31505"/>
    <w:rsid w:val="00B45282"/>
    <w:rsid w:val="00B510FF"/>
    <w:rsid w:val="00B6269C"/>
    <w:rsid w:val="00B72F57"/>
    <w:rsid w:val="00B74C73"/>
    <w:rsid w:val="00B93C44"/>
    <w:rsid w:val="00B93EB5"/>
    <w:rsid w:val="00B96F5A"/>
    <w:rsid w:val="00B97B62"/>
    <w:rsid w:val="00BA2247"/>
    <w:rsid w:val="00BA5D97"/>
    <w:rsid w:val="00BA6B19"/>
    <w:rsid w:val="00BB1C52"/>
    <w:rsid w:val="00BB2A50"/>
    <w:rsid w:val="00BC1E48"/>
    <w:rsid w:val="00BD05F2"/>
    <w:rsid w:val="00BD3F03"/>
    <w:rsid w:val="00C04D34"/>
    <w:rsid w:val="00C0704D"/>
    <w:rsid w:val="00C1671D"/>
    <w:rsid w:val="00C214A6"/>
    <w:rsid w:val="00C24A51"/>
    <w:rsid w:val="00C25722"/>
    <w:rsid w:val="00C44E40"/>
    <w:rsid w:val="00C50517"/>
    <w:rsid w:val="00C56C60"/>
    <w:rsid w:val="00C618DB"/>
    <w:rsid w:val="00C6456D"/>
    <w:rsid w:val="00C90FD0"/>
    <w:rsid w:val="00C93384"/>
    <w:rsid w:val="00CA28BA"/>
    <w:rsid w:val="00CD1729"/>
    <w:rsid w:val="00CD2E03"/>
    <w:rsid w:val="00CD38B1"/>
    <w:rsid w:val="00CE1B15"/>
    <w:rsid w:val="00CF3AA0"/>
    <w:rsid w:val="00D01EF6"/>
    <w:rsid w:val="00D02272"/>
    <w:rsid w:val="00D06B8B"/>
    <w:rsid w:val="00D102D9"/>
    <w:rsid w:val="00D1063F"/>
    <w:rsid w:val="00D11007"/>
    <w:rsid w:val="00D1420C"/>
    <w:rsid w:val="00D23470"/>
    <w:rsid w:val="00D2449B"/>
    <w:rsid w:val="00D54384"/>
    <w:rsid w:val="00D54E67"/>
    <w:rsid w:val="00D54F48"/>
    <w:rsid w:val="00D632BB"/>
    <w:rsid w:val="00D7090A"/>
    <w:rsid w:val="00D7212C"/>
    <w:rsid w:val="00D74570"/>
    <w:rsid w:val="00D80310"/>
    <w:rsid w:val="00D841DA"/>
    <w:rsid w:val="00D92355"/>
    <w:rsid w:val="00D9608A"/>
    <w:rsid w:val="00D96DF7"/>
    <w:rsid w:val="00D97AA3"/>
    <w:rsid w:val="00DA27B6"/>
    <w:rsid w:val="00DC3C8A"/>
    <w:rsid w:val="00DD62F6"/>
    <w:rsid w:val="00DD7E97"/>
    <w:rsid w:val="00DE740E"/>
    <w:rsid w:val="00DF42DA"/>
    <w:rsid w:val="00E03AFD"/>
    <w:rsid w:val="00E0485E"/>
    <w:rsid w:val="00E06DFC"/>
    <w:rsid w:val="00E116BF"/>
    <w:rsid w:val="00E14E66"/>
    <w:rsid w:val="00E23FB0"/>
    <w:rsid w:val="00E249CF"/>
    <w:rsid w:val="00E27A4A"/>
    <w:rsid w:val="00E46243"/>
    <w:rsid w:val="00E47762"/>
    <w:rsid w:val="00E649B1"/>
    <w:rsid w:val="00E66534"/>
    <w:rsid w:val="00E719D1"/>
    <w:rsid w:val="00E71A35"/>
    <w:rsid w:val="00E72F6C"/>
    <w:rsid w:val="00E80113"/>
    <w:rsid w:val="00E919B3"/>
    <w:rsid w:val="00EA09F9"/>
    <w:rsid w:val="00EA1673"/>
    <w:rsid w:val="00EB7D74"/>
    <w:rsid w:val="00EC23C7"/>
    <w:rsid w:val="00ED00B7"/>
    <w:rsid w:val="00ED711A"/>
    <w:rsid w:val="00EF1341"/>
    <w:rsid w:val="00EF44E6"/>
    <w:rsid w:val="00F012FA"/>
    <w:rsid w:val="00F017D2"/>
    <w:rsid w:val="00F055D3"/>
    <w:rsid w:val="00F129DD"/>
    <w:rsid w:val="00F16D0F"/>
    <w:rsid w:val="00F3000E"/>
    <w:rsid w:val="00F32789"/>
    <w:rsid w:val="00F379A4"/>
    <w:rsid w:val="00F46FC1"/>
    <w:rsid w:val="00F625A4"/>
    <w:rsid w:val="00F71D53"/>
    <w:rsid w:val="00F731F5"/>
    <w:rsid w:val="00F75F59"/>
    <w:rsid w:val="00F8201E"/>
    <w:rsid w:val="00F9462E"/>
    <w:rsid w:val="00FC046F"/>
    <w:rsid w:val="00FC6A11"/>
    <w:rsid w:val="00FC77EC"/>
    <w:rsid w:val="00FD334A"/>
    <w:rsid w:val="00FD6AE3"/>
    <w:rsid w:val="00FE4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4CF75"/>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character" w:styleId="Strong">
    <w:name w:val="Strong"/>
    <w:basedOn w:val="DefaultParagraphFont"/>
    <w:uiPriority w:val="22"/>
    <w:qFormat/>
    <w:rsid w:val="008D5A3A"/>
    <w:rPr>
      <w:b/>
      <w:bCs/>
    </w:rPr>
  </w:style>
  <w:style w:type="paragraph" w:customStyle="1" w:styleId="Default">
    <w:name w:val="Default"/>
    <w:rsid w:val="00F46FC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476D2F"/>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paragraph" w:customStyle="1" w:styleId="CM10">
    <w:name w:val="CM10"/>
    <w:basedOn w:val="Normal"/>
    <w:next w:val="Normal"/>
    <w:uiPriority w:val="99"/>
    <w:rsid w:val="000C13A3"/>
    <w:pPr>
      <w:overflowPunct/>
      <w:spacing w:line="300" w:lineRule="atLeast"/>
      <w:textAlignment w:val="auto"/>
    </w:pPr>
    <w:rPr>
      <w:rFonts w:ascii="Source Sans Pro SemiBold" w:eastAsiaTheme="minorHAnsi" w:hAnsi="Source Sans Pro SemiBold"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11024">
      <w:bodyDiv w:val="1"/>
      <w:marLeft w:val="0"/>
      <w:marRight w:val="0"/>
      <w:marTop w:val="0"/>
      <w:marBottom w:val="0"/>
      <w:divBdr>
        <w:top w:val="none" w:sz="0" w:space="0" w:color="auto"/>
        <w:left w:val="none" w:sz="0" w:space="0" w:color="auto"/>
        <w:bottom w:val="none" w:sz="0" w:space="0" w:color="auto"/>
        <w:right w:val="none" w:sz="0" w:space="0" w:color="auto"/>
      </w:divBdr>
    </w:div>
    <w:div w:id="475875637">
      <w:bodyDiv w:val="1"/>
      <w:marLeft w:val="0"/>
      <w:marRight w:val="0"/>
      <w:marTop w:val="0"/>
      <w:marBottom w:val="0"/>
      <w:divBdr>
        <w:top w:val="none" w:sz="0" w:space="0" w:color="auto"/>
        <w:left w:val="none" w:sz="0" w:space="0" w:color="auto"/>
        <w:bottom w:val="none" w:sz="0" w:space="0" w:color="auto"/>
        <w:right w:val="none" w:sz="0" w:space="0" w:color="auto"/>
      </w:divBdr>
      <w:divsChild>
        <w:div w:id="1510564158">
          <w:marLeft w:val="0"/>
          <w:marRight w:val="0"/>
          <w:marTop w:val="0"/>
          <w:marBottom w:val="0"/>
          <w:divBdr>
            <w:top w:val="none" w:sz="0" w:space="0" w:color="auto"/>
            <w:left w:val="none" w:sz="0" w:space="0" w:color="auto"/>
            <w:bottom w:val="none" w:sz="0" w:space="0" w:color="auto"/>
            <w:right w:val="none" w:sz="0" w:space="0" w:color="auto"/>
          </w:divBdr>
          <w:divsChild>
            <w:div w:id="644316588">
              <w:marLeft w:val="0"/>
              <w:marRight w:val="0"/>
              <w:marTop w:val="0"/>
              <w:marBottom w:val="0"/>
              <w:divBdr>
                <w:top w:val="none" w:sz="0" w:space="0" w:color="auto"/>
                <w:left w:val="none" w:sz="0" w:space="0" w:color="auto"/>
                <w:bottom w:val="none" w:sz="0" w:space="0" w:color="auto"/>
                <w:right w:val="none" w:sz="0" w:space="0" w:color="auto"/>
              </w:divBdr>
              <w:divsChild>
                <w:div w:id="1603564506">
                  <w:marLeft w:val="0"/>
                  <w:marRight w:val="0"/>
                  <w:marTop w:val="0"/>
                  <w:marBottom w:val="0"/>
                  <w:divBdr>
                    <w:top w:val="none" w:sz="0" w:space="0" w:color="auto"/>
                    <w:left w:val="none" w:sz="0" w:space="0" w:color="auto"/>
                    <w:bottom w:val="none" w:sz="0" w:space="0" w:color="auto"/>
                    <w:right w:val="none" w:sz="0" w:space="0" w:color="auto"/>
                  </w:divBdr>
                  <w:divsChild>
                    <w:div w:id="1111163369">
                      <w:marLeft w:val="0"/>
                      <w:marRight w:val="0"/>
                      <w:marTop w:val="0"/>
                      <w:marBottom w:val="0"/>
                      <w:divBdr>
                        <w:top w:val="none" w:sz="0" w:space="0" w:color="auto"/>
                        <w:left w:val="none" w:sz="0" w:space="0" w:color="auto"/>
                        <w:bottom w:val="none" w:sz="0" w:space="0" w:color="auto"/>
                        <w:right w:val="none" w:sz="0" w:space="0" w:color="auto"/>
                      </w:divBdr>
                      <w:divsChild>
                        <w:div w:id="859977904">
                          <w:marLeft w:val="0"/>
                          <w:marRight w:val="0"/>
                          <w:marTop w:val="0"/>
                          <w:marBottom w:val="0"/>
                          <w:divBdr>
                            <w:top w:val="none" w:sz="0" w:space="0" w:color="auto"/>
                            <w:left w:val="none" w:sz="0" w:space="0" w:color="auto"/>
                            <w:bottom w:val="none" w:sz="0" w:space="0" w:color="auto"/>
                            <w:right w:val="none" w:sz="0" w:space="0" w:color="auto"/>
                          </w:divBdr>
                          <w:divsChild>
                            <w:div w:id="194472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7B271-F12B-4F91-BAF0-5ED0527AD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Jane Tucker</cp:lastModifiedBy>
  <cp:revision>2</cp:revision>
  <cp:lastPrinted>2020-03-11T10:54:00Z</cp:lastPrinted>
  <dcterms:created xsi:type="dcterms:W3CDTF">2021-09-17T14:16:00Z</dcterms:created>
  <dcterms:modified xsi:type="dcterms:W3CDTF">2021-09-17T14:16:00Z</dcterms:modified>
</cp:coreProperties>
</file>