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115"/>
        <w:gridCol w:w="519"/>
        <w:gridCol w:w="579"/>
        <w:gridCol w:w="428"/>
        <w:gridCol w:w="602"/>
        <w:gridCol w:w="1030"/>
        <w:gridCol w:w="1140"/>
      </w:tblGrid>
      <w:tr w:rsidR="008C75E4" w:rsidRPr="008C75E4" w14:paraId="5F3522FC" w14:textId="77777777" w:rsidTr="00B47EF7">
        <w:trPr>
          <w:jc w:val="center"/>
        </w:trPr>
        <w:tc>
          <w:tcPr>
            <w:tcW w:w="9634" w:type="dxa"/>
            <w:gridSpan w:val="14"/>
            <w:tcMar>
              <w:top w:w="57" w:type="dxa"/>
              <w:bottom w:w="57" w:type="dxa"/>
            </w:tcMar>
          </w:tcPr>
          <w:p w14:paraId="48DCF1CD"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6C3AEB6" w14:textId="77777777" w:rsidTr="00B47EF7">
        <w:trPr>
          <w:trHeight w:val="535"/>
          <w:jc w:val="center"/>
        </w:trPr>
        <w:tc>
          <w:tcPr>
            <w:tcW w:w="1296" w:type="dxa"/>
            <w:tcMar>
              <w:top w:w="57" w:type="dxa"/>
              <w:bottom w:w="57" w:type="dxa"/>
            </w:tcMar>
          </w:tcPr>
          <w:p w14:paraId="148C0267" w14:textId="77777777" w:rsidR="004936A6" w:rsidRDefault="004936A6" w:rsidP="00D2449B">
            <w:pPr>
              <w:jc w:val="center"/>
              <w:rPr>
                <w:rFonts w:ascii="Calibri" w:hAnsi="Calibri"/>
                <w:b/>
                <w:szCs w:val="22"/>
              </w:rPr>
            </w:pPr>
            <w:r w:rsidRPr="008C75E4">
              <w:rPr>
                <w:rFonts w:ascii="Calibri" w:hAnsi="Calibri"/>
                <w:b/>
                <w:szCs w:val="22"/>
              </w:rPr>
              <w:t>Signed:</w:t>
            </w:r>
          </w:p>
          <w:p w14:paraId="5A44EFA0" w14:textId="77777777" w:rsidR="00454754" w:rsidRPr="008C75E4" w:rsidRDefault="00454754" w:rsidP="00D2449B">
            <w:pPr>
              <w:jc w:val="center"/>
              <w:rPr>
                <w:rFonts w:ascii="Calibri" w:hAnsi="Calibri"/>
                <w:b/>
                <w:szCs w:val="22"/>
              </w:rPr>
            </w:pPr>
          </w:p>
        </w:tc>
        <w:tc>
          <w:tcPr>
            <w:tcW w:w="900" w:type="dxa"/>
          </w:tcPr>
          <w:p w14:paraId="21A9AE8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05997658" w14:textId="023DC085" w:rsidR="004936A6" w:rsidRPr="008C75E4" w:rsidRDefault="00217C68" w:rsidP="00D2449B">
            <w:pPr>
              <w:jc w:val="center"/>
              <w:rPr>
                <w:rFonts w:ascii="Calibri" w:hAnsi="Calibri"/>
                <w:b/>
                <w:szCs w:val="22"/>
              </w:rPr>
            </w:pPr>
            <w:r>
              <w:rPr>
                <w:rFonts w:ascii="Calibri" w:hAnsi="Calibri"/>
                <w:b/>
                <w:szCs w:val="22"/>
              </w:rPr>
              <w:t>LE</w:t>
            </w:r>
          </w:p>
        </w:tc>
        <w:tc>
          <w:tcPr>
            <w:tcW w:w="1030" w:type="dxa"/>
          </w:tcPr>
          <w:p w14:paraId="6B5DC6C3"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079F1AE8" w14:textId="4B9C4349" w:rsidR="004936A6" w:rsidRPr="008C75E4" w:rsidRDefault="00B430BD" w:rsidP="00D2449B">
            <w:pPr>
              <w:jc w:val="center"/>
              <w:rPr>
                <w:rFonts w:ascii="Calibri" w:hAnsi="Calibri"/>
                <w:b/>
                <w:szCs w:val="22"/>
              </w:rPr>
            </w:pPr>
            <w:r>
              <w:rPr>
                <w:rFonts w:ascii="Calibri" w:hAnsi="Calibri"/>
                <w:b/>
                <w:szCs w:val="22"/>
              </w:rPr>
              <w:t>21.2.2022</w:t>
            </w:r>
          </w:p>
        </w:tc>
        <w:tc>
          <w:tcPr>
            <w:tcW w:w="1098" w:type="dxa"/>
            <w:gridSpan w:val="2"/>
          </w:tcPr>
          <w:p w14:paraId="7DD7F7B1"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61463118" w14:textId="77777777" w:rsidR="004936A6" w:rsidRPr="008C75E4" w:rsidRDefault="004936A6" w:rsidP="00D2449B">
            <w:pPr>
              <w:jc w:val="center"/>
              <w:rPr>
                <w:rFonts w:ascii="Calibri" w:hAnsi="Calibri"/>
                <w:b/>
                <w:szCs w:val="22"/>
              </w:rPr>
            </w:pPr>
          </w:p>
        </w:tc>
        <w:tc>
          <w:tcPr>
            <w:tcW w:w="1030" w:type="dxa"/>
          </w:tcPr>
          <w:p w14:paraId="5CD63FDB"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140" w:type="dxa"/>
          </w:tcPr>
          <w:p w14:paraId="225CA21B" w14:textId="77777777" w:rsidR="004936A6" w:rsidRPr="008C75E4" w:rsidRDefault="004936A6" w:rsidP="00D2449B">
            <w:pPr>
              <w:jc w:val="center"/>
              <w:rPr>
                <w:rFonts w:ascii="Calibri" w:hAnsi="Calibri"/>
                <w:b/>
                <w:szCs w:val="22"/>
              </w:rPr>
            </w:pPr>
          </w:p>
        </w:tc>
      </w:tr>
      <w:tr w:rsidR="00E06DFC" w:rsidRPr="008C75E4" w14:paraId="6193FC8C" w14:textId="77777777" w:rsidTr="00B47EF7">
        <w:trPr>
          <w:trHeight w:val="586"/>
          <w:jc w:val="center"/>
        </w:trPr>
        <w:tc>
          <w:tcPr>
            <w:tcW w:w="1296" w:type="dxa"/>
            <w:tcBorders>
              <w:bottom w:val="single" w:sz="4" w:space="0" w:color="BFBFBF" w:themeColor="background1" w:themeShade="BF"/>
            </w:tcBorders>
            <w:tcMar>
              <w:top w:w="57" w:type="dxa"/>
              <w:bottom w:w="57" w:type="dxa"/>
            </w:tcMar>
          </w:tcPr>
          <w:p w14:paraId="2C12723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AB418EB" w14:textId="3C6984E9" w:rsidR="00E06DFC" w:rsidRPr="008C75E4" w:rsidRDefault="003E167E" w:rsidP="00D2449B">
            <w:pPr>
              <w:jc w:val="center"/>
              <w:rPr>
                <w:rFonts w:ascii="Calibri" w:hAnsi="Calibri"/>
                <w:b/>
                <w:szCs w:val="22"/>
              </w:rPr>
            </w:pPr>
            <w:r>
              <w:rPr>
                <w:rFonts w:ascii="Calibri" w:hAnsi="Calibri"/>
                <w:b/>
                <w:szCs w:val="22"/>
              </w:rPr>
              <w:t xml:space="preserve">N </w:t>
            </w:r>
          </w:p>
        </w:tc>
        <w:tc>
          <w:tcPr>
            <w:tcW w:w="1080" w:type="dxa"/>
            <w:gridSpan w:val="4"/>
            <w:tcBorders>
              <w:bottom w:val="single" w:sz="4" w:space="0" w:color="BFBFBF" w:themeColor="background1" w:themeShade="BF"/>
            </w:tcBorders>
          </w:tcPr>
          <w:p w14:paraId="4A2CDC04"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36016DD4" w14:textId="371CA3E1" w:rsidR="00E06DFC" w:rsidRPr="008C75E4" w:rsidRDefault="003E167E" w:rsidP="00D2449B">
            <w:pPr>
              <w:jc w:val="center"/>
              <w:rPr>
                <w:rFonts w:ascii="Calibri" w:hAnsi="Calibri"/>
                <w:b/>
                <w:szCs w:val="22"/>
              </w:rPr>
            </w:pPr>
            <w:r>
              <w:rPr>
                <w:rFonts w:ascii="Calibri" w:hAnsi="Calibri"/>
                <w:b/>
                <w:szCs w:val="22"/>
              </w:rPr>
              <w:t>Y</w:t>
            </w:r>
          </w:p>
        </w:tc>
        <w:tc>
          <w:tcPr>
            <w:tcW w:w="5328" w:type="dxa"/>
            <w:gridSpan w:val="7"/>
            <w:tcBorders>
              <w:bottom w:val="single" w:sz="4" w:space="0" w:color="BFBFBF" w:themeColor="background1" w:themeShade="BF"/>
            </w:tcBorders>
          </w:tcPr>
          <w:p w14:paraId="6FDF38D3" w14:textId="77777777" w:rsidR="00E06DFC" w:rsidRPr="008C75E4" w:rsidRDefault="00E06DFC" w:rsidP="00D2449B">
            <w:pPr>
              <w:jc w:val="center"/>
              <w:rPr>
                <w:rFonts w:ascii="Calibri" w:hAnsi="Calibri"/>
                <w:b/>
                <w:szCs w:val="22"/>
              </w:rPr>
            </w:pPr>
          </w:p>
        </w:tc>
      </w:tr>
      <w:tr w:rsidR="008C75E4" w:rsidRPr="008C75E4" w14:paraId="61905D62" w14:textId="77777777" w:rsidTr="00B47EF7">
        <w:trPr>
          <w:jc w:val="center"/>
        </w:trPr>
        <w:tc>
          <w:tcPr>
            <w:tcW w:w="9634" w:type="dxa"/>
            <w:gridSpan w:val="14"/>
            <w:tcBorders>
              <w:left w:val="nil"/>
              <w:right w:val="nil"/>
            </w:tcBorders>
            <w:tcMar>
              <w:top w:w="57" w:type="dxa"/>
              <w:bottom w:w="57" w:type="dxa"/>
            </w:tcMar>
          </w:tcPr>
          <w:p w14:paraId="054C777B" w14:textId="77777777" w:rsidR="004A5EA9" w:rsidRPr="008C75E4" w:rsidRDefault="004A5EA9" w:rsidP="004A5EA9">
            <w:pPr>
              <w:jc w:val="center"/>
              <w:rPr>
                <w:rFonts w:ascii="Calibri" w:hAnsi="Calibri"/>
                <w:b/>
                <w:szCs w:val="22"/>
              </w:rPr>
            </w:pPr>
          </w:p>
        </w:tc>
      </w:tr>
      <w:tr w:rsidR="008C75E4" w:rsidRPr="008C75E4" w14:paraId="022E6248" w14:textId="77777777" w:rsidTr="00B47EF7">
        <w:trPr>
          <w:jc w:val="center"/>
        </w:trPr>
        <w:tc>
          <w:tcPr>
            <w:tcW w:w="2394" w:type="dxa"/>
            <w:gridSpan w:val="3"/>
            <w:tcMar>
              <w:top w:w="57" w:type="dxa"/>
              <w:bottom w:w="57" w:type="dxa"/>
            </w:tcMar>
          </w:tcPr>
          <w:p w14:paraId="7A5B5F2D"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1E5F34BD" w14:textId="27A0D26B" w:rsidR="004A5EA9" w:rsidRPr="008C75E4" w:rsidRDefault="003E167E" w:rsidP="008F6B58">
            <w:pPr>
              <w:rPr>
                <w:rFonts w:ascii="Calibri" w:hAnsi="Calibri"/>
                <w:szCs w:val="22"/>
              </w:rPr>
            </w:pPr>
            <w:r>
              <w:rPr>
                <w:rFonts w:ascii="Calibri" w:hAnsi="Calibri"/>
                <w:szCs w:val="22"/>
              </w:rPr>
              <w:t>3/2021/0564</w:t>
            </w:r>
          </w:p>
        </w:tc>
        <w:tc>
          <w:tcPr>
            <w:tcW w:w="3779" w:type="dxa"/>
            <w:gridSpan w:val="5"/>
            <w:vMerge w:val="restart"/>
            <w:tcMar>
              <w:top w:w="57" w:type="dxa"/>
              <w:bottom w:w="57" w:type="dxa"/>
            </w:tcMar>
          </w:tcPr>
          <w:p w14:paraId="4577060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A7674ED" wp14:editId="5D70921F">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3A1CE7" w14:textId="77777777" w:rsidTr="00B47EF7">
        <w:trPr>
          <w:jc w:val="center"/>
        </w:trPr>
        <w:tc>
          <w:tcPr>
            <w:tcW w:w="2394" w:type="dxa"/>
            <w:gridSpan w:val="3"/>
            <w:tcMar>
              <w:top w:w="57" w:type="dxa"/>
              <w:bottom w:w="57" w:type="dxa"/>
            </w:tcMar>
          </w:tcPr>
          <w:p w14:paraId="487D18AE"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0228B1B8" w14:textId="00ABE64D" w:rsidR="004A5EA9" w:rsidRPr="008C75E4" w:rsidRDefault="003E167E" w:rsidP="002C6277">
            <w:pPr>
              <w:rPr>
                <w:rFonts w:ascii="Calibri" w:hAnsi="Calibri"/>
                <w:szCs w:val="22"/>
              </w:rPr>
            </w:pPr>
            <w:r>
              <w:rPr>
                <w:rFonts w:ascii="Calibri" w:hAnsi="Calibri"/>
                <w:szCs w:val="22"/>
              </w:rPr>
              <w:t>9</w:t>
            </w:r>
            <w:r w:rsidRPr="003E167E">
              <w:rPr>
                <w:rFonts w:ascii="Calibri" w:hAnsi="Calibri"/>
                <w:szCs w:val="22"/>
                <w:vertAlign w:val="superscript"/>
              </w:rPr>
              <w:t>th</w:t>
            </w:r>
            <w:r>
              <w:rPr>
                <w:rFonts w:ascii="Calibri" w:hAnsi="Calibri"/>
                <w:szCs w:val="22"/>
              </w:rPr>
              <w:t xml:space="preserve"> February 2021</w:t>
            </w:r>
          </w:p>
        </w:tc>
        <w:tc>
          <w:tcPr>
            <w:tcW w:w="3779" w:type="dxa"/>
            <w:gridSpan w:val="5"/>
            <w:vMerge/>
            <w:tcMar>
              <w:top w:w="57" w:type="dxa"/>
              <w:bottom w:w="57" w:type="dxa"/>
            </w:tcMar>
          </w:tcPr>
          <w:p w14:paraId="6E36968A" w14:textId="77777777" w:rsidR="004A5EA9" w:rsidRPr="008C75E4" w:rsidRDefault="004A5EA9">
            <w:pPr>
              <w:rPr>
                <w:rFonts w:ascii="Calibri" w:hAnsi="Calibri"/>
                <w:szCs w:val="22"/>
              </w:rPr>
            </w:pPr>
          </w:p>
        </w:tc>
      </w:tr>
      <w:tr w:rsidR="008C75E4" w:rsidRPr="008C75E4" w14:paraId="0B7FFB39" w14:textId="77777777" w:rsidTr="00B47EF7">
        <w:trPr>
          <w:jc w:val="center"/>
        </w:trPr>
        <w:tc>
          <w:tcPr>
            <w:tcW w:w="2394" w:type="dxa"/>
            <w:gridSpan w:val="3"/>
            <w:tcMar>
              <w:top w:w="57" w:type="dxa"/>
              <w:bottom w:w="57" w:type="dxa"/>
            </w:tcMar>
          </w:tcPr>
          <w:p w14:paraId="3373A28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76301D37" w14:textId="174F65FA" w:rsidR="004A5EA9" w:rsidRPr="00454754" w:rsidRDefault="003E167E" w:rsidP="00811771">
            <w:pPr>
              <w:rPr>
                <w:rFonts w:ascii="Calibri" w:hAnsi="Calibri"/>
                <w:b/>
                <w:szCs w:val="22"/>
              </w:rPr>
            </w:pPr>
            <w:r>
              <w:rPr>
                <w:rFonts w:ascii="Calibri" w:hAnsi="Calibri"/>
                <w:b/>
                <w:szCs w:val="22"/>
              </w:rPr>
              <w:t>LE</w:t>
            </w:r>
          </w:p>
        </w:tc>
        <w:tc>
          <w:tcPr>
            <w:tcW w:w="3779" w:type="dxa"/>
            <w:gridSpan w:val="5"/>
            <w:vMerge/>
            <w:tcMar>
              <w:top w:w="57" w:type="dxa"/>
              <w:bottom w:w="57" w:type="dxa"/>
            </w:tcMar>
          </w:tcPr>
          <w:p w14:paraId="2EDDBBF2" w14:textId="77777777" w:rsidR="004A5EA9" w:rsidRPr="008C75E4" w:rsidRDefault="004A5EA9">
            <w:pPr>
              <w:rPr>
                <w:rFonts w:ascii="Calibri" w:hAnsi="Calibri"/>
                <w:szCs w:val="22"/>
              </w:rPr>
            </w:pPr>
          </w:p>
        </w:tc>
      </w:tr>
      <w:tr w:rsidR="00FD334A" w:rsidRPr="008C75E4" w14:paraId="0A9B82EC" w14:textId="77777777" w:rsidTr="00B47EF7">
        <w:trPr>
          <w:jc w:val="center"/>
        </w:trPr>
        <w:tc>
          <w:tcPr>
            <w:tcW w:w="5855" w:type="dxa"/>
            <w:gridSpan w:val="9"/>
            <w:tcBorders>
              <w:bottom w:val="single" w:sz="4" w:space="0" w:color="BFBFBF" w:themeColor="background1" w:themeShade="BF"/>
            </w:tcBorders>
            <w:tcMar>
              <w:top w:w="57" w:type="dxa"/>
              <w:bottom w:w="57" w:type="dxa"/>
            </w:tcMar>
          </w:tcPr>
          <w:p w14:paraId="47D5780C"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636B42FE" w14:textId="77777777" w:rsidR="00FD334A" w:rsidRPr="008C75E4" w:rsidRDefault="00FD334A" w:rsidP="00FD334A">
            <w:pPr>
              <w:rPr>
                <w:rFonts w:ascii="Calibri" w:hAnsi="Calibri"/>
                <w:b/>
                <w:szCs w:val="22"/>
              </w:rPr>
            </w:pPr>
            <w:r>
              <w:rPr>
                <w:rFonts w:ascii="Calibri" w:hAnsi="Calibri"/>
                <w:b/>
                <w:szCs w:val="22"/>
              </w:rPr>
              <w:t>Decision</w:t>
            </w:r>
          </w:p>
        </w:tc>
        <w:tc>
          <w:tcPr>
            <w:tcW w:w="2772" w:type="dxa"/>
            <w:gridSpan w:val="3"/>
            <w:tcBorders>
              <w:bottom w:val="single" w:sz="4" w:space="0" w:color="BFBFBF" w:themeColor="background1" w:themeShade="BF"/>
            </w:tcBorders>
          </w:tcPr>
          <w:p w14:paraId="24F5F3ED" w14:textId="3465B199" w:rsidR="00FD334A" w:rsidRPr="008C75E4" w:rsidRDefault="003E167E" w:rsidP="00FD334A">
            <w:pPr>
              <w:rPr>
                <w:rFonts w:ascii="Calibri" w:hAnsi="Calibri"/>
                <w:b/>
                <w:szCs w:val="22"/>
              </w:rPr>
            </w:pPr>
            <w:r>
              <w:rPr>
                <w:rFonts w:ascii="Calibri" w:hAnsi="Calibri"/>
                <w:b/>
                <w:szCs w:val="22"/>
              </w:rPr>
              <w:t>APPROVE</w:t>
            </w:r>
          </w:p>
        </w:tc>
      </w:tr>
      <w:tr w:rsidR="008C75E4" w:rsidRPr="008C75E4" w14:paraId="40FE72F3" w14:textId="77777777" w:rsidTr="00B47EF7">
        <w:trPr>
          <w:trHeight w:hRule="exact" w:val="144"/>
          <w:jc w:val="center"/>
        </w:trPr>
        <w:tc>
          <w:tcPr>
            <w:tcW w:w="9634" w:type="dxa"/>
            <w:gridSpan w:val="14"/>
            <w:tcBorders>
              <w:left w:val="nil"/>
              <w:right w:val="nil"/>
            </w:tcBorders>
            <w:tcMar>
              <w:top w:w="57" w:type="dxa"/>
              <w:bottom w:w="57" w:type="dxa"/>
            </w:tcMar>
          </w:tcPr>
          <w:p w14:paraId="0AFA5794" w14:textId="77777777" w:rsidR="004A5EA9" w:rsidRPr="00504440" w:rsidRDefault="004A5EA9" w:rsidP="007E0D23">
            <w:pPr>
              <w:tabs>
                <w:tab w:val="left" w:pos="4007"/>
              </w:tabs>
              <w:rPr>
                <w:rFonts w:ascii="Calibri" w:hAnsi="Calibri"/>
                <w:b/>
                <w:sz w:val="4"/>
                <w:szCs w:val="4"/>
              </w:rPr>
            </w:pPr>
          </w:p>
        </w:tc>
      </w:tr>
      <w:tr w:rsidR="008C75E4" w:rsidRPr="008C75E4" w14:paraId="22593FBF" w14:textId="77777777" w:rsidTr="00B47EF7">
        <w:trPr>
          <w:jc w:val="center"/>
        </w:trPr>
        <w:tc>
          <w:tcPr>
            <w:tcW w:w="3075" w:type="dxa"/>
            <w:gridSpan w:val="5"/>
            <w:tcMar>
              <w:top w:w="57" w:type="dxa"/>
              <w:bottom w:w="57" w:type="dxa"/>
            </w:tcMar>
          </w:tcPr>
          <w:p w14:paraId="7C8CB83A"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559" w:type="dxa"/>
            <w:gridSpan w:val="9"/>
          </w:tcPr>
          <w:p w14:paraId="3D84951D" w14:textId="52664733" w:rsidR="004A5EA9" w:rsidRPr="008C75E4" w:rsidRDefault="003E167E">
            <w:pPr>
              <w:rPr>
                <w:rFonts w:ascii="Calibri" w:hAnsi="Calibri"/>
                <w:szCs w:val="22"/>
              </w:rPr>
            </w:pPr>
            <w:r w:rsidRPr="003E167E">
              <w:rPr>
                <w:rFonts w:ascii="Calibri" w:hAnsi="Calibri"/>
                <w:szCs w:val="22"/>
              </w:rPr>
              <w:t>Proposed change of use of land to residential and extension to dwelling to provide basement accommodation.</w:t>
            </w:r>
          </w:p>
        </w:tc>
      </w:tr>
      <w:tr w:rsidR="008C75E4" w:rsidRPr="008C75E4" w14:paraId="2314C75A" w14:textId="77777777" w:rsidTr="00B47EF7">
        <w:trPr>
          <w:jc w:val="center"/>
        </w:trPr>
        <w:tc>
          <w:tcPr>
            <w:tcW w:w="3075" w:type="dxa"/>
            <w:gridSpan w:val="5"/>
            <w:tcBorders>
              <w:bottom w:val="single" w:sz="4" w:space="0" w:color="BFBFBF" w:themeColor="background1" w:themeShade="BF"/>
            </w:tcBorders>
            <w:tcMar>
              <w:top w:w="57" w:type="dxa"/>
              <w:bottom w:w="57" w:type="dxa"/>
            </w:tcMar>
          </w:tcPr>
          <w:p w14:paraId="54EF3D6E"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559" w:type="dxa"/>
            <w:gridSpan w:val="9"/>
            <w:tcBorders>
              <w:bottom w:val="single" w:sz="4" w:space="0" w:color="BFBFBF" w:themeColor="background1" w:themeShade="BF"/>
            </w:tcBorders>
          </w:tcPr>
          <w:p w14:paraId="791483E4" w14:textId="67790D84" w:rsidR="002A01CF" w:rsidRPr="008C75E4" w:rsidRDefault="00A06C79" w:rsidP="00A42E82">
            <w:pPr>
              <w:rPr>
                <w:rFonts w:ascii="Calibri" w:hAnsi="Calibri"/>
                <w:szCs w:val="22"/>
              </w:rPr>
            </w:pPr>
            <w:proofErr w:type="spellStart"/>
            <w:r w:rsidRPr="00A06C79">
              <w:rPr>
                <w:rFonts w:ascii="Calibri" w:hAnsi="Calibri"/>
                <w:szCs w:val="22"/>
              </w:rPr>
              <w:t>Painley</w:t>
            </w:r>
            <w:proofErr w:type="spellEnd"/>
            <w:r w:rsidRPr="00A06C79">
              <w:rPr>
                <w:rFonts w:ascii="Calibri" w:hAnsi="Calibri"/>
                <w:szCs w:val="22"/>
              </w:rPr>
              <w:t xml:space="preserve"> Settle Road </w:t>
            </w:r>
            <w:proofErr w:type="spellStart"/>
            <w:r w:rsidRPr="00A06C79">
              <w:rPr>
                <w:rFonts w:ascii="Calibri" w:hAnsi="Calibri"/>
                <w:szCs w:val="22"/>
              </w:rPr>
              <w:t>Newsholme</w:t>
            </w:r>
            <w:proofErr w:type="spellEnd"/>
            <w:r w:rsidRPr="00A06C79">
              <w:rPr>
                <w:rFonts w:ascii="Calibri" w:hAnsi="Calibri"/>
                <w:szCs w:val="22"/>
              </w:rPr>
              <w:t xml:space="preserve"> BD23 3FE</w:t>
            </w:r>
          </w:p>
        </w:tc>
      </w:tr>
      <w:tr w:rsidR="008C75E4" w:rsidRPr="008C75E4" w14:paraId="35E5EB22" w14:textId="77777777" w:rsidTr="00B47EF7">
        <w:trPr>
          <w:trHeight w:hRule="exact" w:val="144"/>
          <w:jc w:val="center"/>
        </w:trPr>
        <w:tc>
          <w:tcPr>
            <w:tcW w:w="9634" w:type="dxa"/>
            <w:gridSpan w:val="14"/>
            <w:tcBorders>
              <w:left w:val="nil"/>
              <w:right w:val="nil"/>
            </w:tcBorders>
            <w:tcMar>
              <w:top w:w="57" w:type="dxa"/>
              <w:bottom w:w="57" w:type="dxa"/>
            </w:tcMar>
          </w:tcPr>
          <w:p w14:paraId="6F30958B" w14:textId="77777777" w:rsidR="00A95D89" w:rsidRPr="00504440" w:rsidRDefault="00A95D89" w:rsidP="007E0D23">
            <w:pPr>
              <w:tabs>
                <w:tab w:val="left" w:pos="2667"/>
              </w:tabs>
              <w:rPr>
                <w:rFonts w:ascii="Calibri" w:hAnsi="Calibri"/>
                <w:b/>
                <w:sz w:val="4"/>
                <w:szCs w:val="4"/>
              </w:rPr>
            </w:pPr>
          </w:p>
        </w:tc>
      </w:tr>
      <w:tr w:rsidR="008C75E4" w:rsidRPr="008C75E4" w14:paraId="7DAC8749" w14:textId="77777777" w:rsidTr="00B47EF7">
        <w:trPr>
          <w:jc w:val="center"/>
        </w:trPr>
        <w:tc>
          <w:tcPr>
            <w:tcW w:w="3075" w:type="dxa"/>
            <w:gridSpan w:val="5"/>
            <w:tcMar>
              <w:top w:w="57" w:type="dxa"/>
              <w:bottom w:w="57" w:type="dxa"/>
            </w:tcMar>
          </w:tcPr>
          <w:p w14:paraId="507A5815"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559" w:type="dxa"/>
            <w:gridSpan w:val="9"/>
          </w:tcPr>
          <w:p w14:paraId="00920A94"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348C030" w14:textId="77777777" w:rsidTr="00B47EF7">
        <w:trPr>
          <w:jc w:val="center"/>
        </w:trPr>
        <w:tc>
          <w:tcPr>
            <w:tcW w:w="9634" w:type="dxa"/>
            <w:gridSpan w:val="14"/>
            <w:tcBorders>
              <w:bottom w:val="single" w:sz="4" w:space="0" w:color="BFBFBF" w:themeColor="background1" w:themeShade="BF"/>
            </w:tcBorders>
            <w:tcMar>
              <w:top w:w="57" w:type="dxa"/>
              <w:bottom w:w="57" w:type="dxa"/>
            </w:tcMar>
          </w:tcPr>
          <w:p w14:paraId="5ECEEC36" w14:textId="09F2AA79" w:rsidR="003A4376" w:rsidRPr="009825FF" w:rsidRDefault="001D73C0" w:rsidP="009825FF">
            <w:pPr>
              <w:jc w:val="both"/>
              <w:rPr>
                <w:rFonts w:ascii="Calibri" w:hAnsi="Calibri"/>
                <w:szCs w:val="22"/>
              </w:rPr>
            </w:pPr>
            <w:r>
              <w:rPr>
                <w:rFonts w:ascii="Calibri" w:hAnsi="Calibri"/>
                <w:szCs w:val="22"/>
              </w:rPr>
              <w:t>None</w:t>
            </w:r>
          </w:p>
        </w:tc>
      </w:tr>
      <w:tr w:rsidR="008C75E4" w:rsidRPr="008C75E4" w14:paraId="36028767" w14:textId="77777777" w:rsidTr="00B47EF7">
        <w:trPr>
          <w:trHeight w:hRule="exact" w:val="144"/>
          <w:jc w:val="center"/>
        </w:trPr>
        <w:tc>
          <w:tcPr>
            <w:tcW w:w="9634" w:type="dxa"/>
            <w:gridSpan w:val="14"/>
            <w:tcBorders>
              <w:left w:val="nil"/>
              <w:right w:val="nil"/>
            </w:tcBorders>
            <w:tcMar>
              <w:top w:w="57" w:type="dxa"/>
              <w:bottom w:w="57" w:type="dxa"/>
            </w:tcMar>
          </w:tcPr>
          <w:p w14:paraId="5901D2D8" w14:textId="77777777" w:rsidR="00C618DB" w:rsidRPr="00504440" w:rsidRDefault="00C618DB" w:rsidP="006126D1">
            <w:pPr>
              <w:jc w:val="both"/>
              <w:rPr>
                <w:rFonts w:ascii="Calibri" w:hAnsi="Calibri"/>
                <w:bCs/>
                <w:sz w:val="4"/>
                <w:szCs w:val="4"/>
              </w:rPr>
            </w:pPr>
          </w:p>
        </w:tc>
      </w:tr>
      <w:tr w:rsidR="008C75E4" w:rsidRPr="008C75E4" w14:paraId="5569CCEE" w14:textId="77777777" w:rsidTr="00B47EF7">
        <w:trPr>
          <w:jc w:val="center"/>
        </w:trPr>
        <w:tc>
          <w:tcPr>
            <w:tcW w:w="3075" w:type="dxa"/>
            <w:gridSpan w:val="5"/>
            <w:tcMar>
              <w:top w:w="57" w:type="dxa"/>
              <w:bottom w:w="57" w:type="dxa"/>
            </w:tcMar>
          </w:tcPr>
          <w:p w14:paraId="1A115994"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559" w:type="dxa"/>
            <w:gridSpan w:val="9"/>
          </w:tcPr>
          <w:p w14:paraId="26A65078"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547FFC76" w14:textId="77777777" w:rsidTr="00B47EF7">
        <w:trPr>
          <w:jc w:val="center"/>
        </w:trPr>
        <w:tc>
          <w:tcPr>
            <w:tcW w:w="3075" w:type="dxa"/>
            <w:gridSpan w:val="5"/>
            <w:tcMar>
              <w:top w:w="57" w:type="dxa"/>
              <w:bottom w:w="57" w:type="dxa"/>
            </w:tcMar>
          </w:tcPr>
          <w:p w14:paraId="56E7AF49"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559" w:type="dxa"/>
            <w:gridSpan w:val="9"/>
          </w:tcPr>
          <w:p w14:paraId="113C61C8" w14:textId="1608CE4B" w:rsidR="002A01CF" w:rsidRPr="00447098" w:rsidRDefault="00447098" w:rsidP="006126D1">
            <w:pPr>
              <w:jc w:val="both"/>
              <w:rPr>
                <w:rFonts w:ascii="Calibri" w:hAnsi="Calibri"/>
                <w:bCs/>
                <w:szCs w:val="22"/>
              </w:rPr>
            </w:pPr>
            <w:r w:rsidRPr="00447098">
              <w:rPr>
                <w:rFonts w:ascii="Calibri" w:hAnsi="Calibri"/>
                <w:bCs/>
                <w:szCs w:val="22"/>
              </w:rPr>
              <w:t>No objections</w:t>
            </w:r>
          </w:p>
        </w:tc>
      </w:tr>
      <w:tr w:rsidR="008C75E4" w:rsidRPr="008C75E4" w14:paraId="5AB56A5C" w14:textId="77777777" w:rsidTr="00B47EF7">
        <w:trPr>
          <w:jc w:val="center"/>
        </w:trPr>
        <w:tc>
          <w:tcPr>
            <w:tcW w:w="9634" w:type="dxa"/>
            <w:gridSpan w:val="14"/>
            <w:tcMar>
              <w:top w:w="57" w:type="dxa"/>
              <w:bottom w:w="57" w:type="dxa"/>
            </w:tcMar>
          </w:tcPr>
          <w:p w14:paraId="4D052DA8" w14:textId="77777777" w:rsidR="00C0704D" w:rsidRPr="008C75E4" w:rsidRDefault="00C0704D" w:rsidP="00FC046F">
            <w:pPr>
              <w:jc w:val="both"/>
              <w:rPr>
                <w:rFonts w:ascii="Calibri" w:hAnsi="Calibri"/>
                <w:szCs w:val="22"/>
              </w:rPr>
            </w:pPr>
          </w:p>
        </w:tc>
      </w:tr>
      <w:tr w:rsidR="008C75E4" w:rsidRPr="008C75E4" w14:paraId="15272F6C" w14:textId="77777777" w:rsidTr="00B47EF7">
        <w:trPr>
          <w:jc w:val="center"/>
        </w:trPr>
        <w:tc>
          <w:tcPr>
            <w:tcW w:w="3075" w:type="dxa"/>
            <w:gridSpan w:val="5"/>
            <w:tcMar>
              <w:top w:w="57" w:type="dxa"/>
              <w:bottom w:w="57" w:type="dxa"/>
            </w:tcMar>
          </w:tcPr>
          <w:p w14:paraId="7CBE2D9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559" w:type="dxa"/>
            <w:gridSpan w:val="9"/>
          </w:tcPr>
          <w:p w14:paraId="26E75EA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58727B3F" w14:textId="77777777" w:rsidTr="00B47EF7">
        <w:trPr>
          <w:jc w:val="center"/>
        </w:trPr>
        <w:tc>
          <w:tcPr>
            <w:tcW w:w="9634" w:type="dxa"/>
            <w:gridSpan w:val="14"/>
            <w:tcBorders>
              <w:bottom w:val="single" w:sz="4" w:space="0" w:color="BFBFBF" w:themeColor="background1" w:themeShade="BF"/>
            </w:tcBorders>
            <w:tcMar>
              <w:top w:w="57" w:type="dxa"/>
              <w:bottom w:w="57" w:type="dxa"/>
            </w:tcMar>
          </w:tcPr>
          <w:p w14:paraId="1B52F44A" w14:textId="0879EE2E" w:rsidR="005878FE" w:rsidRPr="00435FC9" w:rsidRDefault="00447098" w:rsidP="00435FC9">
            <w:pPr>
              <w:jc w:val="both"/>
              <w:rPr>
                <w:rFonts w:ascii="Calibri" w:hAnsi="Calibri"/>
                <w:szCs w:val="22"/>
              </w:rPr>
            </w:pPr>
            <w:r>
              <w:rPr>
                <w:rFonts w:ascii="Calibri" w:hAnsi="Calibri"/>
                <w:szCs w:val="22"/>
              </w:rPr>
              <w:t>None</w:t>
            </w:r>
          </w:p>
        </w:tc>
      </w:tr>
      <w:tr w:rsidR="008C75E4" w:rsidRPr="008C75E4" w14:paraId="7D1A444D" w14:textId="77777777" w:rsidTr="00B47EF7">
        <w:trPr>
          <w:trHeight w:hRule="exact" w:val="144"/>
          <w:jc w:val="center"/>
        </w:trPr>
        <w:tc>
          <w:tcPr>
            <w:tcW w:w="9634" w:type="dxa"/>
            <w:gridSpan w:val="14"/>
            <w:tcBorders>
              <w:left w:val="nil"/>
              <w:right w:val="nil"/>
            </w:tcBorders>
            <w:tcMar>
              <w:top w:w="57" w:type="dxa"/>
              <w:bottom w:w="57" w:type="dxa"/>
            </w:tcMar>
          </w:tcPr>
          <w:p w14:paraId="3AEEFADA" w14:textId="77777777" w:rsidR="00C0704D" w:rsidRPr="00504440" w:rsidRDefault="00C0704D" w:rsidP="006126D1">
            <w:pPr>
              <w:jc w:val="both"/>
              <w:rPr>
                <w:rFonts w:ascii="Calibri" w:hAnsi="Calibri"/>
                <w:sz w:val="4"/>
                <w:szCs w:val="4"/>
              </w:rPr>
            </w:pPr>
          </w:p>
        </w:tc>
      </w:tr>
      <w:tr w:rsidR="008C75E4" w:rsidRPr="008C75E4" w14:paraId="6DB81F46" w14:textId="77777777" w:rsidTr="00B47EF7">
        <w:trPr>
          <w:jc w:val="center"/>
        </w:trPr>
        <w:tc>
          <w:tcPr>
            <w:tcW w:w="9634" w:type="dxa"/>
            <w:gridSpan w:val="14"/>
            <w:tcMar>
              <w:top w:w="57" w:type="dxa"/>
              <w:bottom w:w="57" w:type="dxa"/>
            </w:tcMar>
          </w:tcPr>
          <w:p w14:paraId="73BB2645"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3233177D" w14:textId="77777777" w:rsidTr="00B47EF7">
        <w:trPr>
          <w:trHeight w:val="864"/>
          <w:jc w:val="center"/>
        </w:trPr>
        <w:tc>
          <w:tcPr>
            <w:tcW w:w="9634" w:type="dxa"/>
            <w:gridSpan w:val="14"/>
            <w:tcMar>
              <w:top w:w="57" w:type="dxa"/>
              <w:bottom w:w="57" w:type="dxa"/>
            </w:tcMar>
          </w:tcPr>
          <w:p w14:paraId="4B94A429"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0C7EDA0" w14:textId="77777777" w:rsidR="003C70AC" w:rsidRPr="003C70AC" w:rsidRDefault="003C70AC" w:rsidP="003C70AC">
            <w:pPr>
              <w:jc w:val="both"/>
              <w:rPr>
                <w:rFonts w:ascii="Calibri" w:hAnsi="Calibri"/>
                <w:b/>
                <w:szCs w:val="22"/>
              </w:rPr>
            </w:pPr>
            <w:r w:rsidRPr="003C70AC">
              <w:rPr>
                <w:rFonts w:ascii="Calibri" w:hAnsi="Calibri"/>
                <w:b/>
                <w:szCs w:val="22"/>
              </w:rPr>
              <w:t xml:space="preserve">Policy DS1: Development Strategy </w:t>
            </w:r>
          </w:p>
          <w:p w14:paraId="20F3EE2A" w14:textId="77777777" w:rsidR="003C70AC" w:rsidRPr="003C70AC" w:rsidRDefault="003C70AC" w:rsidP="003C70AC">
            <w:pPr>
              <w:jc w:val="both"/>
              <w:rPr>
                <w:rFonts w:ascii="Calibri" w:hAnsi="Calibri"/>
                <w:b/>
                <w:szCs w:val="22"/>
              </w:rPr>
            </w:pPr>
            <w:r w:rsidRPr="003C70AC">
              <w:rPr>
                <w:rFonts w:ascii="Calibri" w:hAnsi="Calibri"/>
                <w:b/>
                <w:szCs w:val="22"/>
              </w:rPr>
              <w:t xml:space="preserve">Policy DS2: Sustainable Development </w:t>
            </w:r>
          </w:p>
          <w:p w14:paraId="4EFB940F" w14:textId="77777777" w:rsidR="003C70AC" w:rsidRPr="003C70AC" w:rsidRDefault="003C70AC" w:rsidP="003C70AC">
            <w:pPr>
              <w:jc w:val="both"/>
              <w:rPr>
                <w:rFonts w:ascii="Calibri" w:hAnsi="Calibri"/>
                <w:b/>
                <w:szCs w:val="22"/>
              </w:rPr>
            </w:pPr>
            <w:r w:rsidRPr="003C70AC">
              <w:rPr>
                <w:rFonts w:ascii="Calibri" w:hAnsi="Calibri"/>
                <w:b/>
                <w:szCs w:val="22"/>
              </w:rPr>
              <w:t xml:space="preserve">Policy EN2: Landscape </w:t>
            </w:r>
          </w:p>
          <w:p w14:paraId="08E5AB60" w14:textId="77777777" w:rsidR="003C70AC" w:rsidRPr="003C70AC" w:rsidRDefault="003C70AC" w:rsidP="003C70AC">
            <w:pPr>
              <w:jc w:val="both"/>
              <w:rPr>
                <w:rFonts w:ascii="Calibri" w:hAnsi="Calibri"/>
                <w:b/>
                <w:szCs w:val="22"/>
              </w:rPr>
            </w:pPr>
            <w:r w:rsidRPr="003C70AC">
              <w:rPr>
                <w:rFonts w:ascii="Calibri" w:hAnsi="Calibri"/>
                <w:b/>
                <w:szCs w:val="22"/>
              </w:rPr>
              <w:t xml:space="preserve">Policy DMG1: General Considerations </w:t>
            </w:r>
          </w:p>
          <w:p w14:paraId="6DEC4010" w14:textId="77777777" w:rsidR="003C70AC" w:rsidRPr="003C70AC" w:rsidRDefault="003C70AC" w:rsidP="003C70AC">
            <w:pPr>
              <w:jc w:val="both"/>
              <w:rPr>
                <w:rFonts w:ascii="Calibri" w:hAnsi="Calibri"/>
                <w:b/>
                <w:szCs w:val="22"/>
              </w:rPr>
            </w:pPr>
            <w:r w:rsidRPr="003C70AC">
              <w:rPr>
                <w:rFonts w:ascii="Calibri" w:hAnsi="Calibri"/>
                <w:b/>
                <w:szCs w:val="22"/>
              </w:rPr>
              <w:t xml:space="preserve">Policy DMG2: Strategic Considerations </w:t>
            </w:r>
          </w:p>
          <w:p w14:paraId="0912F63B" w14:textId="77777777" w:rsidR="003C70AC" w:rsidRPr="003C70AC" w:rsidRDefault="003C70AC" w:rsidP="003C70AC">
            <w:pPr>
              <w:jc w:val="both"/>
              <w:rPr>
                <w:rFonts w:ascii="Calibri" w:hAnsi="Calibri"/>
                <w:b/>
                <w:szCs w:val="22"/>
              </w:rPr>
            </w:pPr>
            <w:r w:rsidRPr="003C70AC">
              <w:rPr>
                <w:rFonts w:ascii="Calibri" w:hAnsi="Calibri"/>
                <w:b/>
                <w:szCs w:val="22"/>
              </w:rPr>
              <w:t xml:space="preserve">Policy DMH5: Residential and Curtilage Extensions </w:t>
            </w:r>
          </w:p>
          <w:p w14:paraId="206A89BF" w14:textId="5E23D57E" w:rsidR="003C70AC" w:rsidRPr="008C75E4" w:rsidRDefault="003C70AC" w:rsidP="003C70AC">
            <w:pPr>
              <w:jc w:val="both"/>
              <w:rPr>
                <w:rFonts w:ascii="Calibri" w:hAnsi="Calibri"/>
                <w:b/>
                <w:szCs w:val="22"/>
              </w:rPr>
            </w:pPr>
          </w:p>
        </w:tc>
      </w:tr>
      <w:tr w:rsidR="008C75E4" w:rsidRPr="008C75E4" w14:paraId="327AC9E7" w14:textId="77777777" w:rsidTr="00B47EF7">
        <w:trPr>
          <w:trHeight w:val="864"/>
          <w:jc w:val="center"/>
        </w:trPr>
        <w:tc>
          <w:tcPr>
            <w:tcW w:w="9634" w:type="dxa"/>
            <w:gridSpan w:val="14"/>
            <w:tcBorders>
              <w:bottom w:val="single" w:sz="4" w:space="0" w:color="BFBFBF" w:themeColor="background1" w:themeShade="BF"/>
            </w:tcBorders>
            <w:tcMar>
              <w:top w:w="57" w:type="dxa"/>
              <w:bottom w:w="57" w:type="dxa"/>
            </w:tcMar>
          </w:tcPr>
          <w:p w14:paraId="6D18EB9A"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04F5E73C" w14:textId="77777777" w:rsidR="003C70AC" w:rsidRPr="003C70AC" w:rsidRDefault="003C70AC" w:rsidP="003C70AC">
            <w:pPr>
              <w:pStyle w:val="PLANNING"/>
              <w:rPr>
                <w:rFonts w:ascii="Calibri" w:hAnsi="Calibri"/>
                <w:bCs/>
                <w:szCs w:val="22"/>
              </w:rPr>
            </w:pPr>
            <w:r w:rsidRPr="003C70AC">
              <w:rPr>
                <w:rFonts w:ascii="Calibri" w:hAnsi="Calibri"/>
                <w:bCs/>
                <w:szCs w:val="22"/>
              </w:rPr>
              <w:t>3/2019/0710- Demolition of existing outbuilding and erection of a stable building.</w:t>
            </w:r>
          </w:p>
          <w:p w14:paraId="68B495AD" w14:textId="5537FC52" w:rsidR="003C70AC" w:rsidRPr="003C70AC" w:rsidRDefault="003171A2" w:rsidP="003C70AC">
            <w:pPr>
              <w:pStyle w:val="PLANNING"/>
              <w:rPr>
                <w:rFonts w:ascii="Calibri" w:hAnsi="Calibri"/>
                <w:bCs/>
                <w:szCs w:val="22"/>
              </w:rPr>
            </w:pPr>
            <w:r>
              <w:rPr>
                <w:rFonts w:ascii="Calibri" w:hAnsi="Calibri"/>
                <w:bCs/>
                <w:szCs w:val="22"/>
              </w:rPr>
              <w:t>Approve</w:t>
            </w:r>
            <w:r w:rsidR="003C70AC" w:rsidRPr="003C70AC">
              <w:rPr>
                <w:rFonts w:ascii="Calibri" w:hAnsi="Calibri"/>
                <w:bCs/>
                <w:szCs w:val="22"/>
              </w:rPr>
              <w:t>d 05/12/2019.</w:t>
            </w:r>
          </w:p>
          <w:p w14:paraId="72DF067B" w14:textId="77777777" w:rsidR="003C70AC" w:rsidRPr="003C70AC" w:rsidRDefault="003C70AC" w:rsidP="003C70AC">
            <w:pPr>
              <w:pStyle w:val="PLANNING"/>
              <w:rPr>
                <w:rFonts w:ascii="Calibri" w:hAnsi="Calibri"/>
                <w:bCs/>
                <w:szCs w:val="22"/>
              </w:rPr>
            </w:pPr>
            <w:r w:rsidRPr="003C70AC">
              <w:rPr>
                <w:rFonts w:ascii="Calibri" w:hAnsi="Calibri"/>
                <w:bCs/>
                <w:szCs w:val="22"/>
              </w:rPr>
              <w:t>3/2017/0248- New dwelling to replace existing farmhouse and two barn conversions</w:t>
            </w:r>
          </w:p>
          <w:p w14:paraId="71088774" w14:textId="53AC76E5" w:rsidR="003C70AC" w:rsidRPr="003C70AC" w:rsidRDefault="003C70AC" w:rsidP="003C70AC">
            <w:pPr>
              <w:pStyle w:val="PLANNING"/>
              <w:rPr>
                <w:rFonts w:ascii="Calibri" w:hAnsi="Calibri"/>
                <w:bCs/>
                <w:szCs w:val="22"/>
              </w:rPr>
            </w:pPr>
            <w:r w:rsidRPr="003C70AC">
              <w:rPr>
                <w:rFonts w:ascii="Calibri" w:hAnsi="Calibri"/>
                <w:bCs/>
                <w:szCs w:val="22"/>
              </w:rPr>
              <w:t xml:space="preserve">approved under planning permission 3/2016/0575. </w:t>
            </w:r>
            <w:r w:rsidR="003171A2">
              <w:rPr>
                <w:rFonts w:ascii="Calibri" w:hAnsi="Calibri"/>
                <w:bCs/>
                <w:szCs w:val="22"/>
              </w:rPr>
              <w:t>Approved</w:t>
            </w:r>
            <w:r w:rsidRPr="003C70AC">
              <w:rPr>
                <w:rFonts w:ascii="Calibri" w:hAnsi="Calibri"/>
                <w:bCs/>
                <w:szCs w:val="22"/>
              </w:rPr>
              <w:t xml:space="preserve"> 16/05/2017.</w:t>
            </w:r>
          </w:p>
          <w:p w14:paraId="61441440" w14:textId="77777777" w:rsidR="003171A2" w:rsidRPr="003171A2" w:rsidRDefault="003171A2" w:rsidP="003171A2">
            <w:pPr>
              <w:pStyle w:val="PLANNING"/>
              <w:rPr>
                <w:rFonts w:ascii="Calibri" w:hAnsi="Calibri"/>
                <w:bCs/>
                <w:szCs w:val="22"/>
              </w:rPr>
            </w:pPr>
            <w:r w:rsidRPr="003171A2">
              <w:rPr>
                <w:rFonts w:ascii="Calibri" w:hAnsi="Calibri"/>
                <w:bCs/>
                <w:szCs w:val="22"/>
              </w:rPr>
              <w:t>3/2016/0575- Conversion of 2No. barns to dwelling houses and conversion of</w:t>
            </w:r>
          </w:p>
          <w:p w14:paraId="0BC9BCCF" w14:textId="77777777" w:rsidR="003171A2" w:rsidRPr="003171A2" w:rsidRDefault="003171A2" w:rsidP="003171A2">
            <w:pPr>
              <w:pStyle w:val="PLANNING"/>
              <w:rPr>
                <w:rFonts w:ascii="Calibri" w:hAnsi="Calibri"/>
                <w:bCs/>
                <w:szCs w:val="22"/>
              </w:rPr>
            </w:pPr>
            <w:r w:rsidRPr="003171A2">
              <w:rPr>
                <w:rFonts w:ascii="Calibri" w:hAnsi="Calibri"/>
                <w:bCs/>
                <w:szCs w:val="22"/>
              </w:rPr>
              <w:t xml:space="preserve">outbuilding to form car port at </w:t>
            </w:r>
            <w:proofErr w:type="spellStart"/>
            <w:r w:rsidRPr="003171A2">
              <w:rPr>
                <w:rFonts w:ascii="Calibri" w:hAnsi="Calibri"/>
                <w:bCs/>
                <w:szCs w:val="22"/>
              </w:rPr>
              <w:t>Painley</w:t>
            </w:r>
            <w:proofErr w:type="spellEnd"/>
            <w:r w:rsidRPr="003171A2">
              <w:rPr>
                <w:rFonts w:ascii="Calibri" w:hAnsi="Calibri"/>
                <w:bCs/>
                <w:szCs w:val="22"/>
              </w:rPr>
              <w:t xml:space="preserve"> Farm Knott Lane </w:t>
            </w:r>
            <w:proofErr w:type="spellStart"/>
            <w:r w:rsidRPr="003171A2">
              <w:rPr>
                <w:rFonts w:ascii="Calibri" w:hAnsi="Calibri"/>
                <w:bCs/>
                <w:szCs w:val="22"/>
              </w:rPr>
              <w:t>Newsholme</w:t>
            </w:r>
            <w:proofErr w:type="spellEnd"/>
            <w:r w:rsidRPr="003171A2">
              <w:rPr>
                <w:rFonts w:ascii="Calibri" w:hAnsi="Calibri"/>
                <w:bCs/>
                <w:szCs w:val="22"/>
              </w:rPr>
              <w:t xml:space="preserve"> Gisburn.</w:t>
            </w:r>
          </w:p>
          <w:p w14:paraId="701360F0" w14:textId="7B763737" w:rsidR="00101855" w:rsidRPr="001946E0" w:rsidRDefault="003171A2" w:rsidP="003171A2">
            <w:pPr>
              <w:pStyle w:val="PLANNING"/>
              <w:rPr>
                <w:rFonts w:ascii="Calibri" w:hAnsi="Calibri"/>
                <w:bCs/>
                <w:szCs w:val="22"/>
              </w:rPr>
            </w:pPr>
            <w:r>
              <w:rPr>
                <w:rFonts w:ascii="Calibri" w:hAnsi="Calibri"/>
                <w:bCs/>
                <w:szCs w:val="22"/>
              </w:rPr>
              <w:t>Approved</w:t>
            </w:r>
            <w:r w:rsidRPr="003171A2">
              <w:rPr>
                <w:rFonts w:ascii="Calibri" w:hAnsi="Calibri"/>
                <w:bCs/>
                <w:szCs w:val="22"/>
              </w:rPr>
              <w:t xml:space="preserve"> 05/08/2016.</w:t>
            </w:r>
          </w:p>
        </w:tc>
      </w:tr>
      <w:tr w:rsidR="008C75E4" w:rsidRPr="008C75E4" w14:paraId="4768E9F1" w14:textId="77777777" w:rsidTr="00B47EF7">
        <w:trPr>
          <w:trHeight w:hRule="exact" w:val="144"/>
          <w:jc w:val="center"/>
        </w:trPr>
        <w:tc>
          <w:tcPr>
            <w:tcW w:w="9634" w:type="dxa"/>
            <w:gridSpan w:val="14"/>
            <w:tcBorders>
              <w:left w:val="nil"/>
              <w:right w:val="nil"/>
            </w:tcBorders>
            <w:tcMar>
              <w:top w:w="57" w:type="dxa"/>
              <w:bottom w:w="57" w:type="dxa"/>
            </w:tcMar>
          </w:tcPr>
          <w:p w14:paraId="2BA0805B" w14:textId="77777777" w:rsidR="003F16AA" w:rsidRPr="00504440" w:rsidRDefault="003F16AA" w:rsidP="00504440">
            <w:pPr>
              <w:rPr>
                <w:sz w:val="4"/>
                <w:szCs w:val="4"/>
              </w:rPr>
            </w:pPr>
          </w:p>
        </w:tc>
      </w:tr>
      <w:tr w:rsidR="008C75E4" w:rsidRPr="008C75E4" w14:paraId="1BFC4520" w14:textId="77777777" w:rsidTr="00B47EF7">
        <w:trPr>
          <w:jc w:val="center"/>
        </w:trPr>
        <w:tc>
          <w:tcPr>
            <w:tcW w:w="9634" w:type="dxa"/>
            <w:gridSpan w:val="14"/>
            <w:tcMar>
              <w:top w:w="57" w:type="dxa"/>
              <w:bottom w:w="57" w:type="dxa"/>
            </w:tcMar>
          </w:tcPr>
          <w:p w14:paraId="1EE395F3"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D96781E" w14:textId="77777777" w:rsidTr="00B47EF7">
        <w:trPr>
          <w:trHeight w:val="1152"/>
          <w:jc w:val="center"/>
        </w:trPr>
        <w:tc>
          <w:tcPr>
            <w:tcW w:w="9634" w:type="dxa"/>
            <w:gridSpan w:val="14"/>
            <w:tcMar>
              <w:top w:w="57" w:type="dxa"/>
              <w:bottom w:w="57" w:type="dxa"/>
            </w:tcMar>
          </w:tcPr>
          <w:p w14:paraId="267AED36"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17AD638C" w14:textId="6A6B122F" w:rsidR="00E75784" w:rsidRDefault="00E75784" w:rsidP="00454754">
            <w:pPr>
              <w:pStyle w:val="Header"/>
              <w:tabs>
                <w:tab w:val="clear" w:pos="4153"/>
                <w:tab w:val="clear" w:pos="8306"/>
              </w:tabs>
              <w:contextualSpacing/>
              <w:jc w:val="both"/>
              <w:rPr>
                <w:rFonts w:ascii="Calibri" w:hAnsi="Calibri"/>
                <w:bCs/>
                <w:szCs w:val="22"/>
              </w:rPr>
            </w:pPr>
            <w:r w:rsidRPr="00E4102F">
              <w:rPr>
                <w:rFonts w:ascii="Calibri" w:hAnsi="Calibri"/>
                <w:bCs/>
                <w:szCs w:val="22"/>
              </w:rPr>
              <w:t xml:space="preserve">The application site is in an isolated </w:t>
            </w:r>
            <w:r w:rsidR="00E4102F" w:rsidRPr="00E4102F">
              <w:rPr>
                <w:rFonts w:ascii="Calibri" w:hAnsi="Calibri"/>
                <w:bCs/>
                <w:szCs w:val="22"/>
              </w:rPr>
              <w:t>position off</w:t>
            </w:r>
            <w:r w:rsidRPr="00E4102F">
              <w:rPr>
                <w:rFonts w:ascii="Calibri" w:hAnsi="Calibri"/>
                <w:bCs/>
                <w:szCs w:val="22"/>
              </w:rPr>
              <w:t xml:space="preserve"> Knot Lane. The property is a substantial detached house for which planning permission was granted in 2017</w:t>
            </w:r>
            <w:r w:rsidR="00CB4D0E">
              <w:rPr>
                <w:rFonts w:ascii="Calibri" w:hAnsi="Calibri"/>
                <w:bCs/>
                <w:szCs w:val="22"/>
              </w:rPr>
              <w:t xml:space="preserve"> to replace a former </w:t>
            </w:r>
            <w:r w:rsidR="00505ECB">
              <w:rPr>
                <w:rFonts w:ascii="Calibri" w:hAnsi="Calibri"/>
                <w:bCs/>
                <w:szCs w:val="22"/>
              </w:rPr>
              <w:t>farmhouse</w:t>
            </w:r>
            <w:r w:rsidR="00CB4D0E">
              <w:rPr>
                <w:rFonts w:ascii="Calibri" w:hAnsi="Calibri"/>
                <w:bCs/>
                <w:szCs w:val="22"/>
              </w:rPr>
              <w:t xml:space="preserve">. </w:t>
            </w:r>
          </w:p>
          <w:p w14:paraId="705D3821" w14:textId="77777777" w:rsidR="00CB4D0E" w:rsidRDefault="00CB4D0E" w:rsidP="00454754">
            <w:pPr>
              <w:pStyle w:val="Header"/>
              <w:tabs>
                <w:tab w:val="clear" w:pos="4153"/>
                <w:tab w:val="clear" w:pos="8306"/>
              </w:tabs>
              <w:contextualSpacing/>
              <w:jc w:val="both"/>
              <w:rPr>
                <w:rFonts w:ascii="Calibri" w:hAnsi="Calibri"/>
                <w:bCs/>
                <w:szCs w:val="22"/>
              </w:rPr>
            </w:pPr>
          </w:p>
          <w:p w14:paraId="37F498CB" w14:textId="027D8508" w:rsidR="00CB4D0E" w:rsidRPr="00E4102F" w:rsidRDefault="00370B60" w:rsidP="00454754">
            <w:pPr>
              <w:pStyle w:val="Header"/>
              <w:tabs>
                <w:tab w:val="clear" w:pos="4153"/>
                <w:tab w:val="clear" w:pos="8306"/>
              </w:tabs>
              <w:contextualSpacing/>
              <w:jc w:val="both"/>
              <w:rPr>
                <w:rFonts w:ascii="Calibri" w:hAnsi="Calibri"/>
                <w:bCs/>
                <w:szCs w:val="22"/>
              </w:rPr>
            </w:pPr>
            <w:r>
              <w:rPr>
                <w:rFonts w:ascii="Calibri" w:hAnsi="Calibri"/>
                <w:bCs/>
                <w:szCs w:val="22"/>
              </w:rPr>
              <w:t xml:space="preserve">A </w:t>
            </w:r>
            <w:proofErr w:type="gramStart"/>
            <w:r>
              <w:rPr>
                <w:rFonts w:ascii="Calibri" w:hAnsi="Calibri"/>
                <w:bCs/>
                <w:szCs w:val="22"/>
              </w:rPr>
              <w:t>fairly substantial</w:t>
            </w:r>
            <w:proofErr w:type="gramEnd"/>
            <w:r>
              <w:rPr>
                <w:rFonts w:ascii="Calibri" w:hAnsi="Calibri"/>
                <w:bCs/>
                <w:szCs w:val="22"/>
              </w:rPr>
              <w:t xml:space="preserve"> </w:t>
            </w:r>
            <w:r w:rsidR="00CB4D0E">
              <w:rPr>
                <w:rFonts w:ascii="Calibri" w:hAnsi="Calibri"/>
                <w:bCs/>
                <w:szCs w:val="22"/>
              </w:rPr>
              <w:t>area to the front of the hous</w:t>
            </w:r>
            <w:r>
              <w:rPr>
                <w:rFonts w:ascii="Calibri" w:hAnsi="Calibri"/>
                <w:bCs/>
                <w:szCs w:val="22"/>
              </w:rPr>
              <w:t>e was defined as curtilage on the 2017 application and this</w:t>
            </w:r>
            <w:r w:rsidR="00226711">
              <w:rPr>
                <w:rFonts w:ascii="Calibri" w:hAnsi="Calibri"/>
                <w:bCs/>
                <w:szCs w:val="22"/>
              </w:rPr>
              <w:t xml:space="preserve"> has been </w:t>
            </w:r>
            <w:r w:rsidR="00262A02">
              <w:rPr>
                <w:rFonts w:ascii="Calibri" w:hAnsi="Calibri"/>
                <w:bCs/>
                <w:szCs w:val="22"/>
              </w:rPr>
              <w:t>mown but</w:t>
            </w:r>
            <w:r w:rsidR="00226711">
              <w:rPr>
                <w:rFonts w:ascii="Calibri" w:hAnsi="Calibri"/>
                <w:bCs/>
                <w:szCs w:val="22"/>
              </w:rPr>
              <w:t xml:space="preserve"> permitted development </w:t>
            </w:r>
            <w:r w:rsidR="00505ECB">
              <w:rPr>
                <w:rFonts w:ascii="Calibri" w:hAnsi="Calibri"/>
                <w:bCs/>
                <w:szCs w:val="22"/>
              </w:rPr>
              <w:t>rights were</w:t>
            </w:r>
            <w:r w:rsidR="00226711">
              <w:rPr>
                <w:rFonts w:ascii="Calibri" w:hAnsi="Calibri"/>
                <w:bCs/>
                <w:szCs w:val="22"/>
              </w:rPr>
              <w:t xml:space="preserve"> removed for any new structures. </w:t>
            </w:r>
            <w:r w:rsidR="00CB4D0E">
              <w:rPr>
                <w:rFonts w:ascii="Calibri" w:hAnsi="Calibri"/>
                <w:bCs/>
                <w:szCs w:val="22"/>
              </w:rPr>
              <w:t xml:space="preserve"> </w:t>
            </w:r>
          </w:p>
        </w:tc>
      </w:tr>
      <w:tr w:rsidR="008C75E4" w:rsidRPr="008C75E4" w14:paraId="361A00BB" w14:textId="77777777" w:rsidTr="00B47EF7">
        <w:trPr>
          <w:trHeight w:val="1152"/>
          <w:jc w:val="center"/>
        </w:trPr>
        <w:tc>
          <w:tcPr>
            <w:tcW w:w="9634" w:type="dxa"/>
            <w:gridSpan w:val="14"/>
            <w:tcMar>
              <w:top w:w="57" w:type="dxa"/>
              <w:bottom w:w="57" w:type="dxa"/>
            </w:tcMar>
          </w:tcPr>
          <w:p w14:paraId="508ADE9B"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7A8AB3A0" w14:textId="5F10AE88" w:rsidR="00514E83" w:rsidRPr="00F012FA" w:rsidRDefault="00226711" w:rsidP="00454754">
            <w:pPr>
              <w:pStyle w:val="Header"/>
              <w:tabs>
                <w:tab w:val="clear" w:pos="4153"/>
                <w:tab w:val="clear" w:pos="8306"/>
              </w:tabs>
              <w:jc w:val="both"/>
              <w:rPr>
                <w:rFonts w:ascii="Calibri" w:hAnsi="Calibri"/>
                <w:szCs w:val="22"/>
              </w:rPr>
            </w:pPr>
            <w:r>
              <w:rPr>
                <w:rFonts w:ascii="Calibri" w:hAnsi="Calibri"/>
                <w:szCs w:val="22"/>
              </w:rPr>
              <w:t>The application seeks consent for</w:t>
            </w:r>
            <w:r w:rsidR="00514E83">
              <w:rPr>
                <w:rFonts w:ascii="Calibri" w:hAnsi="Calibri"/>
                <w:szCs w:val="22"/>
              </w:rPr>
              <w:t xml:space="preserve"> basement accommodation; the </w:t>
            </w:r>
            <w:r w:rsidR="00AE1F6A">
              <w:rPr>
                <w:rFonts w:ascii="Calibri" w:hAnsi="Calibri"/>
                <w:szCs w:val="22"/>
              </w:rPr>
              <w:t>plans</w:t>
            </w:r>
            <w:r w:rsidR="00514E83">
              <w:rPr>
                <w:rFonts w:ascii="Calibri" w:hAnsi="Calibri"/>
                <w:szCs w:val="22"/>
              </w:rPr>
              <w:t xml:space="preserve"> show that the area will provide parking for cars, a bowling alley </w:t>
            </w:r>
            <w:r w:rsidR="00AE1F6A">
              <w:rPr>
                <w:rFonts w:ascii="Calibri" w:hAnsi="Calibri"/>
                <w:szCs w:val="22"/>
              </w:rPr>
              <w:t xml:space="preserve">/ gym / entertainment room. This can be accessed via an open ramp leading off the driveway and </w:t>
            </w:r>
            <w:r w:rsidR="00B47EF7">
              <w:rPr>
                <w:rFonts w:ascii="Calibri" w:hAnsi="Calibri"/>
                <w:szCs w:val="22"/>
              </w:rPr>
              <w:t>f</w:t>
            </w:r>
            <w:r w:rsidR="00AE1F6A">
              <w:rPr>
                <w:rFonts w:ascii="Calibri" w:hAnsi="Calibri"/>
                <w:szCs w:val="22"/>
              </w:rPr>
              <w:t xml:space="preserve">rom within the house.  This will result in an extension of the </w:t>
            </w:r>
            <w:r w:rsidR="00197F7B">
              <w:rPr>
                <w:rFonts w:ascii="Calibri" w:hAnsi="Calibri"/>
                <w:szCs w:val="22"/>
              </w:rPr>
              <w:t xml:space="preserve">domestic use outside the area </w:t>
            </w:r>
            <w:r w:rsidR="00961247">
              <w:rPr>
                <w:rFonts w:ascii="Calibri" w:hAnsi="Calibri"/>
                <w:szCs w:val="22"/>
              </w:rPr>
              <w:t xml:space="preserve">previously </w:t>
            </w:r>
            <w:r w:rsidR="00197F7B">
              <w:rPr>
                <w:rFonts w:ascii="Calibri" w:hAnsi="Calibri"/>
                <w:szCs w:val="22"/>
              </w:rPr>
              <w:t>defined as curtilage but most of this will be underground</w:t>
            </w:r>
            <w:r w:rsidR="00961247">
              <w:rPr>
                <w:rFonts w:ascii="Calibri" w:hAnsi="Calibri"/>
                <w:szCs w:val="22"/>
              </w:rPr>
              <w:t xml:space="preserve">. </w:t>
            </w:r>
          </w:p>
        </w:tc>
      </w:tr>
      <w:tr w:rsidR="00C214A6" w:rsidRPr="008C75E4" w14:paraId="11D8CA83" w14:textId="77777777" w:rsidTr="00B47EF7">
        <w:trPr>
          <w:trHeight w:val="864"/>
          <w:jc w:val="center"/>
        </w:trPr>
        <w:tc>
          <w:tcPr>
            <w:tcW w:w="9634" w:type="dxa"/>
            <w:gridSpan w:val="14"/>
            <w:tcMar>
              <w:top w:w="57" w:type="dxa"/>
              <w:bottom w:w="57" w:type="dxa"/>
            </w:tcMar>
          </w:tcPr>
          <w:p w14:paraId="1E9AC64D" w14:textId="15DF2974" w:rsid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2D45F5AC" w14:textId="34361B83" w:rsidR="00825267" w:rsidRPr="00825267" w:rsidRDefault="00825267" w:rsidP="006D7624">
            <w:pPr>
              <w:pStyle w:val="Header"/>
              <w:jc w:val="both"/>
              <w:rPr>
                <w:rFonts w:ascii="Calibri" w:hAnsi="Calibri"/>
                <w:bCs/>
                <w:szCs w:val="22"/>
              </w:rPr>
            </w:pPr>
            <w:r w:rsidRPr="00825267">
              <w:rPr>
                <w:rFonts w:ascii="Calibri" w:hAnsi="Calibri"/>
                <w:bCs/>
                <w:szCs w:val="22"/>
              </w:rPr>
              <w:t xml:space="preserve">The application seeks to extend residential curtilage to allow the formation of a basement. </w:t>
            </w:r>
          </w:p>
          <w:p w14:paraId="2F87AC25" w14:textId="77777777" w:rsidR="00825267" w:rsidRPr="006D7624" w:rsidRDefault="00825267" w:rsidP="006D7624">
            <w:pPr>
              <w:pStyle w:val="Header"/>
              <w:jc w:val="both"/>
              <w:rPr>
                <w:rFonts w:ascii="Calibri" w:hAnsi="Calibri"/>
                <w:b/>
                <w:szCs w:val="22"/>
              </w:rPr>
            </w:pPr>
          </w:p>
          <w:p w14:paraId="799FE208" w14:textId="4695237B" w:rsidR="00D102D9" w:rsidRDefault="00825267" w:rsidP="00454754">
            <w:pPr>
              <w:pStyle w:val="Header"/>
              <w:tabs>
                <w:tab w:val="clear" w:pos="4153"/>
                <w:tab w:val="clear" w:pos="8306"/>
              </w:tabs>
              <w:jc w:val="both"/>
              <w:rPr>
                <w:rFonts w:ascii="Calibri" w:hAnsi="Calibri"/>
                <w:szCs w:val="22"/>
              </w:rPr>
            </w:pPr>
            <w:r w:rsidRPr="00825267">
              <w:rPr>
                <w:rFonts w:ascii="Calibri" w:hAnsi="Calibri"/>
                <w:szCs w:val="22"/>
              </w:rPr>
              <w:t xml:space="preserve">It should be noted that there is a distinction between the </w:t>
            </w:r>
            <w:proofErr w:type="gramStart"/>
            <w:r w:rsidRPr="00825267">
              <w:rPr>
                <w:rFonts w:ascii="Calibri" w:hAnsi="Calibri"/>
                <w:szCs w:val="22"/>
              </w:rPr>
              <w:t>terms</w:t>
            </w:r>
            <w:proofErr w:type="gramEnd"/>
            <w:r w:rsidRPr="00825267">
              <w:rPr>
                <w:rFonts w:ascii="Calibri" w:hAnsi="Calibri"/>
                <w:szCs w:val="22"/>
              </w:rPr>
              <w:t xml:space="preserve"> “curtilage” and “garden” and this matter has been tested in the courts. The term curtilage is not defined in statute and the use of land as a garden does not necessarily mean that it is curtilage</w:t>
            </w:r>
            <w:r w:rsidR="00FB2644">
              <w:rPr>
                <w:rFonts w:ascii="Calibri" w:hAnsi="Calibri"/>
                <w:szCs w:val="22"/>
              </w:rPr>
              <w:t xml:space="preserve"> or vice versa</w:t>
            </w:r>
            <w:r w:rsidRPr="00825267">
              <w:rPr>
                <w:rFonts w:ascii="Calibri" w:hAnsi="Calibri"/>
                <w:szCs w:val="22"/>
              </w:rPr>
              <w:t>.</w:t>
            </w:r>
            <w:r>
              <w:rPr>
                <w:rFonts w:ascii="Calibri" w:hAnsi="Calibri"/>
                <w:szCs w:val="22"/>
              </w:rPr>
              <w:t xml:space="preserve"> Curtilage is generally understood to be “</w:t>
            </w:r>
            <w:r w:rsidRPr="00825267">
              <w:rPr>
                <w:rFonts w:ascii="Calibri" w:hAnsi="Calibri"/>
                <w:szCs w:val="22"/>
              </w:rPr>
              <w:t xml:space="preserve">the area of land attached to a house and forming one enclosure with </w:t>
            </w:r>
            <w:proofErr w:type="gramStart"/>
            <w:r w:rsidR="009B3AC2" w:rsidRPr="00825267">
              <w:rPr>
                <w:rFonts w:ascii="Calibri" w:hAnsi="Calibri"/>
                <w:szCs w:val="22"/>
              </w:rPr>
              <w:t>i</w:t>
            </w:r>
            <w:r w:rsidR="001038BA">
              <w:rPr>
                <w:rFonts w:ascii="Calibri" w:hAnsi="Calibri"/>
                <w:szCs w:val="22"/>
              </w:rPr>
              <w:t>t</w:t>
            </w:r>
            <w:proofErr w:type="gramEnd"/>
            <w:r>
              <w:rPr>
                <w:rFonts w:ascii="Calibri" w:hAnsi="Calibri"/>
                <w:szCs w:val="22"/>
              </w:rPr>
              <w:t xml:space="preserve"> </w:t>
            </w:r>
            <w:r w:rsidR="003123A3">
              <w:rPr>
                <w:rFonts w:ascii="Calibri" w:hAnsi="Calibri"/>
                <w:szCs w:val="22"/>
              </w:rPr>
              <w:t>but it is not a use.</w:t>
            </w:r>
          </w:p>
          <w:p w14:paraId="1E700289" w14:textId="4A1DFCBD" w:rsidR="004406CB" w:rsidRDefault="004406CB" w:rsidP="00454754">
            <w:pPr>
              <w:pStyle w:val="Header"/>
              <w:tabs>
                <w:tab w:val="clear" w:pos="4153"/>
                <w:tab w:val="clear" w:pos="8306"/>
              </w:tabs>
              <w:jc w:val="both"/>
              <w:rPr>
                <w:rFonts w:ascii="Calibri" w:hAnsi="Calibri"/>
                <w:szCs w:val="22"/>
              </w:rPr>
            </w:pPr>
          </w:p>
          <w:p w14:paraId="4756B613" w14:textId="77777777" w:rsidR="003123A3" w:rsidRDefault="00CD6764" w:rsidP="00454754">
            <w:pPr>
              <w:pStyle w:val="Header"/>
              <w:tabs>
                <w:tab w:val="clear" w:pos="4153"/>
                <w:tab w:val="clear" w:pos="8306"/>
              </w:tabs>
              <w:jc w:val="both"/>
              <w:rPr>
                <w:rFonts w:ascii="Calibri" w:hAnsi="Calibri"/>
                <w:szCs w:val="22"/>
              </w:rPr>
            </w:pPr>
            <w:r>
              <w:rPr>
                <w:rFonts w:ascii="Calibri" w:hAnsi="Calibri"/>
                <w:szCs w:val="22"/>
              </w:rPr>
              <w:t>It</w:t>
            </w:r>
            <w:r w:rsidR="004406CB">
              <w:rPr>
                <w:rFonts w:ascii="Calibri" w:hAnsi="Calibri"/>
                <w:szCs w:val="22"/>
              </w:rPr>
              <w:t xml:space="preserve"> is not considered that the extent of land attached to the former farmstead is of </w:t>
            </w:r>
            <w:proofErr w:type="gramStart"/>
            <w:r w:rsidR="004406CB">
              <w:rPr>
                <w:rFonts w:ascii="Calibri" w:hAnsi="Calibri"/>
                <w:szCs w:val="22"/>
              </w:rPr>
              <w:t>particular relevance</w:t>
            </w:r>
            <w:proofErr w:type="gramEnd"/>
            <w:r w:rsidR="00FB2644">
              <w:rPr>
                <w:rFonts w:ascii="Calibri" w:hAnsi="Calibri"/>
                <w:szCs w:val="22"/>
              </w:rPr>
              <w:t xml:space="preserve"> in determining whether this proposal is acceptable other than noting that the former farm</w:t>
            </w:r>
            <w:r>
              <w:rPr>
                <w:rFonts w:ascii="Calibri" w:hAnsi="Calibri"/>
                <w:szCs w:val="22"/>
              </w:rPr>
              <w:t xml:space="preserve"> buildings</w:t>
            </w:r>
            <w:r w:rsidR="00FB2644">
              <w:rPr>
                <w:rFonts w:ascii="Calibri" w:hAnsi="Calibri"/>
                <w:szCs w:val="22"/>
              </w:rPr>
              <w:t xml:space="preserve"> would have occupied a larger</w:t>
            </w:r>
            <w:r w:rsidR="000E05A8">
              <w:rPr>
                <w:rFonts w:ascii="Calibri" w:hAnsi="Calibri"/>
                <w:szCs w:val="22"/>
              </w:rPr>
              <w:t xml:space="preserve"> site</w:t>
            </w:r>
            <w:r w:rsidR="00FB2644">
              <w:rPr>
                <w:rFonts w:ascii="Calibri" w:hAnsi="Calibri"/>
                <w:szCs w:val="22"/>
              </w:rPr>
              <w:t xml:space="preserve"> area than this house</w:t>
            </w:r>
            <w:r w:rsidR="000E05A8">
              <w:rPr>
                <w:rFonts w:ascii="Calibri" w:hAnsi="Calibri"/>
                <w:szCs w:val="22"/>
              </w:rPr>
              <w:t xml:space="preserve"> and perhaps been less attractive</w:t>
            </w:r>
            <w:r w:rsidR="00C17551">
              <w:rPr>
                <w:rFonts w:ascii="Calibri" w:hAnsi="Calibri"/>
                <w:szCs w:val="22"/>
              </w:rPr>
              <w:t>.</w:t>
            </w:r>
            <w:r w:rsidR="000E05A8">
              <w:rPr>
                <w:rFonts w:ascii="Calibri" w:hAnsi="Calibri"/>
                <w:szCs w:val="22"/>
              </w:rPr>
              <w:t xml:space="preserve"> </w:t>
            </w:r>
            <w:r w:rsidR="00FB2644">
              <w:rPr>
                <w:rFonts w:ascii="Calibri" w:hAnsi="Calibri"/>
                <w:szCs w:val="22"/>
              </w:rPr>
              <w:t xml:space="preserve"> Agricultural uses are acceptable in </w:t>
            </w:r>
            <w:r w:rsidR="000E05A8">
              <w:rPr>
                <w:rFonts w:ascii="Calibri" w:hAnsi="Calibri"/>
                <w:szCs w:val="22"/>
              </w:rPr>
              <w:t xml:space="preserve">principle in the </w:t>
            </w:r>
            <w:r w:rsidR="00FB2644">
              <w:rPr>
                <w:rFonts w:ascii="Calibri" w:hAnsi="Calibri"/>
                <w:szCs w:val="22"/>
              </w:rPr>
              <w:t xml:space="preserve">open countryside </w:t>
            </w:r>
            <w:proofErr w:type="gramStart"/>
            <w:r w:rsidR="00FB2644">
              <w:rPr>
                <w:rFonts w:ascii="Calibri" w:hAnsi="Calibri"/>
                <w:szCs w:val="22"/>
              </w:rPr>
              <w:t>where as</w:t>
            </w:r>
            <w:proofErr w:type="gramEnd"/>
            <w:r w:rsidR="00FB2644">
              <w:rPr>
                <w:rFonts w:ascii="Calibri" w:hAnsi="Calibri"/>
                <w:szCs w:val="22"/>
              </w:rPr>
              <w:t xml:space="preserve"> residential development should be more strictly controlled</w:t>
            </w:r>
            <w:r w:rsidR="004406CB">
              <w:rPr>
                <w:rFonts w:ascii="Calibri" w:hAnsi="Calibri"/>
                <w:szCs w:val="22"/>
              </w:rPr>
              <w:t xml:space="preserve">. </w:t>
            </w:r>
          </w:p>
          <w:p w14:paraId="183FBDBB" w14:textId="77777777" w:rsidR="003123A3" w:rsidRDefault="003123A3" w:rsidP="00454754">
            <w:pPr>
              <w:pStyle w:val="Header"/>
              <w:tabs>
                <w:tab w:val="clear" w:pos="4153"/>
                <w:tab w:val="clear" w:pos="8306"/>
              </w:tabs>
              <w:jc w:val="both"/>
              <w:rPr>
                <w:rFonts w:ascii="Calibri" w:hAnsi="Calibri"/>
                <w:szCs w:val="22"/>
              </w:rPr>
            </w:pPr>
          </w:p>
          <w:p w14:paraId="7B75B69F" w14:textId="0917C99E" w:rsidR="004406CB" w:rsidRDefault="003123A3" w:rsidP="00454754">
            <w:pPr>
              <w:pStyle w:val="Header"/>
              <w:tabs>
                <w:tab w:val="clear" w:pos="4153"/>
                <w:tab w:val="clear" w:pos="8306"/>
              </w:tabs>
              <w:jc w:val="both"/>
              <w:rPr>
                <w:rFonts w:ascii="Calibri" w:hAnsi="Calibri"/>
                <w:szCs w:val="22"/>
              </w:rPr>
            </w:pPr>
            <w:r>
              <w:rPr>
                <w:rFonts w:ascii="Calibri" w:hAnsi="Calibri"/>
                <w:szCs w:val="22"/>
              </w:rPr>
              <w:t>There is no defined enclosure to the dwelling so the</w:t>
            </w:r>
            <w:r w:rsidR="001038BA">
              <w:rPr>
                <w:rFonts w:ascii="Calibri" w:hAnsi="Calibri"/>
                <w:szCs w:val="22"/>
              </w:rPr>
              <w:t xml:space="preserve"> proposed</w:t>
            </w:r>
            <w:r>
              <w:rPr>
                <w:rFonts w:ascii="Calibri" w:hAnsi="Calibri"/>
                <w:szCs w:val="22"/>
              </w:rPr>
              <w:t xml:space="preserve"> curtilage is just a</w:t>
            </w:r>
            <w:r w:rsidR="00505ECB">
              <w:rPr>
                <w:rFonts w:ascii="Calibri" w:hAnsi="Calibri"/>
                <w:szCs w:val="22"/>
              </w:rPr>
              <w:t xml:space="preserve"> </w:t>
            </w:r>
            <w:r>
              <w:rPr>
                <w:rFonts w:ascii="Calibri" w:hAnsi="Calibri"/>
                <w:szCs w:val="22"/>
              </w:rPr>
              <w:t>line on the site plans</w:t>
            </w:r>
            <w:r w:rsidR="00505ECB">
              <w:rPr>
                <w:rFonts w:ascii="Calibri" w:hAnsi="Calibri"/>
                <w:szCs w:val="22"/>
              </w:rPr>
              <w:t xml:space="preserve"> which would reflect the extent of the basement to the front</w:t>
            </w:r>
            <w:r>
              <w:rPr>
                <w:rFonts w:ascii="Calibri" w:hAnsi="Calibri"/>
                <w:szCs w:val="22"/>
              </w:rPr>
              <w:t>.</w:t>
            </w:r>
            <w:r w:rsidR="00B47EF7">
              <w:rPr>
                <w:rFonts w:ascii="Calibri" w:hAnsi="Calibri"/>
                <w:szCs w:val="22"/>
              </w:rPr>
              <w:t xml:space="preserve"> The grass surrounding the </w:t>
            </w:r>
            <w:r w:rsidR="001038BA">
              <w:rPr>
                <w:rFonts w:ascii="Calibri" w:hAnsi="Calibri"/>
                <w:szCs w:val="22"/>
              </w:rPr>
              <w:t>property,</w:t>
            </w:r>
            <w:r w:rsidR="00B47EF7">
              <w:rPr>
                <w:rFonts w:ascii="Calibri" w:hAnsi="Calibri"/>
                <w:szCs w:val="22"/>
              </w:rPr>
              <w:t xml:space="preserve"> which is a mown lawn, </w:t>
            </w:r>
            <w:r w:rsidR="00262A02">
              <w:rPr>
                <w:rFonts w:ascii="Calibri" w:hAnsi="Calibri"/>
                <w:szCs w:val="22"/>
              </w:rPr>
              <w:t xml:space="preserve">appears to </w:t>
            </w:r>
            <w:r w:rsidR="00B47EF7">
              <w:rPr>
                <w:rFonts w:ascii="Calibri" w:hAnsi="Calibri"/>
                <w:szCs w:val="22"/>
              </w:rPr>
              <w:t>far exceed the extent of the curtilage</w:t>
            </w:r>
            <w:r w:rsidR="001038BA">
              <w:rPr>
                <w:rFonts w:ascii="Calibri" w:hAnsi="Calibri"/>
                <w:szCs w:val="22"/>
              </w:rPr>
              <w:t xml:space="preserve"> shown on the original planning approval</w:t>
            </w:r>
            <w:r w:rsidR="00B47EF7">
              <w:rPr>
                <w:rFonts w:ascii="Calibri" w:hAnsi="Calibri"/>
                <w:szCs w:val="22"/>
              </w:rPr>
              <w:t xml:space="preserve">. </w:t>
            </w:r>
            <w:r>
              <w:rPr>
                <w:rFonts w:ascii="Calibri" w:hAnsi="Calibri"/>
                <w:szCs w:val="22"/>
              </w:rPr>
              <w:t xml:space="preserve"> The proposal seeks to change the use of the land directly in front of the house to domestic use to allow the construction of a basement.</w:t>
            </w:r>
          </w:p>
          <w:p w14:paraId="1136C246" w14:textId="7CC7B252" w:rsidR="003123A3" w:rsidRDefault="003123A3" w:rsidP="00454754">
            <w:pPr>
              <w:pStyle w:val="Header"/>
              <w:tabs>
                <w:tab w:val="clear" w:pos="4153"/>
                <w:tab w:val="clear" w:pos="8306"/>
              </w:tabs>
              <w:jc w:val="both"/>
              <w:rPr>
                <w:rFonts w:ascii="Calibri" w:hAnsi="Calibri"/>
                <w:szCs w:val="22"/>
              </w:rPr>
            </w:pPr>
          </w:p>
          <w:p w14:paraId="2E7C1BF5" w14:textId="09CD3800" w:rsidR="00825267" w:rsidRDefault="00FB2644" w:rsidP="003B21A4">
            <w:pPr>
              <w:pStyle w:val="Header"/>
              <w:tabs>
                <w:tab w:val="clear" w:pos="4153"/>
                <w:tab w:val="clear" w:pos="8306"/>
              </w:tabs>
              <w:jc w:val="both"/>
              <w:rPr>
                <w:rFonts w:ascii="Calibri" w:hAnsi="Calibri"/>
                <w:szCs w:val="22"/>
              </w:rPr>
            </w:pPr>
            <w:r>
              <w:rPr>
                <w:rFonts w:ascii="Calibri" w:hAnsi="Calibri"/>
                <w:szCs w:val="22"/>
              </w:rPr>
              <w:t>Policy DMH5</w:t>
            </w:r>
            <w:r w:rsidR="00B47EF7">
              <w:rPr>
                <w:rFonts w:ascii="Calibri" w:hAnsi="Calibri"/>
                <w:szCs w:val="22"/>
              </w:rPr>
              <w:t xml:space="preserve"> relates to curtilage extensions and </w:t>
            </w:r>
            <w:r>
              <w:rPr>
                <w:rFonts w:ascii="Calibri" w:hAnsi="Calibri"/>
                <w:szCs w:val="22"/>
              </w:rPr>
              <w:t xml:space="preserve">states that </w:t>
            </w:r>
            <w:r w:rsidR="00B47EF7">
              <w:rPr>
                <w:rFonts w:ascii="Calibri" w:hAnsi="Calibri"/>
                <w:szCs w:val="22"/>
              </w:rPr>
              <w:t xml:space="preserve">these are only allowed in settlements or </w:t>
            </w:r>
            <w:r w:rsidR="007B5CAB">
              <w:rPr>
                <w:rFonts w:ascii="Calibri" w:hAnsi="Calibri"/>
                <w:szCs w:val="22"/>
              </w:rPr>
              <w:t xml:space="preserve">on the </w:t>
            </w:r>
            <w:r w:rsidR="00B47EF7">
              <w:rPr>
                <w:rFonts w:ascii="Calibri" w:hAnsi="Calibri"/>
                <w:szCs w:val="22"/>
              </w:rPr>
              <w:t xml:space="preserve">edge of settlements where it follow an easily identifiable boundary </w:t>
            </w:r>
            <w:r w:rsidR="007B5CAB">
              <w:rPr>
                <w:rFonts w:ascii="Calibri" w:hAnsi="Calibri"/>
                <w:szCs w:val="22"/>
              </w:rPr>
              <w:t xml:space="preserve">feature, does not harm the </w:t>
            </w:r>
            <w:proofErr w:type="gramStart"/>
            <w:r w:rsidR="007B5CAB">
              <w:rPr>
                <w:rFonts w:ascii="Calibri" w:hAnsi="Calibri"/>
                <w:szCs w:val="22"/>
              </w:rPr>
              <w:t>landscape</w:t>
            </w:r>
            <w:proofErr w:type="gramEnd"/>
            <w:r w:rsidR="007B5CAB">
              <w:rPr>
                <w:rFonts w:ascii="Calibri" w:hAnsi="Calibri"/>
                <w:szCs w:val="22"/>
              </w:rPr>
              <w:t xml:space="preserve"> or improves the quality of the site</w:t>
            </w:r>
            <w:r w:rsidR="00FB223D">
              <w:rPr>
                <w:rFonts w:ascii="Calibri" w:hAnsi="Calibri"/>
                <w:szCs w:val="22"/>
              </w:rPr>
              <w:t xml:space="preserve">. This application is unusual in that the development will be entirely </w:t>
            </w:r>
            <w:r w:rsidR="00E10074">
              <w:rPr>
                <w:rFonts w:ascii="Calibri" w:hAnsi="Calibri"/>
                <w:szCs w:val="22"/>
              </w:rPr>
              <w:t xml:space="preserve">underground. The visual impact </w:t>
            </w:r>
            <w:r w:rsidR="00385097">
              <w:rPr>
                <w:rFonts w:ascii="Calibri" w:hAnsi="Calibri"/>
                <w:szCs w:val="22"/>
              </w:rPr>
              <w:t>will</w:t>
            </w:r>
            <w:r w:rsidR="00E10074">
              <w:rPr>
                <w:rFonts w:ascii="Calibri" w:hAnsi="Calibri"/>
                <w:szCs w:val="22"/>
              </w:rPr>
              <w:t xml:space="preserve"> be </w:t>
            </w:r>
            <w:r w:rsidR="00385097">
              <w:rPr>
                <w:rFonts w:ascii="Calibri" w:hAnsi="Calibri"/>
                <w:szCs w:val="22"/>
              </w:rPr>
              <w:t>minor due to some minimal reg</w:t>
            </w:r>
            <w:r w:rsidR="003B21A4">
              <w:rPr>
                <w:rFonts w:ascii="Calibri" w:hAnsi="Calibri"/>
                <w:szCs w:val="22"/>
              </w:rPr>
              <w:t xml:space="preserve">rading of the land and the entrance to the open ramp. </w:t>
            </w:r>
            <w:r w:rsidR="00E10074">
              <w:rPr>
                <w:rFonts w:ascii="Calibri" w:hAnsi="Calibri"/>
                <w:szCs w:val="22"/>
              </w:rPr>
              <w:t xml:space="preserve"> </w:t>
            </w:r>
            <w:r w:rsidR="00D610EB">
              <w:rPr>
                <w:rFonts w:ascii="Calibri" w:hAnsi="Calibri"/>
                <w:szCs w:val="22"/>
              </w:rPr>
              <w:t>W</w:t>
            </w:r>
            <w:r w:rsidR="00B72115">
              <w:rPr>
                <w:rFonts w:ascii="Calibri" w:hAnsi="Calibri"/>
                <w:szCs w:val="22"/>
              </w:rPr>
              <w:t>hilst strictly contrary to policy DMH</w:t>
            </w:r>
            <w:proofErr w:type="gramStart"/>
            <w:r w:rsidR="00B72115">
              <w:rPr>
                <w:rFonts w:ascii="Calibri" w:hAnsi="Calibri"/>
                <w:szCs w:val="22"/>
              </w:rPr>
              <w:t>5</w:t>
            </w:r>
            <w:r w:rsidR="006F04F3">
              <w:rPr>
                <w:rFonts w:ascii="Calibri" w:hAnsi="Calibri"/>
                <w:szCs w:val="22"/>
              </w:rPr>
              <w:t xml:space="preserve">; </w:t>
            </w:r>
            <w:r w:rsidR="00B72115">
              <w:rPr>
                <w:rFonts w:ascii="Calibri" w:hAnsi="Calibri"/>
                <w:szCs w:val="22"/>
              </w:rPr>
              <w:t xml:space="preserve"> </w:t>
            </w:r>
            <w:r w:rsidR="00D610EB">
              <w:rPr>
                <w:rFonts w:ascii="Calibri" w:hAnsi="Calibri"/>
                <w:szCs w:val="22"/>
              </w:rPr>
              <w:t>the</w:t>
            </w:r>
            <w:proofErr w:type="gramEnd"/>
            <w:r w:rsidR="00D610EB">
              <w:rPr>
                <w:rFonts w:ascii="Calibri" w:hAnsi="Calibri"/>
                <w:szCs w:val="22"/>
              </w:rPr>
              <w:t xml:space="preserve"> purpose of the policy is</w:t>
            </w:r>
            <w:r w:rsidR="003B21A4">
              <w:rPr>
                <w:rFonts w:ascii="Calibri" w:hAnsi="Calibri"/>
                <w:szCs w:val="22"/>
              </w:rPr>
              <w:t xml:space="preserve"> to prevent </w:t>
            </w:r>
            <w:r w:rsidR="00507BCC" w:rsidRPr="00507BCC">
              <w:rPr>
                <w:rFonts w:ascii="Calibri" w:hAnsi="Calibri"/>
                <w:szCs w:val="22"/>
              </w:rPr>
              <w:t xml:space="preserve">significant impact upon visual amenity and patterns of </w:t>
            </w:r>
            <w:proofErr w:type="spellStart"/>
            <w:r w:rsidR="00507BCC" w:rsidRPr="00507BCC">
              <w:rPr>
                <w:rFonts w:ascii="Calibri" w:hAnsi="Calibri"/>
                <w:szCs w:val="22"/>
              </w:rPr>
              <w:t>landuse</w:t>
            </w:r>
            <w:proofErr w:type="spellEnd"/>
            <w:r w:rsidR="00507BCC" w:rsidRPr="00507BCC">
              <w:rPr>
                <w:rFonts w:ascii="Calibri" w:hAnsi="Calibri"/>
                <w:szCs w:val="22"/>
              </w:rPr>
              <w:t xml:space="preserve">. </w:t>
            </w:r>
            <w:r w:rsidR="003B21A4">
              <w:rPr>
                <w:rFonts w:ascii="Calibri" w:hAnsi="Calibri"/>
                <w:szCs w:val="22"/>
              </w:rPr>
              <w:t>In this case it is not considered that there would be a harmful impact</w:t>
            </w:r>
            <w:r w:rsidR="003D17E4">
              <w:rPr>
                <w:rFonts w:ascii="Calibri" w:hAnsi="Calibri"/>
                <w:szCs w:val="22"/>
              </w:rPr>
              <w:t xml:space="preserve"> on either</w:t>
            </w:r>
            <w:r w:rsidR="00467F0E">
              <w:rPr>
                <w:rFonts w:ascii="Calibri" w:hAnsi="Calibri"/>
                <w:szCs w:val="22"/>
              </w:rPr>
              <w:t xml:space="preserve"> particularly as there is no means of enclosure</w:t>
            </w:r>
            <w:r w:rsidR="0039623A">
              <w:rPr>
                <w:rFonts w:ascii="Calibri" w:hAnsi="Calibri"/>
                <w:szCs w:val="22"/>
              </w:rPr>
              <w:t xml:space="preserve"> dividing up the open expanse of land. Permitted development rights can be removed to prevent the construction of structures which ma</w:t>
            </w:r>
            <w:r w:rsidR="009F2159">
              <w:rPr>
                <w:rFonts w:ascii="Calibri" w:hAnsi="Calibri"/>
                <w:szCs w:val="22"/>
              </w:rPr>
              <w:t xml:space="preserve">y have a harmful visual impact. </w:t>
            </w:r>
          </w:p>
          <w:p w14:paraId="32B62C93" w14:textId="05AF3B21" w:rsidR="00825267" w:rsidRPr="006D7624" w:rsidRDefault="00825267" w:rsidP="00454754">
            <w:pPr>
              <w:pStyle w:val="Header"/>
              <w:tabs>
                <w:tab w:val="clear" w:pos="4153"/>
                <w:tab w:val="clear" w:pos="8306"/>
              </w:tabs>
              <w:jc w:val="both"/>
              <w:rPr>
                <w:rFonts w:ascii="Calibri" w:hAnsi="Calibri"/>
                <w:szCs w:val="22"/>
              </w:rPr>
            </w:pPr>
          </w:p>
        </w:tc>
      </w:tr>
      <w:tr w:rsidR="008C75E4" w:rsidRPr="008C75E4" w14:paraId="25D5AB1F" w14:textId="77777777" w:rsidTr="00B47EF7">
        <w:trPr>
          <w:trHeight w:val="864"/>
          <w:jc w:val="center"/>
        </w:trPr>
        <w:tc>
          <w:tcPr>
            <w:tcW w:w="9634" w:type="dxa"/>
            <w:gridSpan w:val="14"/>
            <w:tcMar>
              <w:top w:w="57" w:type="dxa"/>
              <w:bottom w:w="57" w:type="dxa"/>
            </w:tcMar>
          </w:tcPr>
          <w:p w14:paraId="44DDC587"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0AEF9FE4" w14:textId="59FE601A" w:rsidR="00C6456D" w:rsidRPr="00D23470" w:rsidRDefault="005C58BB" w:rsidP="00454754">
            <w:pPr>
              <w:contextualSpacing/>
              <w:jc w:val="both"/>
              <w:rPr>
                <w:rFonts w:ascii="Calibri" w:hAnsi="Calibri"/>
                <w:szCs w:val="22"/>
              </w:rPr>
            </w:pPr>
            <w:r>
              <w:rPr>
                <w:rFonts w:ascii="Calibri" w:hAnsi="Calibri"/>
                <w:szCs w:val="22"/>
              </w:rPr>
              <w:t>The dwelling has no near neighbours, the nearest being over 400 metres away</w:t>
            </w:r>
            <w:r w:rsidR="008E0736">
              <w:rPr>
                <w:rFonts w:ascii="Calibri" w:hAnsi="Calibri"/>
                <w:szCs w:val="22"/>
              </w:rPr>
              <w:t xml:space="preserve"> and as such there are no concerns with respect to residential amenity. </w:t>
            </w:r>
          </w:p>
        </w:tc>
      </w:tr>
      <w:tr w:rsidR="008C75E4" w:rsidRPr="008C75E4" w14:paraId="44B55CB0" w14:textId="77777777" w:rsidTr="00B47EF7">
        <w:trPr>
          <w:trHeight w:val="864"/>
          <w:jc w:val="center"/>
        </w:trPr>
        <w:tc>
          <w:tcPr>
            <w:tcW w:w="9634" w:type="dxa"/>
            <w:gridSpan w:val="14"/>
            <w:tcMar>
              <w:top w:w="57" w:type="dxa"/>
              <w:bottom w:w="57" w:type="dxa"/>
            </w:tcMar>
          </w:tcPr>
          <w:p w14:paraId="11128E12"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0FE0F8CC" w14:textId="18BE03B9" w:rsidR="00C50517" w:rsidRPr="00545D8C" w:rsidRDefault="008E0736" w:rsidP="00454754">
            <w:pPr>
              <w:contextualSpacing/>
              <w:jc w:val="both"/>
              <w:rPr>
                <w:rFonts w:ascii="Calibri" w:hAnsi="Calibri"/>
                <w:szCs w:val="22"/>
              </w:rPr>
            </w:pPr>
            <w:r>
              <w:rPr>
                <w:rFonts w:ascii="Calibri" w:hAnsi="Calibri"/>
                <w:szCs w:val="22"/>
              </w:rPr>
              <w:t xml:space="preserve">The area to the front of the dwelling is currently laid to lawn and this will be reinstated on top of the new basement </w:t>
            </w:r>
            <w:r w:rsidR="0025181F">
              <w:rPr>
                <w:rFonts w:ascii="Calibri" w:hAnsi="Calibri"/>
                <w:szCs w:val="22"/>
              </w:rPr>
              <w:t xml:space="preserve">area. There will be some </w:t>
            </w:r>
            <w:r w:rsidR="00CE67FC">
              <w:rPr>
                <w:rFonts w:ascii="Calibri" w:hAnsi="Calibri"/>
                <w:szCs w:val="22"/>
              </w:rPr>
              <w:t>minor</w:t>
            </w:r>
            <w:r w:rsidR="0025181F">
              <w:rPr>
                <w:rFonts w:ascii="Calibri" w:hAnsi="Calibri"/>
                <w:szCs w:val="22"/>
              </w:rPr>
              <w:t xml:space="preserve"> alterations to levels </w:t>
            </w:r>
            <w:r w:rsidR="00CE67FC">
              <w:rPr>
                <w:rFonts w:ascii="Calibri" w:hAnsi="Calibri"/>
                <w:szCs w:val="22"/>
              </w:rPr>
              <w:t xml:space="preserve">and the ramp </w:t>
            </w:r>
            <w:r w:rsidR="00BB63E4">
              <w:rPr>
                <w:rFonts w:ascii="Calibri" w:hAnsi="Calibri"/>
                <w:szCs w:val="22"/>
              </w:rPr>
              <w:t xml:space="preserve">and emergency access </w:t>
            </w:r>
            <w:r w:rsidR="00CE67FC">
              <w:rPr>
                <w:rFonts w:ascii="Calibri" w:hAnsi="Calibri"/>
                <w:szCs w:val="22"/>
              </w:rPr>
              <w:t>will be open at the surface but level with surrounding land.</w:t>
            </w:r>
            <w:r w:rsidR="00BB63E4">
              <w:rPr>
                <w:rFonts w:ascii="Calibri" w:hAnsi="Calibri"/>
                <w:szCs w:val="22"/>
              </w:rPr>
              <w:t xml:space="preserve"> These elements will sit close to and against the backdrop of the main house. </w:t>
            </w:r>
            <w:r w:rsidR="00CE67FC">
              <w:rPr>
                <w:rFonts w:ascii="Calibri" w:hAnsi="Calibri"/>
                <w:szCs w:val="22"/>
              </w:rPr>
              <w:t xml:space="preserve"> I</w:t>
            </w:r>
            <w:r w:rsidR="0025181F">
              <w:rPr>
                <w:rFonts w:ascii="Calibri" w:hAnsi="Calibri"/>
                <w:szCs w:val="22"/>
              </w:rPr>
              <w:t xml:space="preserve">t is not considered that this </w:t>
            </w:r>
            <w:r w:rsidR="00CE67FC">
              <w:rPr>
                <w:rFonts w:ascii="Calibri" w:hAnsi="Calibri"/>
                <w:szCs w:val="22"/>
              </w:rPr>
              <w:t xml:space="preserve">will have a significant visual impact on either the dwelling or the wider landscape; given the location of the dwelling and surrounding topography. </w:t>
            </w:r>
            <w:r w:rsidR="00BB63E4">
              <w:rPr>
                <w:rFonts w:ascii="Calibri" w:hAnsi="Calibri"/>
                <w:szCs w:val="22"/>
              </w:rPr>
              <w:t xml:space="preserve"> A Landscape Visual Impact </w:t>
            </w:r>
            <w:proofErr w:type="gramStart"/>
            <w:r w:rsidR="00BB63E4">
              <w:rPr>
                <w:rFonts w:ascii="Calibri" w:hAnsi="Calibri"/>
                <w:szCs w:val="22"/>
              </w:rPr>
              <w:t>Assessment  has</w:t>
            </w:r>
            <w:proofErr w:type="gramEnd"/>
            <w:r w:rsidR="00BB63E4">
              <w:rPr>
                <w:rFonts w:ascii="Calibri" w:hAnsi="Calibri"/>
                <w:szCs w:val="22"/>
              </w:rPr>
              <w:t xml:space="preserve"> been submitted with the application which concludes that the</w:t>
            </w:r>
            <w:r w:rsidR="004402B2">
              <w:rPr>
                <w:rFonts w:ascii="Calibri" w:hAnsi="Calibri"/>
                <w:szCs w:val="22"/>
              </w:rPr>
              <w:t xml:space="preserve"> </w:t>
            </w:r>
            <w:r w:rsidR="004402B2">
              <w:rPr>
                <w:rFonts w:ascii="Calibri" w:hAnsi="Calibri"/>
                <w:szCs w:val="22"/>
              </w:rPr>
              <w:lastRenderedPageBreak/>
              <w:t xml:space="preserve">visual impacts would be minimal and there may be some temporary  minor visual and noise impact during construction.  This conclusion is not disputed.  </w:t>
            </w:r>
          </w:p>
        </w:tc>
      </w:tr>
      <w:tr w:rsidR="008C75E4" w:rsidRPr="008C75E4" w14:paraId="61E37D2B" w14:textId="77777777" w:rsidTr="00B47EF7">
        <w:trPr>
          <w:trHeight w:val="864"/>
          <w:jc w:val="center"/>
        </w:trPr>
        <w:tc>
          <w:tcPr>
            <w:tcW w:w="9634" w:type="dxa"/>
            <w:gridSpan w:val="14"/>
            <w:tcMar>
              <w:top w:w="57" w:type="dxa"/>
              <w:bottom w:w="57" w:type="dxa"/>
            </w:tcMar>
          </w:tcPr>
          <w:p w14:paraId="7CB196B6"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w:t>
            </w:r>
          </w:p>
          <w:p w14:paraId="7A4E9997" w14:textId="77777777" w:rsidR="00C50517" w:rsidRDefault="004840CC" w:rsidP="00454754">
            <w:pPr>
              <w:pStyle w:val="Header"/>
              <w:tabs>
                <w:tab w:val="clear" w:pos="4153"/>
                <w:tab w:val="clear" w:pos="8306"/>
              </w:tabs>
              <w:contextualSpacing/>
              <w:jc w:val="both"/>
              <w:rPr>
                <w:rFonts w:ascii="Calibri" w:hAnsi="Calibri"/>
                <w:szCs w:val="22"/>
              </w:rPr>
            </w:pPr>
            <w:r>
              <w:rPr>
                <w:rFonts w:ascii="Calibri" w:hAnsi="Calibri"/>
                <w:szCs w:val="22"/>
              </w:rPr>
              <w:t>There are no highway safety concerns raised. The proposal will provide parking for classic cars</w:t>
            </w:r>
            <w:r w:rsidR="00987226">
              <w:rPr>
                <w:rFonts w:ascii="Calibri" w:hAnsi="Calibri"/>
                <w:szCs w:val="22"/>
              </w:rPr>
              <w:t xml:space="preserve"> ancillary to the dwelling house and will not generate significant additional vehicle movements. </w:t>
            </w:r>
          </w:p>
          <w:p w14:paraId="76DC6BD5" w14:textId="77777777" w:rsidR="00987226" w:rsidRDefault="00987226" w:rsidP="00454754">
            <w:pPr>
              <w:pStyle w:val="Header"/>
              <w:tabs>
                <w:tab w:val="clear" w:pos="4153"/>
                <w:tab w:val="clear" w:pos="8306"/>
              </w:tabs>
              <w:contextualSpacing/>
              <w:jc w:val="both"/>
              <w:rPr>
                <w:rFonts w:ascii="Calibri" w:hAnsi="Calibri"/>
                <w:szCs w:val="22"/>
              </w:rPr>
            </w:pPr>
          </w:p>
          <w:p w14:paraId="43EFCEF6" w14:textId="21677007" w:rsidR="00987226" w:rsidRPr="002A7DF7" w:rsidRDefault="00987226" w:rsidP="00454754">
            <w:pPr>
              <w:pStyle w:val="Header"/>
              <w:tabs>
                <w:tab w:val="clear" w:pos="4153"/>
                <w:tab w:val="clear" w:pos="8306"/>
              </w:tabs>
              <w:contextualSpacing/>
              <w:jc w:val="both"/>
              <w:rPr>
                <w:rFonts w:ascii="Calibri" w:hAnsi="Calibri"/>
                <w:szCs w:val="22"/>
              </w:rPr>
            </w:pPr>
            <w:r>
              <w:rPr>
                <w:rFonts w:ascii="Calibri" w:hAnsi="Calibri"/>
                <w:szCs w:val="22"/>
              </w:rPr>
              <w:t xml:space="preserve">It should be ensured that </w:t>
            </w:r>
            <w:r w:rsidR="005322E7">
              <w:rPr>
                <w:rFonts w:ascii="Calibri" w:hAnsi="Calibri"/>
                <w:szCs w:val="22"/>
              </w:rPr>
              <w:t>p</w:t>
            </w:r>
            <w:r>
              <w:rPr>
                <w:rFonts w:ascii="Calibri" w:hAnsi="Calibri"/>
                <w:szCs w:val="22"/>
              </w:rPr>
              <w:t xml:space="preserve">ublic footpaths are not obstructed or damaged </w:t>
            </w:r>
            <w:proofErr w:type="gramStart"/>
            <w:r>
              <w:rPr>
                <w:rFonts w:ascii="Calibri" w:hAnsi="Calibri"/>
                <w:szCs w:val="22"/>
              </w:rPr>
              <w:t>as a result of</w:t>
            </w:r>
            <w:proofErr w:type="gramEnd"/>
            <w:r>
              <w:rPr>
                <w:rFonts w:ascii="Calibri" w:hAnsi="Calibri"/>
                <w:szCs w:val="22"/>
              </w:rPr>
              <w:t xml:space="preserve"> the development. </w:t>
            </w:r>
          </w:p>
        </w:tc>
      </w:tr>
      <w:tr w:rsidR="008C75E4" w:rsidRPr="008C75E4" w14:paraId="22D45A52" w14:textId="77777777" w:rsidTr="00B47EF7">
        <w:trPr>
          <w:trHeight w:val="864"/>
          <w:jc w:val="center"/>
        </w:trPr>
        <w:tc>
          <w:tcPr>
            <w:tcW w:w="9634" w:type="dxa"/>
            <w:gridSpan w:val="14"/>
            <w:tcMar>
              <w:top w:w="57" w:type="dxa"/>
              <w:bottom w:w="57" w:type="dxa"/>
            </w:tcMar>
          </w:tcPr>
          <w:p w14:paraId="6F45D799"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56D07E2" w14:textId="2B5D5550" w:rsidR="00C44E40" w:rsidRPr="00BA2247" w:rsidRDefault="005322E7" w:rsidP="00454754">
            <w:pPr>
              <w:pStyle w:val="Header"/>
              <w:tabs>
                <w:tab w:val="clear" w:pos="4153"/>
                <w:tab w:val="clear" w:pos="8306"/>
              </w:tabs>
              <w:contextualSpacing/>
              <w:jc w:val="both"/>
              <w:rPr>
                <w:rFonts w:ascii="Calibri" w:hAnsi="Calibri"/>
                <w:szCs w:val="22"/>
              </w:rPr>
            </w:pPr>
            <w:r>
              <w:rPr>
                <w:rFonts w:ascii="Calibri" w:hAnsi="Calibri"/>
                <w:szCs w:val="22"/>
              </w:rPr>
              <w:t>Having regard to the relevant core strategy policy policies and material considerations the proposal in this instance is considered acceptable as it would not result in visual harm or conflict with the aims of development plan</w:t>
            </w:r>
            <w:r w:rsidR="00262A02">
              <w:rPr>
                <w:rFonts w:ascii="Calibri" w:hAnsi="Calibri"/>
                <w:szCs w:val="22"/>
              </w:rPr>
              <w:t xml:space="preserve"> and as such there are no reasons that would warrant a refusal of planning permission</w:t>
            </w:r>
            <w:r>
              <w:rPr>
                <w:rFonts w:ascii="Calibri" w:hAnsi="Calibri"/>
                <w:szCs w:val="22"/>
              </w:rPr>
              <w:t xml:space="preserve">. </w:t>
            </w:r>
            <w:r w:rsidR="00262A02">
              <w:rPr>
                <w:rFonts w:ascii="Calibri" w:hAnsi="Calibri"/>
                <w:szCs w:val="22"/>
              </w:rPr>
              <w:t xml:space="preserve">It is therefore recommended accordingly. </w:t>
            </w:r>
            <w:r>
              <w:rPr>
                <w:rFonts w:ascii="Calibri" w:hAnsi="Calibri"/>
                <w:szCs w:val="22"/>
              </w:rPr>
              <w:t xml:space="preserve"> </w:t>
            </w:r>
          </w:p>
        </w:tc>
      </w:tr>
      <w:tr w:rsidR="00C0704D" w:rsidRPr="008C75E4" w14:paraId="56439192" w14:textId="77777777" w:rsidTr="00B47EF7">
        <w:trPr>
          <w:jc w:val="center"/>
        </w:trPr>
        <w:tc>
          <w:tcPr>
            <w:tcW w:w="2837" w:type="dxa"/>
            <w:gridSpan w:val="4"/>
            <w:tcMar>
              <w:top w:w="57" w:type="dxa"/>
              <w:bottom w:w="57" w:type="dxa"/>
            </w:tcMar>
          </w:tcPr>
          <w:p w14:paraId="4799C0DF"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97" w:type="dxa"/>
            <w:gridSpan w:val="10"/>
          </w:tcPr>
          <w:p w14:paraId="708916FB" w14:textId="1C499B09" w:rsidR="00C0704D" w:rsidRPr="008C75E4" w:rsidRDefault="00262A02" w:rsidP="006126D1">
            <w:pPr>
              <w:jc w:val="both"/>
              <w:rPr>
                <w:rFonts w:ascii="Calibri" w:hAnsi="Calibri"/>
                <w:bCs/>
                <w:szCs w:val="22"/>
              </w:rPr>
            </w:pPr>
            <w:r>
              <w:rPr>
                <w:rFonts w:ascii="Calibri" w:hAnsi="Calibri"/>
                <w:bCs/>
                <w:szCs w:val="22"/>
              </w:rPr>
              <w:t xml:space="preserve">To approve planning permission. </w:t>
            </w:r>
          </w:p>
        </w:tc>
      </w:tr>
    </w:tbl>
    <w:p w14:paraId="79346793" w14:textId="77777777" w:rsidR="0031197A" w:rsidRPr="008C75E4" w:rsidRDefault="00883DD1"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A288" w14:textId="77777777" w:rsidR="00D118DA" w:rsidRDefault="00D118DA" w:rsidP="006D0B5F">
      <w:r>
        <w:separator/>
      </w:r>
    </w:p>
  </w:endnote>
  <w:endnote w:type="continuationSeparator" w:id="0">
    <w:p w14:paraId="67C4ECDE" w14:textId="77777777" w:rsidR="00D118DA" w:rsidRDefault="00D118DA"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AC31" w14:textId="77777777" w:rsidR="00D118DA" w:rsidRDefault="00D118DA" w:rsidP="006D0B5F">
      <w:r>
        <w:separator/>
      </w:r>
    </w:p>
  </w:footnote>
  <w:footnote w:type="continuationSeparator" w:id="0">
    <w:p w14:paraId="0EB3F9BE" w14:textId="77777777" w:rsidR="00D118DA" w:rsidRDefault="00D118DA"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A4E39"/>
    <w:rsid w:val="000B5CB5"/>
    <w:rsid w:val="000C7A57"/>
    <w:rsid w:val="000E05A8"/>
    <w:rsid w:val="00101855"/>
    <w:rsid w:val="0010371E"/>
    <w:rsid w:val="001038BA"/>
    <w:rsid w:val="00106932"/>
    <w:rsid w:val="00126B03"/>
    <w:rsid w:val="00130035"/>
    <w:rsid w:val="00141512"/>
    <w:rsid w:val="0016428F"/>
    <w:rsid w:val="00174004"/>
    <w:rsid w:val="001946E0"/>
    <w:rsid w:val="00196722"/>
    <w:rsid w:val="00197F7B"/>
    <w:rsid w:val="001B769B"/>
    <w:rsid w:val="001C1453"/>
    <w:rsid w:val="001D4F7A"/>
    <w:rsid w:val="001D5ADD"/>
    <w:rsid w:val="001D73C0"/>
    <w:rsid w:val="00203F50"/>
    <w:rsid w:val="00206E24"/>
    <w:rsid w:val="00217C68"/>
    <w:rsid w:val="00226711"/>
    <w:rsid w:val="00237DA1"/>
    <w:rsid w:val="00250879"/>
    <w:rsid w:val="0025181F"/>
    <w:rsid w:val="00262A02"/>
    <w:rsid w:val="00284480"/>
    <w:rsid w:val="0028751A"/>
    <w:rsid w:val="0029334A"/>
    <w:rsid w:val="002A01CF"/>
    <w:rsid w:val="002A7DF7"/>
    <w:rsid w:val="002B7854"/>
    <w:rsid w:val="002C6277"/>
    <w:rsid w:val="002D4346"/>
    <w:rsid w:val="002E2952"/>
    <w:rsid w:val="002E7CC1"/>
    <w:rsid w:val="002F041D"/>
    <w:rsid w:val="002F2580"/>
    <w:rsid w:val="002F7502"/>
    <w:rsid w:val="003123A3"/>
    <w:rsid w:val="003137E0"/>
    <w:rsid w:val="003171A2"/>
    <w:rsid w:val="00320A6F"/>
    <w:rsid w:val="00321B6E"/>
    <w:rsid w:val="003359D0"/>
    <w:rsid w:val="00341E8D"/>
    <w:rsid w:val="00347F5E"/>
    <w:rsid w:val="003562A3"/>
    <w:rsid w:val="003634D9"/>
    <w:rsid w:val="0036759A"/>
    <w:rsid w:val="00370B60"/>
    <w:rsid w:val="003825D5"/>
    <w:rsid w:val="00385097"/>
    <w:rsid w:val="0039623A"/>
    <w:rsid w:val="003A4376"/>
    <w:rsid w:val="003B21A4"/>
    <w:rsid w:val="003C28E1"/>
    <w:rsid w:val="003C70AC"/>
    <w:rsid w:val="003D17E4"/>
    <w:rsid w:val="003E167E"/>
    <w:rsid w:val="003E2151"/>
    <w:rsid w:val="003F16AA"/>
    <w:rsid w:val="003F16B4"/>
    <w:rsid w:val="003F3DB5"/>
    <w:rsid w:val="003F481A"/>
    <w:rsid w:val="00404C72"/>
    <w:rsid w:val="00435FC9"/>
    <w:rsid w:val="004402B2"/>
    <w:rsid w:val="0044039F"/>
    <w:rsid w:val="004406CB"/>
    <w:rsid w:val="00440CB6"/>
    <w:rsid w:val="00447098"/>
    <w:rsid w:val="00454754"/>
    <w:rsid w:val="004654DD"/>
    <w:rsid w:val="00467F0E"/>
    <w:rsid w:val="004840CC"/>
    <w:rsid w:val="004854EC"/>
    <w:rsid w:val="004936A6"/>
    <w:rsid w:val="004947BB"/>
    <w:rsid w:val="004A5EA9"/>
    <w:rsid w:val="004C2434"/>
    <w:rsid w:val="004D6FC7"/>
    <w:rsid w:val="004E58E3"/>
    <w:rsid w:val="004F0649"/>
    <w:rsid w:val="004F1043"/>
    <w:rsid w:val="004F1E99"/>
    <w:rsid w:val="0050432D"/>
    <w:rsid w:val="00504440"/>
    <w:rsid w:val="00505ECB"/>
    <w:rsid w:val="00507BCC"/>
    <w:rsid w:val="00510DBF"/>
    <w:rsid w:val="00510FA2"/>
    <w:rsid w:val="00510FE3"/>
    <w:rsid w:val="00514E83"/>
    <w:rsid w:val="00521ABA"/>
    <w:rsid w:val="00525341"/>
    <w:rsid w:val="00527A31"/>
    <w:rsid w:val="005322E7"/>
    <w:rsid w:val="00534611"/>
    <w:rsid w:val="00545D8C"/>
    <w:rsid w:val="00556ECD"/>
    <w:rsid w:val="005631B3"/>
    <w:rsid w:val="005633B0"/>
    <w:rsid w:val="005635FF"/>
    <w:rsid w:val="00573B90"/>
    <w:rsid w:val="005878FE"/>
    <w:rsid w:val="00593040"/>
    <w:rsid w:val="005B0A0E"/>
    <w:rsid w:val="005C58BB"/>
    <w:rsid w:val="005D3432"/>
    <w:rsid w:val="005E1C6C"/>
    <w:rsid w:val="005E65DF"/>
    <w:rsid w:val="006126D1"/>
    <w:rsid w:val="006326A2"/>
    <w:rsid w:val="00665C24"/>
    <w:rsid w:val="00690EC3"/>
    <w:rsid w:val="00692B60"/>
    <w:rsid w:val="00695F88"/>
    <w:rsid w:val="006A71AD"/>
    <w:rsid w:val="006C126E"/>
    <w:rsid w:val="006C2BFA"/>
    <w:rsid w:val="006D0B5F"/>
    <w:rsid w:val="006D4E58"/>
    <w:rsid w:val="006D7624"/>
    <w:rsid w:val="006F04F3"/>
    <w:rsid w:val="006F137D"/>
    <w:rsid w:val="006F4D38"/>
    <w:rsid w:val="0070054B"/>
    <w:rsid w:val="00706480"/>
    <w:rsid w:val="00710DBB"/>
    <w:rsid w:val="00725F1C"/>
    <w:rsid w:val="007430C8"/>
    <w:rsid w:val="00755FCC"/>
    <w:rsid w:val="00776AE2"/>
    <w:rsid w:val="007921CD"/>
    <w:rsid w:val="007B5CAB"/>
    <w:rsid w:val="007C5713"/>
    <w:rsid w:val="007C791C"/>
    <w:rsid w:val="007D6D02"/>
    <w:rsid w:val="007D7DF4"/>
    <w:rsid w:val="007E0D23"/>
    <w:rsid w:val="007F196D"/>
    <w:rsid w:val="00805895"/>
    <w:rsid w:val="008075CB"/>
    <w:rsid w:val="00811771"/>
    <w:rsid w:val="008154DD"/>
    <w:rsid w:val="00825267"/>
    <w:rsid w:val="008542DE"/>
    <w:rsid w:val="008638DE"/>
    <w:rsid w:val="00883DD1"/>
    <w:rsid w:val="00891182"/>
    <w:rsid w:val="008A28C8"/>
    <w:rsid w:val="008C3258"/>
    <w:rsid w:val="008C75E4"/>
    <w:rsid w:val="008E0736"/>
    <w:rsid w:val="008F6B58"/>
    <w:rsid w:val="0090282C"/>
    <w:rsid w:val="00906D0C"/>
    <w:rsid w:val="00934B34"/>
    <w:rsid w:val="009565F5"/>
    <w:rsid w:val="00961247"/>
    <w:rsid w:val="009825FF"/>
    <w:rsid w:val="00985097"/>
    <w:rsid w:val="00987226"/>
    <w:rsid w:val="00994EF1"/>
    <w:rsid w:val="009B3AC2"/>
    <w:rsid w:val="009C4BCF"/>
    <w:rsid w:val="009C7F61"/>
    <w:rsid w:val="009E6A8B"/>
    <w:rsid w:val="009F2159"/>
    <w:rsid w:val="00A04A96"/>
    <w:rsid w:val="00A06C79"/>
    <w:rsid w:val="00A40070"/>
    <w:rsid w:val="00A42E82"/>
    <w:rsid w:val="00A46EE9"/>
    <w:rsid w:val="00A55E83"/>
    <w:rsid w:val="00A579BB"/>
    <w:rsid w:val="00A63D55"/>
    <w:rsid w:val="00A8441B"/>
    <w:rsid w:val="00A9088C"/>
    <w:rsid w:val="00A9168C"/>
    <w:rsid w:val="00A95D89"/>
    <w:rsid w:val="00AB3243"/>
    <w:rsid w:val="00AB5232"/>
    <w:rsid w:val="00AE1F6A"/>
    <w:rsid w:val="00B14DDC"/>
    <w:rsid w:val="00B30A5E"/>
    <w:rsid w:val="00B31505"/>
    <w:rsid w:val="00B430BD"/>
    <w:rsid w:val="00B47EF7"/>
    <w:rsid w:val="00B6269C"/>
    <w:rsid w:val="00B72115"/>
    <w:rsid w:val="00B74C73"/>
    <w:rsid w:val="00B93EB5"/>
    <w:rsid w:val="00B96F5A"/>
    <w:rsid w:val="00BA2247"/>
    <w:rsid w:val="00BA5D97"/>
    <w:rsid w:val="00BA6B19"/>
    <w:rsid w:val="00BB1C52"/>
    <w:rsid w:val="00BB2A50"/>
    <w:rsid w:val="00BB63E4"/>
    <w:rsid w:val="00BC1E48"/>
    <w:rsid w:val="00BD3F03"/>
    <w:rsid w:val="00C0704D"/>
    <w:rsid w:val="00C17551"/>
    <w:rsid w:val="00C214A6"/>
    <w:rsid w:val="00C24A51"/>
    <w:rsid w:val="00C25722"/>
    <w:rsid w:val="00C44E40"/>
    <w:rsid w:val="00C50517"/>
    <w:rsid w:val="00C618DB"/>
    <w:rsid w:val="00C6456D"/>
    <w:rsid w:val="00C93384"/>
    <w:rsid w:val="00CA28BA"/>
    <w:rsid w:val="00CB4D0E"/>
    <w:rsid w:val="00CD1729"/>
    <w:rsid w:val="00CD2E03"/>
    <w:rsid w:val="00CD38B1"/>
    <w:rsid w:val="00CD6764"/>
    <w:rsid w:val="00CE67FC"/>
    <w:rsid w:val="00D102D9"/>
    <w:rsid w:val="00D1063F"/>
    <w:rsid w:val="00D11007"/>
    <w:rsid w:val="00D118DA"/>
    <w:rsid w:val="00D1420C"/>
    <w:rsid w:val="00D23470"/>
    <w:rsid w:val="00D2449B"/>
    <w:rsid w:val="00D54384"/>
    <w:rsid w:val="00D54E67"/>
    <w:rsid w:val="00D54F48"/>
    <w:rsid w:val="00D610EB"/>
    <w:rsid w:val="00D632BB"/>
    <w:rsid w:val="00D80310"/>
    <w:rsid w:val="00D9608A"/>
    <w:rsid w:val="00D96DF7"/>
    <w:rsid w:val="00D97AA3"/>
    <w:rsid w:val="00DA27B6"/>
    <w:rsid w:val="00DC3C8A"/>
    <w:rsid w:val="00DD62F6"/>
    <w:rsid w:val="00DD7E97"/>
    <w:rsid w:val="00DE740E"/>
    <w:rsid w:val="00DF42DA"/>
    <w:rsid w:val="00E03AFD"/>
    <w:rsid w:val="00E0485E"/>
    <w:rsid w:val="00E06DFC"/>
    <w:rsid w:val="00E10074"/>
    <w:rsid w:val="00E23FB0"/>
    <w:rsid w:val="00E270CB"/>
    <w:rsid w:val="00E3317F"/>
    <w:rsid w:val="00E4102F"/>
    <w:rsid w:val="00E46243"/>
    <w:rsid w:val="00E66534"/>
    <w:rsid w:val="00E67797"/>
    <w:rsid w:val="00E719D1"/>
    <w:rsid w:val="00E71A35"/>
    <w:rsid w:val="00E72F6C"/>
    <w:rsid w:val="00E75784"/>
    <w:rsid w:val="00E80113"/>
    <w:rsid w:val="00EA09F9"/>
    <w:rsid w:val="00EA1673"/>
    <w:rsid w:val="00EB7D74"/>
    <w:rsid w:val="00EC23C7"/>
    <w:rsid w:val="00ED00B7"/>
    <w:rsid w:val="00EF1341"/>
    <w:rsid w:val="00EF44E6"/>
    <w:rsid w:val="00F012FA"/>
    <w:rsid w:val="00F055D3"/>
    <w:rsid w:val="00F129DD"/>
    <w:rsid w:val="00F16D0F"/>
    <w:rsid w:val="00F32789"/>
    <w:rsid w:val="00F3474D"/>
    <w:rsid w:val="00F71D53"/>
    <w:rsid w:val="00F731F5"/>
    <w:rsid w:val="00F75F59"/>
    <w:rsid w:val="00F8201E"/>
    <w:rsid w:val="00FB223D"/>
    <w:rsid w:val="00FB2644"/>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F746"/>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2020-03-11T10:54:00Z</cp:lastPrinted>
  <dcterms:created xsi:type="dcterms:W3CDTF">2022-02-22T16:22:00Z</dcterms:created>
  <dcterms:modified xsi:type="dcterms:W3CDTF">2022-02-22T16:22:00Z</dcterms:modified>
</cp:coreProperties>
</file>